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45A0" w14:textId="439829C4" w:rsidR="00B74F59" w:rsidRDefault="00B74F59" w:rsidP="00B74F59">
      <w:pPr>
        <w:pStyle w:val="paragraph"/>
        <w:spacing w:before="0" w:beforeAutospacing="0" w:after="160" w:afterAutospacing="0"/>
        <w:textAlignment w:val="baseline"/>
      </w:pPr>
    </w:p>
    <w:p w14:paraId="45D7E9D6" w14:textId="77777777" w:rsidR="00B74F59" w:rsidRDefault="00B74F59" w:rsidP="00B74F59">
      <w:pPr>
        <w:pStyle w:val="paragraph"/>
        <w:spacing w:before="0" w:beforeAutospacing="0" w:after="160" w:afterAutospacing="0"/>
        <w:jc w:val="center"/>
        <w:textAlignment w:val="baseline"/>
      </w:pPr>
      <w:r>
        <w:rPr>
          <w:rStyle w:val="wacimagecontainer"/>
          <w:rFonts w:eastAsiaTheme="majorEastAsia"/>
          <w:noProof/>
        </w:rPr>
        <w:drawing>
          <wp:inline distT="0" distB="0" distL="0" distR="0" wp14:anchorId="4A6ACD71" wp14:editId="7E583BAB">
            <wp:extent cx="1541179" cy="987047"/>
            <wp:effectExtent l="0" t="0" r="1905" b="3810"/>
            <wp:docPr id="156540158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06" cy="995518"/>
                    </a:xfrm>
                    <a:prstGeom prst="rect">
                      <a:avLst/>
                    </a:prstGeom>
                    <a:noFill/>
                    <a:ln>
                      <a:noFill/>
                    </a:ln>
                  </pic:spPr>
                </pic:pic>
              </a:graphicData>
            </a:graphic>
          </wp:inline>
        </w:drawing>
      </w:r>
      <w:r>
        <w:rPr>
          <w:rStyle w:val="contentcontrolboundarysink"/>
          <w:rFonts w:ascii="Calibri" w:eastAsiaTheme="majorEastAsia" w:hAnsi="Calibri" w:cs="Calibri"/>
          <w:sz w:val="22"/>
          <w:szCs w:val="22"/>
        </w:rPr>
        <w:t>​​</w:t>
      </w:r>
    </w:p>
    <w:p w14:paraId="07328100" w14:textId="77777777" w:rsidR="00B74F59" w:rsidRDefault="00B74F59" w:rsidP="00B74F59">
      <w:pPr>
        <w:pStyle w:val="paragraph"/>
        <w:spacing w:before="0" w:beforeAutospacing="0" w:after="160" w:afterAutospacing="0"/>
        <w:textAlignment w:val="baseline"/>
      </w:pPr>
      <w:r>
        <w:rPr>
          <w:rStyle w:val="contentcontrolboundarysink"/>
          <w:rFonts w:ascii="Arial" w:eastAsiaTheme="majorEastAsia" w:hAnsi="Arial" w:cs="Arial"/>
          <w:color w:val="323E4F"/>
          <w:sz w:val="28"/>
          <w:szCs w:val="28"/>
        </w:rPr>
        <w:t>​​</w:t>
      </w:r>
      <w:r>
        <w:rPr>
          <w:rStyle w:val="eop"/>
          <w:rFonts w:ascii="Arial" w:eastAsiaTheme="majorEastAsia" w:hAnsi="Arial" w:cs="Arial"/>
          <w:color w:val="323E4F"/>
          <w:sz w:val="28"/>
          <w:szCs w:val="28"/>
        </w:rPr>
        <w:t> </w:t>
      </w:r>
    </w:p>
    <w:p w14:paraId="378B90B4" w14:textId="77777777" w:rsidR="00B74F59" w:rsidRDefault="00B74F59" w:rsidP="00B74F59">
      <w:pPr>
        <w:pStyle w:val="paragraph"/>
        <w:spacing w:before="0" w:beforeAutospacing="0" w:after="160" w:afterAutospacing="0"/>
        <w:textAlignment w:val="baseline"/>
      </w:pPr>
      <w:r>
        <w:rPr>
          <w:rStyle w:val="eop"/>
          <w:rFonts w:ascii="Arial" w:eastAsiaTheme="majorEastAsia" w:hAnsi="Arial" w:cs="Arial"/>
          <w:color w:val="323E4F"/>
          <w:sz w:val="28"/>
          <w:szCs w:val="28"/>
        </w:rPr>
        <w:t> </w:t>
      </w:r>
    </w:p>
    <w:p w14:paraId="003B099C" w14:textId="77777777" w:rsidR="00B74F59" w:rsidRPr="002547D3" w:rsidRDefault="00B74F59" w:rsidP="00B74F59">
      <w:pPr>
        <w:pStyle w:val="paragraph"/>
        <w:spacing w:before="0" w:beforeAutospacing="0" w:after="160" w:afterAutospacing="0"/>
        <w:jc w:val="center"/>
        <w:textAlignment w:val="baseline"/>
        <w:rPr>
          <w:rFonts w:ascii="Verdana" w:hAnsi="Verdana"/>
        </w:rPr>
      </w:pPr>
      <w:r w:rsidRPr="002547D3">
        <w:rPr>
          <w:rStyle w:val="eop"/>
          <w:rFonts w:ascii="Verdana" w:eastAsiaTheme="majorEastAsia" w:hAnsi="Verdana" w:cs="Arial"/>
          <w:color w:val="323E4F"/>
          <w:sz w:val="28"/>
          <w:szCs w:val="28"/>
        </w:rPr>
        <w:t> </w:t>
      </w:r>
    </w:p>
    <w:p w14:paraId="73EC4C55" w14:textId="63C439C8" w:rsidR="00B74F59" w:rsidRPr="002547D3" w:rsidRDefault="00B74F59" w:rsidP="00B74F59">
      <w:pPr>
        <w:pStyle w:val="paragraph"/>
        <w:jc w:val="center"/>
        <w:textAlignment w:val="baseline"/>
        <w:rPr>
          <w:rFonts w:ascii="Verdana" w:eastAsiaTheme="majorEastAsia" w:hAnsi="Verdana" w:cs="Calibri"/>
          <w:b/>
          <w:bCs/>
          <w:color w:val="004D45"/>
          <w:sz w:val="72"/>
          <w:szCs w:val="72"/>
        </w:rPr>
      </w:pPr>
      <w:r>
        <w:rPr>
          <w:rFonts w:ascii="Verdana" w:eastAsiaTheme="majorEastAsia" w:hAnsi="Verdana" w:cs="Calibri"/>
          <w:b/>
          <w:bCs/>
          <w:color w:val="004D45"/>
          <w:sz w:val="72"/>
          <w:szCs w:val="72"/>
        </w:rPr>
        <w:t xml:space="preserve">Green Paper on </w:t>
      </w:r>
      <w:r w:rsidR="00704E86">
        <w:rPr>
          <w:rFonts w:ascii="Verdana" w:eastAsiaTheme="majorEastAsia" w:hAnsi="Verdana" w:cs="Calibri"/>
          <w:b/>
          <w:bCs/>
          <w:color w:val="004D45"/>
          <w:sz w:val="72"/>
          <w:szCs w:val="72"/>
        </w:rPr>
        <w:t>Disability Reform Public Consultation</w:t>
      </w:r>
      <w:r w:rsidRPr="002547D3">
        <w:rPr>
          <w:rStyle w:val="eop"/>
          <w:rFonts w:ascii="Verdana" w:eastAsiaTheme="majorEastAsia" w:hAnsi="Verdana" w:cs="Calibri"/>
          <w:color w:val="004D45"/>
          <w:sz w:val="72"/>
          <w:szCs w:val="72"/>
        </w:rPr>
        <w:t> </w:t>
      </w:r>
    </w:p>
    <w:p w14:paraId="4B394E98" w14:textId="77777777" w:rsidR="00B74F59" w:rsidRDefault="00B74F59" w:rsidP="00B74F59">
      <w:pPr>
        <w:pStyle w:val="paragraph"/>
        <w:spacing w:before="40" w:beforeAutospacing="0" w:after="40" w:afterAutospacing="0"/>
        <w:textAlignment w:val="baseline"/>
        <w:rPr>
          <w:rFonts w:ascii="Verdana" w:hAnsi="Verdana"/>
        </w:rPr>
      </w:pPr>
    </w:p>
    <w:p w14:paraId="7088ECDD" w14:textId="77777777" w:rsidR="00B74F59" w:rsidRDefault="00B74F59" w:rsidP="00B74F59">
      <w:pPr>
        <w:pStyle w:val="paragraph"/>
        <w:spacing w:before="40" w:beforeAutospacing="0" w:after="40" w:afterAutospacing="0"/>
        <w:textAlignment w:val="baseline"/>
        <w:rPr>
          <w:rFonts w:ascii="Verdana" w:hAnsi="Verdana"/>
        </w:rPr>
      </w:pPr>
    </w:p>
    <w:p w14:paraId="4FF3DDB5" w14:textId="77777777" w:rsidR="00B74F59" w:rsidRDefault="00B74F59" w:rsidP="00B74F59">
      <w:pPr>
        <w:pStyle w:val="paragraph"/>
        <w:spacing w:before="40" w:beforeAutospacing="0" w:after="40" w:afterAutospacing="0"/>
        <w:textAlignment w:val="baseline"/>
        <w:rPr>
          <w:rFonts w:ascii="Verdana" w:hAnsi="Verdana"/>
        </w:rPr>
      </w:pPr>
    </w:p>
    <w:p w14:paraId="598D59AB" w14:textId="77777777" w:rsidR="00B74F59" w:rsidRPr="002547D3" w:rsidRDefault="00B74F59" w:rsidP="00B74F59">
      <w:pPr>
        <w:pStyle w:val="paragraph"/>
        <w:spacing w:before="40" w:beforeAutospacing="0" w:after="40" w:afterAutospacing="0"/>
        <w:textAlignment w:val="baseline"/>
        <w:rPr>
          <w:rFonts w:ascii="Verdana" w:hAnsi="Verdana"/>
        </w:rPr>
      </w:pPr>
    </w:p>
    <w:p w14:paraId="1EB5EB10" w14:textId="277F4810" w:rsidR="00B74F59" w:rsidRPr="002547D3" w:rsidRDefault="00B74F59" w:rsidP="00B74F59">
      <w:pPr>
        <w:pStyle w:val="paragraph"/>
        <w:spacing w:before="40" w:after="40"/>
        <w:jc w:val="center"/>
        <w:textAlignment w:val="baseline"/>
        <w:rPr>
          <w:rFonts w:ascii="Verdana" w:eastAsiaTheme="majorEastAsia" w:hAnsi="Verdana" w:cs="Calibri"/>
          <w:b/>
          <w:bCs/>
          <w:caps/>
          <w:color w:val="0C2C84"/>
          <w:sz w:val="64"/>
          <w:szCs w:val="64"/>
        </w:rPr>
      </w:pPr>
      <w:r w:rsidRPr="002547D3">
        <w:rPr>
          <w:rStyle w:val="contentcontrolboundarysink"/>
          <w:rFonts w:ascii="Arial" w:eastAsiaTheme="majorEastAsia" w:hAnsi="Arial" w:cs="Arial"/>
          <w:b/>
          <w:bCs/>
          <w:caps/>
          <w:color w:val="0C2C84"/>
          <w:sz w:val="64"/>
          <w:szCs w:val="64"/>
          <w:lang w:val="en-US"/>
        </w:rPr>
        <w:t>​​</w:t>
      </w:r>
      <w:r w:rsidRPr="003200B1">
        <w:rPr>
          <w:rStyle w:val="normaltextrun"/>
          <w:rFonts w:ascii="Verdana" w:eastAsiaTheme="majorEastAsia" w:hAnsi="Verdana" w:cs="Calibri"/>
          <w:b/>
          <w:bCs/>
          <w:color w:val="0C2C84"/>
          <w:sz w:val="52"/>
          <w:szCs w:val="52"/>
          <w:lang w:val="en-US"/>
        </w:rPr>
        <w:t xml:space="preserve">Submission to the </w:t>
      </w:r>
      <w:r w:rsidRPr="003200B1">
        <w:rPr>
          <w:rFonts w:ascii="Verdana" w:eastAsiaTheme="majorEastAsia" w:hAnsi="Verdana" w:cs="Calibri"/>
          <w:b/>
          <w:bCs/>
          <w:color w:val="0C2C84"/>
          <w:sz w:val="52"/>
          <w:szCs w:val="52"/>
        </w:rPr>
        <w:t xml:space="preserve">Department of </w:t>
      </w:r>
      <w:r w:rsidR="00704E86">
        <w:rPr>
          <w:rFonts w:ascii="Verdana" w:eastAsiaTheme="majorEastAsia" w:hAnsi="Verdana" w:cs="Calibri"/>
          <w:b/>
          <w:bCs/>
          <w:color w:val="0C2C84"/>
          <w:sz w:val="52"/>
          <w:szCs w:val="52"/>
        </w:rPr>
        <w:t>Social Protection</w:t>
      </w:r>
    </w:p>
    <w:p w14:paraId="4407748B" w14:textId="77777777" w:rsidR="00B74F59" w:rsidRPr="002547D3" w:rsidRDefault="00B74F59" w:rsidP="00B74F59">
      <w:pPr>
        <w:pStyle w:val="paragraph"/>
        <w:spacing w:before="40" w:beforeAutospacing="0" w:after="40" w:afterAutospacing="0"/>
        <w:jc w:val="center"/>
        <w:textAlignment w:val="baseline"/>
        <w:rPr>
          <w:rFonts w:ascii="Verdana" w:hAnsi="Verdana"/>
        </w:rPr>
      </w:pPr>
    </w:p>
    <w:p w14:paraId="6D0EC705" w14:textId="77777777" w:rsidR="00B74F59" w:rsidRPr="002547D3" w:rsidRDefault="00B74F59" w:rsidP="00B74F59">
      <w:pPr>
        <w:pStyle w:val="paragraph"/>
        <w:spacing w:before="80" w:beforeAutospacing="0" w:after="40" w:afterAutospacing="0"/>
        <w:textAlignment w:val="baseline"/>
        <w:rPr>
          <w:rFonts w:ascii="Verdana" w:hAnsi="Verdana"/>
        </w:rPr>
      </w:pPr>
      <w:r w:rsidRPr="002547D3">
        <w:rPr>
          <w:rStyle w:val="eop"/>
          <w:rFonts w:ascii="Verdana" w:eastAsiaTheme="majorEastAsia" w:hAnsi="Verdana" w:cs="Arial"/>
          <w:color w:val="0C2C84"/>
        </w:rPr>
        <w:t> </w:t>
      </w:r>
    </w:p>
    <w:p w14:paraId="6AF5F271" w14:textId="77777777" w:rsidR="00B74F59" w:rsidRPr="002547D3" w:rsidRDefault="00B74F59" w:rsidP="00B74F59">
      <w:pPr>
        <w:pStyle w:val="paragraph"/>
        <w:spacing w:before="80" w:beforeAutospacing="0" w:after="40" w:afterAutospacing="0"/>
        <w:textAlignment w:val="baseline"/>
        <w:rPr>
          <w:rFonts w:ascii="Verdana" w:hAnsi="Verdana"/>
        </w:rPr>
      </w:pPr>
      <w:r w:rsidRPr="002547D3">
        <w:rPr>
          <w:rStyle w:val="eop"/>
          <w:rFonts w:ascii="Verdana" w:eastAsiaTheme="majorEastAsia" w:hAnsi="Verdana" w:cs="Arial"/>
          <w:color w:val="0C2C84"/>
        </w:rPr>
        <w:t> </w:t>
      </w:r>
    </w:p>
    <w:p w14:paraId="7862BAFB" w14:textId="77777777" w:rsidR="00B74F59" w:rsidRPr="002547D3" w:rsidRDefault="00B74F59" w:rsidP="00B74F59">
      <w:pPr>
        <w:pStyle w:val="paragraph"/>
        <w:spacing w:before="80" w:beforeAutospacing="0" w:after="40" w:afterAutospacing="0"/>
        <w:jc w:val="center"/>
        <w:textAlignment w:val="baseline"/>
        <w:rPr>
          <w:rFonts w:ascii="Verdana" w:hAnsi="Verdana"/>
        </w:rPr>
      </w:pPr>
      <w:r w:rsidRPr="002547D3">
        <w:rPr>
          <w:rStyle w:val="eop"/>
          <w:rFonts w:ascii="Verdana" w:eastAsiaTheme="majorEastAsia" w:hAnsi="Verdana" w:cs="Arial"/>
          <w:color w:val="0C2C84"/>
        </w:rPr>
        <w:t> </w:t>
      </w:r>
    </w:p>
    <w:p w14:paraId="7EAC189B" w14:textId="77777777" w:rsidR="00B74F59" w:rsidRPr="002547D3" w:rsidRDefault="00B74F59" w:rsidP="00132D61">
      <w:pPr>
        <w:pStyle w:val="paragraph"/>
        <w:spacing w:before="80" w:beforeAutospacing="0" w:after="40" w:afterAutospacing="0"/>
        <w:textAlignment w:val="baseline"/>
        <w:rPr>
          <w:rFonts w:ascii="Verdana" w:hAnsi="Verdana"/>
        </w:rPr>
      </w:pPr>
      <w:r w:rsidRPr="002547D3">
        <w:rPr>
          <w:rStyle w:val="eop"/>
          <w:rFonts w:ascii="Verdana" w:eastAsiaTheme="majorEastAsia" w:hAnsi="Verdana" w:cs="Arial"/>
          <w:color w:val="0C2C84"/>
        </w:rPr>
        <w:t> </w:t>
      </w:r>
    </w:p>
    <w:p w14:paraId="71FD7E84" w14:textId="77777777" w:rsidR="00132D61" w:rsidRDefault="00132D61" w:rsidP="00132D61">
      <w:pPr>
        <w:pStyle w:val="paragraph"/>
        <w:spacing w:before="80" w:beforeAutospacing="0" w:after="40" w:afterAutospacing="0"/>
        <w:jc w:val="center"/>
        <w:textAlignment w:val="baseline"/>
        <w:rPr>
          <w:rStyle w:val="contentcontrolboundarysink"/>
          <w:rFonts w:ascii="Verdana" w:eastAsiaTheme="majorEastAsia" w:hAnsi="Verdana" w:cs="Calibri"/>
          <w:b/>
          <w:bCs/>
          <w:color w:val="0C2C84"/>
          <w:sz w:val="40"/>
          <w:szCs w:val="40"/>
          <w:lang w:val="en-US"/>
        </w:rPr>
      </w:pPr>
    </w:p>
    <w:p w14:paraId="29A96ECC" w14:textId="343F0DB4" w:rsidR="00B74F59" w:rsidRPr="00132D61" w:rsidRDefault="00B74F59" w:rsidP="00132D61">
      <w:pPr>
        <w:pStyle w:val="paragraph"/>
        <w:spacing w:before="80" w:beforeAutospacing="0" w:after="40" w:afterAutospacing="0"/>
        <w:jc w:val="center"/>
        <w:textAlignment w:val="baseline"/>
        <w:rPr>
          <w:rFonts w:ascii="Verdana" w:hAnsi="Verdana"/>
          <w:b/>
          <w:bCs/>
        </w:rPr>
      </w:pPr>
      <w:r w:rsidRPr="003200B1">
        <w:rPr>
          <w:rStyle w:val="contentcontrolboundarysink"/>
          <w:rFonts w:ascii="Verdana" w:eastAsiaTheme="majorEastAsia" w:hAnsi="Verdana" w:cs="Calibri"/>
          <w:b/>
          <w:bCs/>
          <w:color w:val="0C2C84"/>
          <w:sz w:val="40"/>
          <w:szCs w:val="40"/>
          <w:lang w:val="en-US"/>
        </w:rPr>
        <w:t>May</w:t>
      </w:r>
      <w:r w:rsidRPr="003200B1">
        <w:rPr>
          <w:rStyle w:val="contentcontrolboundarysink"/>
          <w:rFonts w:ascii="Verdana" w:eastAsiaTheme="majorEastAsia" w:hAnsi="Verdana" w:cs="Calibri"/>
          <w:b/>
          <w:bCs/>
          <w:caps/>
          <w:color w:val="0C2C84"/>
          <w:sz w:val="40"/>
          <w:szCs w:val="40"/>
          <w:lang w:val="en-US"/>
        </w:rPr>
        <w:t xml:space="preserve"> 2024</w:t>
      </w:r>
      <w:r w:rsidRPr="003200B1">
        <w:rPr>
          <w:rStyle w:val="normaltextrun"/>
          <w:rFonts w:ascii="Verdana" w:eastAsiaTheme="majorEastAsia" w:hAnsi="Verdana" w:cs="Calibri"/>
          <w:b/>
          <w:bCs/>
          <w:caps/>
          <w:color w:val="0C2C84"/>
          <w:sz w:val="40"/>
          <w:szCs w:val="40"/>
          <w:lang w:val="en-US"/>
        </w:rPr>
        <w:t xml:space="preserve"> </w:t>
      </w:r>
      <w:r>
        <w:rPr>
          <w:rStyle w:val="eop"/>
          <w:rFonts w:ascii="Arial" w:eastAsiaTheme="majorEastAsia" w:hAnsi="Arial" w:cs="Arial"/>
          <w:color w:val="004D45"/>
          <w:sz w:val="72"/>
          <w:szCs w:val="72"/>
        </w:rPr>
        <w:br w:type="page"/>
      </w:r>
    </w:p>
    <w:p w14:paraId="7C48D6BF" w14:textId="729CDF01" w:rsidR="00C77780" w:rsidRPr="00160792" w:rsidRDefault="00352734" w:rsidP="00160792">
      <w:pPr>
        <w:pStyle w:val="Heading1"/>
        <w:rPr>
          <w:rFonts w:ascii="Verdana" w:eastAsiaTheme="minorHAnsi" w:hAnsi="Verdana" w:cstheme="minorBidi"/>
          <w:color w:val="auto"/>
          <w:sz w:val="24"/>
          <w:szCs w:val="24"/>
          <w:lang w:val="en-GB"/>
        </w:rPr>
      </w:pPr>
      <w:bookmarkStart w:id="0" w:name="_Toc167668051"/>
      <w:r w:rsidRPr="00160792">
        <w:rPr>
          <w:rFonts w:ascii="Verdana" w:hAnsi="Verdana"/>
          <w:b/>
          <w:bCs/>
          <w:sz w:val="28"/>
          <w:szCs w:val="28"/>
          <w:lang w:val="en-GB"/>
        </w:rPr>
        <w:lastRenderedPageBreak/>
        <w:t xml:space="preserve">Executive </w:t>
      </w:r>
      <w:r w:rsidR="00C77780" w:rsidRPr="00160792">
        <w:rPr>
          <w:rFonts w:ascii="Verdana" w:hAnsi="Verdana"/>
          <w:b/>
          <w:bCs/>
          <w:sz w:val="28"/>
          <w:szCs w:val="28"/>
          <w:lang w:val="en-GB"/>
        </w:rPr>
        <w:t>Summary</w:t>
      </w:r>
      <w:bookmarkEnd w:id="0"/>
      <w:r w:rsidR="00C77780" w:rsidRPr="00160792">
        <w:rPr>
          <w:rFonts w:ascii="Verdana" w:eastAsiaTheme="minorHAnsi" w:hAnsi="Verdana" w:cstheme="minorBidi"/>
          <w:color w:val="auto"/>
          <w:sz w:val="24"/>
          <w:szCs w:val="24"/>
          <w:lang w:val="en-GB"/>
        </w:rPr>
        <w:t xml:space="preserve"> </w:t>
      </w:r>
    </w:p>
    <w:p w14:paraId="6099F31A" w14:textId="4692F9D6" w:rsidR="00C33662" w:rsidRDefault="005A6066" w:rsidP="005A6066">
      <w:pPr>
        <w:rPr>
          <w:rFonts w:ascii="Verdana" w:hAnsi="Verdana"/>
          <w:sz w:val="24"/>
          <w:szCs w:val="24"/>
          <w:lang w:val="en-GB"/>
        </w:rPr>
      </w:pPr>
      <w:r w:rsidRPr="005A6066">
        <w:rPr>
          <w:rFonts w:ascii="Verdana" w:hAnsi="Verdana"/>
          <w:sz w:val="24"/>
          <w:szCs w:val="24"/>
          <w:lang w:val="en-GB"/>
        </w:rPr>
        <w:t>DFI welcome</w:t>
      </w:r>
      <w:r w:rsidR="00BC05A7">
        <w:rPr>
          <w:rFonts w:ascii="Verdana" w:hAnsi="Verdana"/>
          <w:sz w:val="24"/>
          <w:szCs w:val="24"/>
          <w:lang w:val="en-GB"/>
        </w:rPr>
        <w:t>d</w:t>
      </w:r>
      <w:r w:rsidRPr="005A6066">
        <w:rPr>
          <w:rFonts w:ascii="Verdana" w:hAnsi="Verdana"/>
          <w:sz w:val="24"/>
          <w:szCs w:val="24"/>
          <w:lang w:val="en-GB"/>
        </w:rPr>
        <w:t xml:space="preserve"> the </w:t>
      </w:r>
      <w:r>
        <w:rPr>
          <w:rFonts w:ascii="Verdana" w:hAnsi="Verdana"/>
          <w:sz w:val="24"/>
          <w:szCs w:val="24"/>
          <w:lang w:val="en-GB"/>
        </w:rPr>
        <w:t xml:space="preserve">acknowledgement </w:t>
      </w:r>
      <w:r w:rsidR="004021F7">
        <w:rPr>
          <w:rFonts w:ascii="Verdana" w:hAnsi="Verdana"/>
          <w:sz w:val="24"/>
          <w:szCs w:val="24"/>
          <w:lang w:val="en-GB"/>
        </w:rPr>
        <w:t>by this government</w:t>
      </w:r>
      <w:r w:rsidR="004C3EF7">
        <w:rPr>
          <w:rFonts w:ascii="Verdana" w:hAnsi="Verdana"/>
          <w:sz w:val="24"/>
          <w:szCs w:val="24"/>
          <w:lang w:val="en-GB"/>
        </w:rPr>
        <w:t>, through the Green Paper on Disability Reform,</w:t>
      </w:r>
      <w:r w:rsidR="004021F7">
        <w:rPr>
          <w:rFonts w:ascii="Verdana" w:hAnsi="Verdana"/>
          <w:sz w:val="24"/>
          <w:szCs w:val="24"/>
          <w:lang w:val="en-GB"/>
        </w:rPr>
        <w:t xml:space="preserve"> </w:t>
      </w:r>
      <w:r>
        <w:rPr>
          <w:rFonts w:ascii="Verdana" w:hAnsi="Verdana"/>
          <w:sz w:val="24"/>
          <w:szCs w:val="24"/>
          <w:lang w:val="en-GB"/>
        </w:rPr>
        <w:t xml:space="preserve">that current social protection supports for disabled people are not </w:t>
      </w:r>
      <w:r w:rsidR="004021F7">
        <w:rPr>
          <w:rFonts w:ascii="Verdana" w:hAnsi="Verdana"/>
          <w:sz w:val="24"/>
          <w:szCs w:val="24"/>
          <w:lang w:val="en-GB"/>
        </w:rPr>
        <w:t>addressing the twin challenges of poverty and deprivation, and low employment rates.</w:t>
      </w:r>
      <w:r w:rsidR="00791588">
        <w:rPr>
          <w:rFonts w:ascii="Verdana" w:hAnsi="Verdana"/>
          <w:sz w:val="24"/>
          <w:szCs w:val="24"/>
          <w:lang w:val="en-GB"/>
        </w:rPr>
        <w:t xml:space="preserve"> </w:t>
      </w:r>
      <w:r w:rsidR="00173ADA">
        <w:rPr>
          <w:rFonts w:ascii="Verdana" w:hAnsi="Verdana"/>
          <w:sz w:val="24"/>
          <w:szCs w:val="24"/>
          <w:lang w:val="en-GB"/>
        </w:rPr>
        <w:t>While we did not agree with the Green Paper’s proposed solution,</w:t>
      </w:r>
      <w:r w:rsidR="00791588">
        <w:rPr>
          <w:rFonts w:ascii="Verdana" w:hAnsi="Verdana"/>
          <w:sz w:val="24"/>
          <w:szCs w:val="24"/>
          <w:lang w:val="en-GB"/>
        </w:rPr>
        <w:t xml:space="preserve"> </w:t>
      </w:r>
      <w:r w:rsidR="00C60419">
        <w:rPr>
          <w:rFonts w:ascii="Verdana" w:hAnsi="Verdana"/>
          <w:sz w:val="24"/>
          <w:szCs w:val="24"/>
          <w:lang w:val="en-GB"/>
        </w:rPr>
        <w:t>it</w:t>
      </w:r>
      <w:r w:rsidR="000A5702">
        <w:rPr>
          <w:rFonts w:ascii="Verdana" w:hAnsi="Verdana"/>
          <w:sz w:val="24"/>
          <w:szCs w:val="24"/>
          <w:lang w:val="en-GB"/>
        </w:rPr>
        <w:t xml:space="preserve"> was positive </w:t>
      </w:r>
      <w:r w:rsidR="00F9077E">
        <w:rPr>
          <w:rFonts w:ascii="Verdana" w:hAnsi="Verdana"/>
          <w:sz w:val="24"/>
          <w:szCs w:val="24"/>
          <w:lang w:val="en-GB"/>
        </w:rPr>
        <w:t>to see</w:t>
      </w:r>
      <w:r w:rsidR="000A5702">
        <w:rPr>
          <w:rFonts w:ascii="Verdana" w:hAnsi="Verdana"/>
          <w:sz w:val="24"/>
          <w:szCs w:val="24"/>
          <w:lang w:val="en-GB"/>
        </w:rPr>
        <w:t xml:space="preserve"> </w:t>
      </w:r>
      <w:r w:rsidR="00F03346">
        <w:rPr>
          <w:rFonts w:ascii="Verdana" w:hAnsi="Verdana"/>
          <w:sz w:val="24"/>
          <w:szCs w:val="24"/>
          <w:lang w:val="en-GB"/>
        </w:rPr>
        <w:t>an</w:t>
      </w:r>
      <w:r w:rsidR="000A5702">
        <w:rPr>
          <w:rFonts w:ascii="Verdana" w:hAnsi="Verdana"/>
          <w:sz w:val="24"/>
          <w:szCs w:val="24"/>
          <w:lang w:val="en-GB"/>
        </w:rPr>
        <w:t xml:space="preserve"> attempt</w:t>
      </w:r>
      <w:r w:rsidR="00F03346">
        <w:rPr>
          <w:rFonts w:ascii="Verdana" w:hAnsi="Verdana"/>
          <w:sz w:val="24"/>
          <w:szCs w:val="24"/>
          <w:lang w:val="en-GB"/>
        </w:rPr>
        <w:t xml:space="preserve"> </w:t>
      </w:r>
      <w:r w:rsidR="00F9077E">
        <w:rPr>
          <w:rFonts w:ascii="Verdana" w:hAnsi="Verdana"/>
          <w:sz w:val="24"/>
          <w:szCs w:val="24"/>
          <w:lang w:val="en-GB"/>
        </w:rPr>
        <w:t>being</w:t>
      </w:r>
      <w:r w:rsidR="00F03346">
        <w:rPr>
          <w:rFonts w:ascii="Verdana" w:hAnsi="Verdana"/>
          <w:sz w:val="24"/>
          <w:szCs w:val="24"/>
          <w:lang w:val="en-GB"/>
        </w:rPr>
        <w:t xml:space="preserve"> made</w:t>
      </w:r>
      <w:r w:rsidR="000A5702">
        <w:rPr>
          <w:rFonts w:ascii="Verdana" w:hAnsi="Verdana"/>
          <w:sz w:val="24"/>
          <w:szCs w:val="24"/>
          <w:lang w:val="en-GB"/>
        </w:rPr>
        <w:t xml:space="preserve"> </w:t>
      </w:r>
      <w:r w:rsidR="00791588">
        <w:rPr>
          <w:rFonts w:ascii="Verdana" w:hAnsi="Verdana"/>
          <w:sz w:val="24"/>
          <w:szCs w:val="24"/>
          <w:lang w:val="en-GB"/>
        </w:rPr>
        <w:t xml:space="preserve">to address </w:t>
      </w:r>
      <w:r w:rsidR="00A0049F">
        <w:rPr>
          <w:rFonts w:ascii="Verdana" w:hAnsi="Verdana"/>
          <w:sz w:val="24"/>
          <w:szCs w:val="24"/>
          <w:lang w:val="en-GB"/>
        </w:rPr>
        <w:t>the</w:t>
      </w:r>
      <w:r w:rsidR="00173ADA">
        <w:rPr>
          <w:rFonts w:ascii="Verdana" w:hAnsi="Verdana"/>
          <w:sz w:val="24"/>
          <w:szCs w:val="24"/>
          <w:lang w:val="en-GB"/>
        </w:rPr>
        <w:t>se</w:t>
      </w:r>
      <w:r w:rsidR="00DA51EB">
        <w:rPr>
          <w:rFonts w:ascii="Verdana" w:hAnsi="Verdana"/>
          <w:sz w:val="24"/>
          <w:szCs w:val="24"/>
          <w:lang w:val="en-GB"/>
        </w:rPr>
        <w:t xml:space="preserve"> problems</w:t>
      </w:r>
      <w:r w:rsidR="00791588">
        <w:rPr>
          <w:rFonts w:ascii="Verdana" w:hAnsi="Verdana"/>
          <w:sz w:val="24"/>
          <w:szCs w:val="24"/>
          <w:lang w:val="en-GB"/>
        </w:rPr>
        <w:t xml:space="preserve">. </w:t>
      </w:r>
    </w:p>
    <w:p w14:paraId="37D046B9" w14:textId="07B13706" w:rsidR="003F318D" w:rsidRDefault="004C15EC" w:rsidP="003F318D">
      <w:pPr>
        <w:rPr>
          <w:rFonts w:ascii="Verdana" w:hAnsi="Verdana"/>
          <w:sz w:val="24"/>
          <w:szCs w:val="24"/>
          <w:lang w:val="en-GB"/>
        </w:rPr>
      </w:pPr>
      <w:r>
        <w:rPr>
          <w:rFonts w:ascii="Verdana" w:hAnsi="Verdana"/>
          <w:sz w:val="24"/>
          <w:szCs w:val="24"/>
          <w:lang w:val="en-GB"/>
        </w:rPr>
        <w:t xml:space="preserve">Reform is </w:t>
      </w:r>
      <w:r w:rsidR="000A5702">
        <w:rPr>
          <w:rFonts w:ascii="Verdana" w:hAnsi="Verdana"/>
          <w:sz w:val="24"/>
          <w:szCs w:val="24"/>
          <w:lang w:val="en-GB"/>
        </w:rPr>
        <w:t xml:space="preserve">urgently </w:t>
      </w:r>
      <w:r>
        <w:rPr>
          <w:rFonts w:ascii="Verdana" w:hAnsi="Verdana"/>
          <w:sz w:val="24"/>
          <w:szCs w:val="24"/>
          <w:lang w:val="en-GB"/>
        </w:rPr>
        <w:t>needed</w:t>
      </w:r>
      <w:r w:rsidR="00F9077E">
        <w:rPr>
          <w:rFonts w:ascii="Verdana" w:hAnsi="Verdana"/>
          <w:sz w:val="24"/>
          <w:szCs w:val="24"/>
          <w:lang w:val="en-GB"/>
        </w:rPr>
        <w:t>:</w:t>
      </w:r>
      <w:r>
        <w:rPr>
          <w:rFonts w:ascii="Verdana" w:hAnsi="Verdana"/>
          <w:sz w:val="24"/>
          <w:szCs w:val="24"/>
          <w:lang w:val="en-GB"/>
        </w:rPr>
        <w:t xml:space="preserve"> the current system is not delivering for people with disabilities and their families. </w:t>
      </w:r>
      <w:r w:rsidR="003F318D">
        <w:rPr>
          <w:rFonts w:ascii="Verdana" w:hAnsi="Verdana"/>
          <w:sz w:val="24"/>
          <w:szCs w:val="24"/>
          <w:lang w:val="en-GB"/>
        </w:rPr>
        <w:t>This is clear from the data.</w:t>
      </w:r>
    </w:p>
    <w:p w14:paraId="5F6A750C" w14:textId="0DAC2795" w:rsidR="00F46BFA" w:rsidRDefault="003F318D" w:rsidP="000578ED">
      <w:pPr>
        <w:pStyle w:val="ListParagraph"/>
        <w:numPr>
          <w:ilvl w:val="0"/>
          <w:numId w:val="15"/>
        </w:numPr>
        <w:spacing w:line="276" w:lineRule="auto"/>
        <w:rPr>
          <w:rFonts w:ascii="Verdana" w:hAnsi="Verdana"/>
          <w:sz w:val="24"/>
          <w:szCs w:val="24"/>
        </w:rPr>
      </w:pPr>
      <w:r>
        <w:rPr>
          <w:rFonts w:ascii="Verdana" w:hAnsi="Verdana"/>
          <w:sz w:val="24"/>
          <w:szCs w:val="24"/>
        </w:rPr>
        <w:t xml:space="preserve">At EU level </w:t>
      </w:r>
      <w:r w:rsidR="00F46BFA" w:rsidRPr="00977EEE">
        <w:rPr>
          <w:rFonts w:ascii="Verdana" w:hAnsi="Verdana"/>
          <w:sz w:val="24"/>
          <w:szCs w:val="24"/>
        </w:rPr>
        <w:t>Ireland ranks 22</w:t>
      </w:r>
      <w:r w:rsidR="00F46BFA" w:rsidRPr="00977EEE">
        <w:rPr>
          <w:rFonts w:ascii="Verdana" w:hAnsi="Verdana"/>
          <w:sz w:val="24"/>
          <w:szCs w:val="24"/>
          <w:vertAlign w:val="superscript"/>
        </w:rPr>
        <w:t>nd</w:t>
      </w:r>
      <w:r w:rsidR="00F46BFA" w:rsidRPr="00977EEE">
        <w:rPr>
          <w:rFonts w:ascii="Verdana" w:hAnsi="Verdana"/>
          <w:sz w:val="24"/>
          <w:szCs w:val="24"/>
        </w:rPr>
        <w:t xml:space="preserve"> of the EU 27 on disability poverty, despite being one of the wealthier EU states.</w:t>
      </w:r>
      <w:r w:rsidR="00F46BFA" w:rsidRPr="00977EEE">
        <w:rPr>
          <w:rStyle w:val="FootnoteReference"/>
          <w:rFonts w:ascii="Verdana" w:hAnsi="Verdana"/>
          <w:sz w:val="24"/>
          <w:szCs w:val="24"/>
        </w:rPr>
        <w:footnoteReference w:id="2"/>
      </w:r>
    </w:p>
    <w:p w14:paraId="12193FEE" w14:textId="70B733D8" w:rsidR="00F46BFA" w:rsidRDefault="00F46BFA" w:rsidP="000578ED">
      <w:pPr>
        <w:pStyle w:val="ListParagraph"/>
        <w:numPr>
          <w:ilvl w:val="0"/>
          <w:numId w:val="15"/>
        </w:numPr>
        <w:spacing w:line="276" w:lineRule="auto"/>
        <w:rPr>
          <w:rFonts w:ascii="Verdana" w:hAnsi="Verdana"/>
          <w:sz w:val="24"/>
          <w:szCs w:val="24"/>
        </w:rPr>
      </w:pPr>
      <w:r w:rsidRPr="00977EEE">
        <w:rPr>
          <w:rFonts w:ascii="Verdana" w:hAnsi="Verdana"/>
          <w:sz w:val="24"/>
          <w:szCs w:val="24"/>
        </w:rPr>
        <w:t>The 2023 CSO SILC data</w:t>
      </w:r>
      <w:r>
        <w:rPr>
          <w:rFonts w:ascii="Verdana" w:hAnsi="Verdana"/>
          <w:sz w:val="24"/>
          <w:szCs w:val="24"/>
        </w:rPr>
        <w:t xml:space="preserve"> </w:t>
      </w:r>
      <w:r w:rsidRPr="00977EEE">
        <w:rPr>
          <w:rFonts w:ascii="Verdana" w:hAnsi="Verdana"/>
          <w:sz w:val="24"/>
          <w:szCs w:val="24"/>
        </w:rPr>
        <w:t xml:space="preserve">show </w:t>
      </w:r>
      <w:r w:rsidR="00A308C4">
        <w:rPr>
          <w:rFonts w:ascii="Verdana" w:hAnsi="Verdana"/>
          <w:sz w:val="24"/>
          <w:szCs w:val="24"/>
        </w:rPr>
        <w:t>that</w:t>
      </w:r>
      <w:r>
        <w:rPr>
          <w:rFonts w:ascii="Verdana" w:hAnsi="Verdana"/>
          <w:sz w:val="24"/>
          <w:szCs w:val="24"/>
        </w:rPr>
        <w:t>:</w:t>
      </w:r>
      <w:r>
        <w:rPr>
          <w:rStyle w:val="FootnoteReference"/>
          <w:rFonts w:ascii="Verdana" w:hAnsi="Verdana"/>
          <w:sz w:val="24"/>
          <w:szCs w:val="24"/>
        </w:rPr>
        <w:footnoteReference w:id="3"/>
      </w:r>
      <w:r w:rsidRPr="00977EEE">
        <w:rPr>
          <w:rFonts w:ascii="Verdana" w:hAnsi="Verdana"/>
          <w:sz w:val="24"/>
          <w:szCs w:val="24"/>
        </w:rPr>
        <w:t xml:space="preserve"> </w:t>
      </w:r>
    </w:p>
    <w:p w14:paraId="6DB63685" w14:textId="77777777" w:rsidR="00F46BFA" w:rsidRDefault="00F46BFA" w:rsidP="000578ED">
      <w:pPr>
        <w:pStyle w:val="ListParagraph"/>
        <w:numPr>
          <w:ilvl w:val="1"/>
          <w:numId w:val="15"/>
        </w:numPr>
        <w:spacing w:line="276" w:lineRule="auto"/>
        <w:rPr>
          <w:rFonts w:ascii="Verdana" w:hAnsi="Verdana"/>
          <w:sz w:val="24"/>
          <w:szCs w:val="24"/>
        </w:rPr>
      </w:pPr>
      <w:r w:rsidRPr="00977EEE">
        <w:rPr>
          <w:rFonts w:ascii="Verdana" w:hAnsi="Verdana"/>
          <w:sz w:val="24"/>
          <w:szCs w:val="24"/>
        </w:rPr>
        <w:t xml:space="preserve">16.5% of people unable to work due to long-standing health problem (disability) live in consistent poverty, compared to the national average of 3.6%. </w:t>
      </w:r>
    </w:p>
    <w:p w14:paraId="7F67FF07" w14:textId="0443181E" w:rsidR="00A308C4" w:rsidRPr="00817737" w:rsidRDefault="00F46BFA" w:rsidP="000578ED">
      <w:pPr>
        <w:pStyle w:val="ListParagraph"/>
        <w:numPr>
          <w:ilvl w:val="1"/>
          <w:numId w:val="15"/>
        </w:numPr>
        <w:spacing w:line="276" w:lineRule="auto"/>
        <w:rPr>
          <w:rFonts w:ascii="Verdana" w:hAnsi="Verdana"/>
          <w:sz w:val="24"/>
          <w:szCs w:val="24"/>
        </w:rPr>
      </w:pPr>
      <w:r w:rsidRPr="00F6064C">
        <w:rPr>
          <w:rFonts w:ascii="Verdana" w:hAnsi="Verdana"/>
          <w:sz w:val="24"/>
          <w:szCs w:val="24"/>
        </w:rPr>
        <w:t xml:space="preserve">44.7 % of people unable to work due to long-standing health problem (disability) live in deprivation, unable to afford basic essentials. </w:t>
      </w:r>
    </w:p>
    <w:p w14:paraId="5B66912E" w14:textId="64891FE3" w:rsidR="003F318D" w:rsidRPr="00817737" w:rsidRDefault="00817737" w:rsidP="00817737">
      <w:pPr>
        <w:rPr>
          <w:rFonts w:ascii="Verdana" w:hAnsi="Verdana"/>
          <w:sz w:val="24"/>
          <w:szCs w:val="24"/>
          <w:lang w:val="en-GB"/>
        </w:rPr>
      </w:pPr>
      <w:r>
        <w:rPr>
          <w:rFonts w:ascii="Verdana" w:hAnsi="Verdana"/>
          <w:sz w:val="24"/>
          <w:szCs w:val="24"/>
          <w:lang w:val="en-GB"/>
        </w:rPr>
        <w:t>As our submission outlines, t</w:t>
      </w:r>
      <w:r w:rsidR="003F318D" w:rsidRPr="00817737">
        <w:rPr>
          <w:rFonts w:ascii="Verdana" w:hAnsi="Verdana"/>
          <w:sz w:val="24"/>
          <w:szCs w:val="24"/>
          <w:lang w:val="en-GB"/>
        </w:rPr>
        <w:t>here is very strong public and political support</w:t>
      </w:r>
      <w:r w:rsidR="00D819B9">
        <w:rPr>
          <w:rFonts w:ascii="Verdana" w:hAnsi="Verdana"/>
          <w:sz w:val="24"/>
          <w:szCs w:val="24"/>
          <w:lang w:val="en-GB"/>
        </w:rPr>
        <w:t xml:space="preserve"> for change, and a</w:t>
      </w:r>
      <w:r>
        <w:rPr>
          <w:rFonts w:ascii="Verdana" w:hAnsi="Verdana"/>
          <w:sz w:val="24"/>
          <w:szCs w:val="24"/>
          <w:lang w:val="en-GB"/>
        </w:rPr>
        <w:t xml:space="preserve"> mandate</w:t>
      </w:r>
      <w:r w:rsidR="003F318D" w:rsidRPr="00817737">
        <w:rPr>
          <w:rFonts w:ascii="Verdana" w:hAnsi="Verdana"/>
          <w:sz w:val="24"/>
          <w:szCs w:val="24"/>
          <w:lang w:val="en-GB"/>
        </w:rPr>
        <w:t xml:space="preserve"> </w:t>
      </w:r>
      <w:r w:rsidR="00453621">
        <w:rPr>
          <w:rFonts w:ascii="Verdana" w:hAnsi="Verdana"/>
          <w:sz w:val="24"/>
          <w:szCs w:val="24"/>
          <w:lang w:val="en-GB"/>
        </w:rPr>
        <w:t>for</w:t>
      </w:r>
      <w:r w:rsidR="003F318D" w:rsidRPr="00817737">
        <w:rPr>
          <w:rFonts w:ascii="Verdana" w:hAnsi="Verdana"/>
          <w:sz w:val="24"/>
          <w:szCs w:val="24"/>
          <w:lang w:val="en-GB"/>
        </w:rPr>
        <w:t xml:space="preserve"> meaningful reform that delivers a dignified, above </w:t>
      </w:r>
      <w:r w:rsidR="00246158">
        <w:rPr>
          <w:rFonts w:ascii="Verdana" w:hAnsi="Verdana"/>
          <w:sz w:val="24"/>
          <w:szCs w:val="24"/>
          <w:lang w:val="en-GB"/>
        </w:rPr>
        <w:t xml:space="preserve">the </w:t>
      </w:r>
      <w:r w:rsidR="003F318D" w:rsidRPr="00817737">
        <w:rPr>
          <w:rFonts w:ascii="Verdana" w:hAnsi="Verdana"/>
          <w:sz w:val="24"/>
          <w:szCs w:val="24"/>
          <w:lang w:val="en-GB"/>
        </w:rPr>
        <w:t xml:space="preserve">poverty line income for all disabled people, along with sufficient support </w:t>
      </w:r>
      <w:r w:rsidR="0053380D">
        <w:rPr>
          <w:rFonts w:ascii="Verdana" w:hAnsi="Verdana"/>
          <w:sz w:val="24"/>
          <w:szCs w:val="24"/>
          <w:lang w:val="en-GB"/>
        </w:rPr>
        <w:t xml:space="preserve">addressing </w:t>
      </w:r>
      <w:r w:rsidR="003F318D" w:rsidRPr="00817737">
        <w:rPr>
          <w:rFonts w:ascii="Verdana" w:hAnsi="Verdana"/>
          <w:sz w:val="24"/>
          <w:szCs w:val="24"/>
          <w:lang w:val="en-GB"/>
        </w:rPr>
        <w:t xml:space="preserve">the extra Cost of Disability. </w:t>
      </w:r>
    </w:p>
    <w:p w14:paraId="7CC56A2D" w14:textId="57EBEA4A" w:rsidR="00E22FB9" w:rsidRDefault="00171B93" w:rsidP="005A6066">
      <w:pPr>
        <w:rPr>
          <w:rFonts w:ascii="Verdana" w:hAnsi="Verdana"/>
          <w:sz w:val="24"/>
          <w:szCs w:val="24"/>
          <w:lang w:val="en-GB"/>
        </w:rPr>
      </w:pPr>
      <w:r>
        <w:rPr>
          <w:rFonts w:ascii="Verdana" w:hAnsi="Verdana"/>
          <w:sz w:val="24"/>
          <w:szCs w:val="24"/>
          <w:lang w:val="en-GB"/>
        </w:rPr>
        <w:t>DFI welcome</w:t>
      </w:r>
      <w:r w:rsidR="00EF4939">
        <w:rPr>
          <w:rFonts w:ascii="Verdana" w:hAnsi="Verdana"/>
          <w:sz w:val="24"/>
          <w:szCs w:val="24"/>
          <w:lang w:val="en-GB"/>
        </w:rPr>
        <w:t>s</w:t>
      </w:r>
      <w:r>
        <w:rPr>
          <w:rFonts w:ascii="Verdana" w:hAnsi="Verdana"/>
          <w:sz w:val="24"/>
          <w:szCs w:val="24"/>
          <w:lang w:val="en-GB"/>
        </w:rPr>
        <w:t xml:space="preserve"> the recent decision not to proceed with the proposals outlined in the Green Paper, which unfortunately caused much anxiety and stress to </w:t>
      </w:r>
      <w:proofErr w:type="gramStart"/>
      <w:r>
        <w:rPr>
          <w:rFonts w:ascii="Verdana" w:hAnsi="Verdana"/>
          <w:sz w:val="24"/>
          <w:szCs w:val="24"/>
          <w:lang w:val="en-GB"/>
        </w:rPr>
        <w:t>disabled</w:t>
      </w:r>
      <w:proofErr w:type="gramEnd"/>
      <w:r>
        <w:rPr>
          <w:rFonts w:ascii="Verdana" w:hAnsi="Verdana"/>
          <w:sz w:val="24"/>
          <w:szCs w:val="24"/>
          <w:lang w:val="en-GB"/>
        </w:rPr>
        <w:t xml:space="preserve"> people. </w:t>
      </w:r>
      <w:r w:rsidR="00E22FB9">
        <w:rPr>
          <w:rFonts w:ascii="Verdana" w:hAnsi="Verdana"/>
          <w:sz w:val="24"/>
          <w:szCs w:val="24"/>
          <w:lang w:val="en-GB"/>
        </w:rPr>
        <w:t xml:space="preserve">Two </w:t>
      </w:r>
      <w:r w:rsidR="00875F2E">
        <w:rPr>
          <w:rFonts w:ascii="Verdana" w:hAnsi="Verdana"/>
          <w:sz w:val="24"/>
          <w:szCs w:val="24"/>
          <w:lang w:val="en-GB"/>
        </w:rPr>
        <w:t xml:space="preserve">fundamental </w:t>
      </w:r>
      <w:r w:rsidR="00E22FB9">
        <w:rPr>
          <w:rFonts w:ascii="Verdana" w:hAnsi="Verdana"/>
          <w:sz w:val="24"/>
          <w:szCs w:val="24"/>
          <w:lang w:val="en-GB"/>
        </w:rPr>
        <w:t xml:space="preserve">weaknesses of the Green Paper were </w:t>
      </w:r>
      <w:r w:rsidR="00EA33C0">
        <w:rPr>
          <w:rFonts w:ascii="Verdana" w:hAnsi="Verdana"/>
          <w:sz w:val="24"/>
          <w:szCs w:val="24"/>
          <w:lang w:val="en-GB"/>
        </w:rPr>
        <w:t>that it wrongly conflated the extra Cost of Disability with ‘capacity’ to work, and that it did not integrate the cross-Departmental approach that is essential to tackl</w:t>
      </w:r>
      <w:r w:rsidR="00875F2E">
        <w:rPr>
          <w:rFonts w:ascii="Verdana" w:hAnsi="Verdana"/>
          <w:sz w:val="24"/>
          <w:szCs w:val="24"/>
          <w:lang w:val="en-GB"/>
        </w:rPr>
        <w:t>e</w:t>
      </w:r>
      <w:r w:rsidR="00EA33C0">
        <w:rPr>
          <w:rFonts w:ascii="Verdana" w:hAnsi="Verdana"/>
          <w:sz w:val="24"/>
          <w:szCs w:val="24"/>
          <w:lang w:val="en-GB"/>
        </w:rPr>
        <w:t xml:space="preserve"> disability issues, especially </w:t>
      </w:r>
      <w:r w:rsidR="000912C8">
        <w:rPr>
          <w:rFonts w:ascii="Verdana" w:hAnsi="Verdana"/>
          <w:sz w:val="24"/>
          <w:szCs w:val="24"/>
          <w:lang w:val="en-GB"/>
        </w:rPr>
        <w:t xml:space="preserve">those of poverty, </w:t>
      </w:r>
      <w:proofErr w:type="gramStart"/>
      <w:r w:rsidR="000912C8">
        <w:rPr>
          <w:rFonts w:ascii="Verdana" w:hAnsi="Verdana"/>
          <w:sz w:val="24"/>
          <w:szCs w:val="24"/>
          <w:lang w:val="en-GB"/>
        </w:rPr>
        <w:t>employment</w:t>
      </w:r>
      <w:proofErr w:type="gramEnd"/>
      <w:r w:rsidR="000912C8">
        <w:rPr>
          <w:rFonts w:ascii="Verdana" w:hAnsi="Verdana"/>
          <w:sz w:val="24"/>
          <w:szCs w:val="24"/>
          <w:lang w:val="en-GB"/>
        </w:rPr>
        <w:t xml:space="preserve"> and the extra Cost of Disability.</w:t>
      </w:r>
      <w:r w:rsidR="00E22FB9">
        <w:rPr>
          <w:rFonts w:ascii="Verdana" w:hAnsi="Verdana"/>
          <w:sz w:val="24"/>
          <w:szCs w:val="24"/>
          <w:lang w:val="en-GB"/>
        </w:rPr>
        <w:t xml:space="preserve"> </w:t>
      </w:r>
    </w:p>
    <w:p w14:paraId="7C0A5174" w14:textId="4D6AAF9E" w:rsidR="00171B93" w:rsidRDefault="00171B93" w:rsidP="005A6066">
      <w:pPr>
        <w:rPr>
          <w:rFonts w:ascii="Verdana" w:hAnsi="Verdana"/>
          <w:sz w:val="24"/>
          <w:szCs w:val="24"/>
          <w:lang w:val="en-GB"/>
        </w:rPr>
      </w:pPr>
      <w:r>
        <w:rPr>
          <w:rFonts w:ascii="Verdana" w:hAnsi="Verdana"/>
          <w:sz w:val="24"/>
          <w:szCs w:val="24"/>
          <w:lang w:val="en-GB"/>
        </w:rPr>
        <w:t xml:space="preserve">While the </w:t>
      </w:r>
      <w:r w:rsidR="006063F3">
        <w:rPr>
          <w:rFonts w:ascii="Verdana" w:hAnsi="Verdana"/>
          <w:sz w:val="24"/>
          <w:szCs w:val="24"/>
          <w:lang w:val="en-GB"/>
        </w:rPr>
        <w:t>proposal</w:t>
      </w:r>
      <w:r>
        <w:rPr>
          <w:rFonts w:ascii="Verdana" w:hAnsi="Verdana"/>
          <w:sz w:val="24"/>
          <w:szCs w:val="24"/>
          <w:lang w:val="en-GB"/>
        </w:rPr>
        <w:t xml:space="preserve"> may have tried to advance one way forward, it was silent on the many structural issues and social barriers that prevent disabled people from entering the labour force and retaining employment</w:t>
      </w:r>
      <w:r w:rsidR="00ED6DA2">
        <w:rPr>
          <w:rFonts w:ascii="Verdana" w:hAnsi="Verdana"/>
          <w:sz w:val="24"/>
          <w:szCs w:val="24"/>
          <w:lang w:val="en-GB"/>
        </w:rPr>
        <w:t xml:space="preserve">. </w:t>
      </w:r>
      <w:r w:rsidR="00796DC2">
        <w:rPr>
          <w:rFonts w:ascii="Verdana" w:hAnsi="Verdana"/>
          <w:sz w:val="24"/>
          <w:szCs w:val="24"/>
          <w:lang w:val="en-GB"/>
        </w:rPr>
        <w:t xml:space="preserve">The Green </w:t>
      </w:r>
      <w:r w:rsidR="00F77E94">
        <w:rPr>
          <w:rFonts w:ascii="Verdana" w:hAnsi="Verdana"/>
          <w:sz w:val="24"/>
          <w:szCs w:val="24"/>
          <w:lang w:val="en-GB"/>
        </w:rPr>
        <w:t>P</w:t>
      </w:r>
      <w:r w:rsidR="00796DC2">
        <w:rPr>
          <w:rFonts w:ascii="Verdana" w:hAnsi="Verdana"/>
          <w:sz w:val="24"/>
          <w:szCs w:val="24"/>
          <w:lang w:val="en-GB"/>
        </w:rPr>
        <w:t>aper</w:t>
      </w:r>
      <w:r>
        <w:rPr>
          <w:rFonts w:ascii="Verdana" w:hAnsi="Verdana"/>
          <w:sz w:val="24"/>
          <w:szCs w:val="24"/>
          <w:lang w:val="en-GB"/>
        </w:rPr>
        <w:t xml:space="preserve"> also </w:t>
      </w:r>
      <w:r w:rsidR="00EF7BA0">
        <w:rPr>
          <w:rFonts w:ascii="Verdana" w:hAnsi="Verdana"/>
          <w:sz w:val="24"/>
          <w:szCs w:val="24"/>
          <w:lang w:val="en-GB"/>
        </w:rPr>
        <w:t>proposed</w:t>
      </w:r>
      <w:r>
        <w:rPr>
          <w:rFonts w:ascii="Verdana" w:hAnsi="Verdana"/>
          <w:sz w:val="24"/>
          <w:szCs w:val="24"/>
          <w:lang w:val="en-GB"/>
        </w:rPr>
        <w:t xml:space="preserve"> social protection rates that are significantly below the poverty </w:t>
      </w:r>
      <w:proofErr w:type="gramStart"/>
      <w:r>
        <w:rPr>
          <w:rFonts w:ascii="Verdana" w:hAnsi="Verdana"/>
          <w:sz w:val="24"/>
          <w:szCs w:val="24"/>
          <w:lang w:val="en-GB"/>
        </w:rPr>
        <w:t>line, and</w:t>
      </w:r>
      <w:proofErr w:type="gramEnd"/>
      <w:r>
        <w:rPr>
          <w:rFonts w:ascii="Verdana" w:hAnsi="Verdana"/>
          <w:sz w:val="24"/>
          <w:szCs w:val="24"/>
          <w:lang w:val="en-GB"/>
        </w:rPr>
        <w:t xml:space="preserve"> </w:t>
      </w:r>
      <w:r w:rsidR="00E61E9A">
        <w:rPr>
          <w:rFonts w:ascii="Verdana" w:hAnsi="Verdana"/>
          <w:sz w:val="24"/>
          <w:szCs w:val="24"/>
          <w:lang w:val="en-GB"/>
        </w:rPr>
        <w:t xml:space="preserve">were </w:t>
      </w:r>
      <w:r w:rsidR="00AB5A7C">
        <w:rPr>
          <w:rFonts w:ascii="Verdana" w:hAnsi="Verdana"/>
          <w:sz w:val="24"/>
          <w:szCs w:val="24"/>
          <w:lang w:val="en-GB"/>
        </w:rPr>
        <w:t>far from sufficient</w:t>
      </w:r>
      <w:r>
        <w:rPr>
          <w:rFonts w:ascii="Verdana" w:hAnsi="Verdana"/>
          <w:sz w:val="24"/>
          <w:szCs w:val="24"/>
          <w:lang w:val="en-GB"/>
        </w:rPr>
        <w:t xml:space="preserve"> to address the extra Cost of Disability</w:t>
      </w:r>
      <w:r w:rsidR="00ED6DA2">
        <w:rPr>
          <w:rFonts w:ascii="Verdana" w:hAnsi="Verdana"/>
          <w:sz w:val="24"/>
          <w:szCs w:val="24"/>
          <w:lang w:val="en-GB"/>
        </w:rPr>
        <w:t>,</w:t>
      </w:r>
      <w:r w:rsidR="00A65522">
        <w:rPr>
          <w:rFonts w:ascii="Verdana" w:hAnsi="Verdana"/>
          <w:sz w:val="24"/>
          <w:szCs w:val="24"/>
          <w:lang w:val="en-GB"/>
        </w:rPr>
        <w:t xml:space="preserve"> </w:t>
      </w:r>
      <w:r w:rsidR="00ED6DA2">
        <w:rPr>
          <w:rFonts w:ascii="Verdana" w:hAnsi="Verdana"/>
          <w:sz w:val="24"/>
          <w:szCs w:val="24"/>
          <w:lang w:val="en-GB"/>
        </w:rPr>
        <w:t>I</w:t>
      </w:r>
      <w:r w:rsidR="00A65522">
        <w:rPr>
          <w:rFonts w:ascii="Verdana" w:hAnsi="Verdana"/>
          <w:sz w:val="24"/>
          <w:szCs w:val="24"/>
          <w:lang w:val="en-GB"/>
        </w:rPr>
        <w:t>t</w:t>
      </w:r>
      <w:r w:rsidR="00ED6DA2">
        <w:rPr>
          <w:rFonts w:ascii="Verdana" w:hAnsi="Verdana"/>
          <w:sz w:val="24"/>
          <w:szCs w:val="24"/>
          <w:lang w:val="en-GB"/>
        </w:rPr>
        <w:t xml:space="preserve"> also</w:t>
      </w:r>
      <w:r w:rsidR="00A65522">
        <w:rPr>
          <w:rFonts w:ascii="Verdana" w:hAnsi="Verdana"/>
          <w:sz w:val="24"/>
          <w:szCs w:val="24"/>
          <w:lang w:val="en-GB"/>
        </w:rPr>
        <w:t xml:space="preserve"> did not address issues like the need for indexation</w:t>
      </w:r>
      <w:r w:rsidR="00F77E94">
        <w:rPr>
          <w:rFonts w:ascii="Verdana" w:hAnsi="Verdana"/>
          <w:sz w:val="24"/>
          <w:szCs w:val="24"/>
          <w:lang w:val="en-GB"/>
        </w:rPr>
        <w:t xml:space="preserve"> of social protection supports</w:t>
      </w:r>
      <w:r w:rsidR="00165FA9">
        <w:rPr>
          <w:rFonts w:ascii="Verdana" w:hAnsi="Verdana"/>
          <w:sz w:val="24"/>
          <w:szCs w:val="24"/>
          <w:lang w:val="en-GB"/>
        </w:rPr>
        <w:t>,</w:t>
      </w:r>
      <w:r w:rsidR="008B4567">
        <w:rPr>
          <w:rFonts w:ascii="Verdana" w:hAnsi="Verdana"/>
          <w:sz w:val="24"/>
          <w:szCs w:val="24"/>
          <w:lang w:val="en-GB"/>
        </w:rPr>
        <w:t xml:space="preserve"> to </w:t>
      </w:r>
      <w:r w:rsidR="00165FA9">
        <w:rPr>
          <w:rFonts w:ascii="Verdana" w:hAnsi="Verdana"/>
          <w:sz w:val="24"/>
          <w:szCs w:val="24"/>
          <w:lang w:val="en-GB"/>
        </w:rPr>
        <w:t>deliver</w:t>
      </w:r>
      <w:r w:rsidR="008B4567">
        <w:rPr>
          <w:rFonts w:ascii="Verdana" w:hAnsi="Verdana"/>
          <w:sz w:val="24"/>
          <w:szCs w:val="24"/>
          <w:lang w:val="en-GB"/>
        </w:rPr>
        <w:t xml:space="preserve"> a Minimum Essential Standard of Living</w:t>
      </w:r>
      <w:r w:rsidR="00F244BE">
        <w:rPr>
          <w:rFonts w:ascii="Verdana" w:hAnsi="Verdana"/>
          <w:sz w:val="24"/>
          <w:szCs w:val="24"/>
          <w:lang w:val="en-GB"/>
        </w:rPr>
        <w:t>,</w:t>
      </w:r>
      <w:r w:rsidR="00F77E94">
        <w:rPr>
          <w:rFonts w:ascii="Verdana" w:hAnsi="Verdana"/>
          <w:sz w:val="24"/>
          <w:szCs w:val="24"/>
          <w:lang w:val="en-GB"/>
        </w:rPr>
        <w:t xml:space="preserve"> and for a Cost of Disability payment</w:t>
      </w:r>
      <w:r>
        <w:rPr>
          <w:rFonts w:ascii="Verdana" w:hAnsi="Verdana"/>
          <w:sz w:val="24"/>
          <w:szCs w:val="24"/>
          <w:lang w:val="en-GB"/>
        </w:rPr>
        <w:t xml:space="preserve">. </w:t>
      </w:r>
    </w:p>
    <w:p w14:paraId="3E0A6782" w14:textId="7E6493DE" w:rsidR="0075517A" w:rsidRDefault="00DC02AE" w:rsidP="005A6066">
      <w:pPr>
        <w:rPr>
          <w:rFonts w:ascii="Verdana" w:hAnsi="Verdana"/>
          <w:sz w:val="24"/>
          <w:szCs w:val="24"/>
          <w:lang w:val="en-GB"/>
        </w:rPr>
      </w:pPr>
      <w:r w:rsidRPr="00264F44">
        <w:rPr>
          <w:rFonts w:ascii="Verdana" w:hAnsi="Verdana"/>
          <w:sz w:val="24"/>
          <w:szCs w:val="24"/>
          <w:lang w:val="en-GB"/>
        </w:rPr>
        <w:lastRenderedPageBreak/>
        <w:t>Our submission</w:t>
      </w:r>
      <w:r w:rsidR="00A0514F" w:rsidRPr="00264F44">
        <w:rPr>
          <w:rFonts w:ascii="Verdana" w:hAnsi="Verdana"/>
          <w:sz w:val="24"/>
          <w:szCs w:val="24"/>
          <w:lang w:val="en-GB"/>
        </w:rPr>
        <w:t xml:space="preserve"> is based on</w:t>
      </w:r>
      <w:r w:rsidR="0094432E" w:rsidRPr="00264F44">
        <w:rPr>
          <w:rFonts w:ascii="Verdana" w:hAnsi="Verdana"/>
          <w:sz w:val="24"/>
          <w:szCs w:val="24"/>
          <w:lang w:val="en-GB"/>
        </w:rPr>
        <w:t xml:space="preserve"> significant feedback and consultation with DFI member</w:t>
      </w:r>
      <w:r w:rsidR="00736312" w:rsidRPr="00264F44">
        <w:rPr>
          <w:rFonts w:ascii="Verdana" w:hAnsi="Verdana"/>
          <w:sz w:val="24"/>
          <w:szCs w:val="24"/>
          <w:lang w:val="en-GB"/>
        </w:rPr>
        <w:t xml:space="preserve"> organisations</w:t>
      </w:r>
      <w:r w:rsidR="0094432E" w:rsidRPr="00264F44">
        <w:rPr>
          <w:rFonts w:ascii="Verdana" w:hAnsi="Verdana"/>
          <w:sz w:val="24"/>
          <w:szCs w:val="24"/>
          <w:lang w:val="en-GB"/>
        </w:rPr>
        <w:t>, as well as</w:t>
      </w:r>
      <w:r w:rsidR="00E61938" w:rsidRPr="00264F44">
        <w:rPr>
          <w:rFonts w:ascii="Verdana" w:hAnsi="Verdana"/>
          <w:sz w:val="24"/>
          <w:szCs w:val="24"/>
          <w:lang w:val="en-GB"/>
        </w:rPr>
        <w:t xml:space="preserve"> with international experts, </w:t>
      </w:r>
      <w:r w:rsidR="00C03427" w:rsidRPr="00264F44">
        <w:rPr>
          <w:rFonts w:ascii="Verdana" w:hAnsi="Verdana"/>
          <w:sz w:val="24"/>
          <w:szCs w:val="24"/>
          <w:lang w:val="en-GB"/>
        </w:rPr>
        <w:t>civil society</w:t>
      </w:r>
      <w:r w:rsidR="001F6CDF">
        <w:rPr>
          <w:rFonts w:ascii="Verdana" w:hAnsi="Verdana"/>
          <w:sz w:val="24"/>
          <w:szCs w:val="24"/>
          <w:lang w:val="en-GB"/>
        </w:rPr>
        <w:t xml:space="preserve"> organisations</w:t>
      </w:r>
      <w:r w:rsidR="00C03427" w:rsidRPr="00264F44">
        <w:rPr>
          <w:rFonts w:ascii="Verdana" w:hAnsi="Verdana"/>
          <w:sz w:val="24"/>
          <w:szCs w:val="24"/>
          <w:lang w:val="en-GB"/>
        </w:rPr>
        <w:t xml:space="preserve">, and </w:t>
      </w:r>
      <w:r w:rsidR="001F1604">
        <w:rPr>
          <w:rFonts w:ascii="Verdana" w:hAnsi="Verdana"/>
          <w:sz w:val="24"/>
          <w:szCs w:val="24"/>
          <w:lang w:val="en-GB"/>
        </w:rPr>
        <w:t xml:space="preserve">the </w:t>
      </w:r>
      <w:r w:rsidR="00C03427" w:rsidRPr="00264F44">
        <w:rPr>
          <w:rFonts w:ascii="Verdana" w:hAnsi="Verdana"/>
          <w:sz w:val="24"/>
          <w:szCs w:val="24"/>
          <w:lang w:val="en-GB"/>
        </w:rPr>
        <w:t>many disabled people who have been in contact with us about the Green Paper</w:t>
      </w:r>
      <w:r w:rsidR="00264F44">
        <w:rPr>
          <w:rFonts w:ascii="Verdana" w:hAnsi="Verdana"/>
          <w:sz w:val="24"/>
          <w:szCs w:val="24"/>
          <w:lang w:val="en-GB"/>
        </w:rPr>
        <w:t xml:space="preserve"> over the duration of the consultation.</w:t>
      </w:r>
      <w:r w:rsidR="0094432E">
        <w:rPr>
          <w:rFonts w:ascii="Verdana" w:hAnsi="Verdana"/>
          <w:sz w:val="24"/>
          <w:szCs w:val="24"/>
          <w:lang w:val="en-GB"/>
        </w:rPr>
        <w:t xml:space="preserve"> </w:t>
      </w:r>
    </w:p>
    <w:p w14:paraId="7506FCDF" w14:textId="0087E0C8" w:rsidR="003060DD" w:rsidRDefault="00894BEC" w:rsidP="005A6066">
      <w:pPr>
        <w:rPr>
          <w:rFonts w:ascii="Verdana" w:hAnsi="Verdana"/>
          <w:sz w:val="24"/>
          <w:szCs w:val="24"/>
          <w:lang w:val="en-GB"/>
        </w:rPr>
      </w:pPr>
      <w:r>
        <w:rPr>
          <w:rFonts w:ascii="Verdana" w:hAnsi="Verdana"/>
          <w:sz w:val="24"/>
          <w:szCs w:val="24"/>
          <w:lang w:val="en-GB"/>
        </w:rPr>
        <w:t>W</w:t>
      </w:r>
      <w:r w:rsidR="0094432E">
        <w:rPr>
          <w:rFonts w:ascii="Verdana" w:hAnsi="Verdana"/>
          <w:sz w:val="24"/>
          <w:szCs w:val="24"/>
          <w:lang w:val="en-GB"/>
        </w:rPr>
        <w:t>e</w:t>
      </w:r>
      <w:r w:rsidR="00DC02AE">
        <w:rPr>
          <w:rFonts w:ascii="Verdana" w:hAnsi="Verdana"/>
          <w:sz w:val="24"/>
          <w:szCs w:val="24"/>
          <w:lang w:val="en-GB"/>
        </w:rPr>
        <w:t xml:space="preserve"> outline key</w:t>
      </w:r>
      <w:r>
        <w:rPr>
          <w:rFonts w:ascii="Verdana" w:hAnsi="Verdana"/>
          <w:sz w:val="24"/>
          <w:szCs w:val="24"/>
          <w:lang w:val="en-GB"/>
        </w:rPr>
        <w:t xml:space="preserve"> ongoing</w:t>
      </w:r>
      <w:r w:rsidR="00DC02AE">
        <w:rPr>
          <w:rFonts w:ascii="Verdana" w:hAnsi="Verdana"/>
          <w:sz w:val="24"/>
          <w:szCs w:val="24"/>
          <w:lang w:val="en-GB"/>
        </w:rPr>
        <w:t xml:space="preserve"> concerns that have not been addressed around disability poverty</w:t>
      </w:r>
      <w:r w:rsidR="001C1C4C">
        <w:rPr>
          <w:rFonts w:ascii="Verdana" w:hAnsi="Verdana"/>
          <w:sz w:val="24"/>
          <w:szCs w:val="24"/>
          <w:lang w:val="en-GB"/>
        </w:rPr>
        <w:t xml:space="preserve">, </w:t>
      </w:r>
      <w:proofErr w:type="gramStart"/>
      <w:r w:rsidR="001C1C4C">
        <w:rPr>
          <w:rFonts w:ascii="Verdana" w:hAnsi="Verdana"/>
          <w:sz w:val="24"/>
          <w:szCs w:val="24"/>
          <w:lang w:val="en-GB"/>
        </w:rPr>
        <w:t>income</w:t>
      </w:r>
      <w:proofErr w:type="gramEnd"/>
      <w:r w:rsidR="001C1C4C">
        <w:rPr>
          <w:rFonts w:ascii="Verdana" w:hAnsi="Verdana"/>
          <w:sz w:val="24"/>
          <w:szCs w:val="24"/>
          <w:lang w:val="en-GB"/>
        </w:rPr>
        <w:t xml:space="preserve"> and employment, where Ireland lags </w:t>
      </w:r>
      <w:r w:rsidR="009C7B53">
        <w:rPr>
          <w:rFonts w:ascii="Verdana" w:hAnsi="Verdana"/>
          <w:sz w:val="24"/>
          <w:szCs w:val="24"/>
          <w:lang w:val="en-GB"/>
        </w:rPr>
        <w:t xml:space="preserve">far </w:t>
      </w:r>
      <w:r w:rsidR="001C1C4C">
        <w:rPr>
          <w:rFonts w:ascii="Verdana" w:hAnsi="Verdana"/>
          <w:sz w:val="24"/>
          <w:szCs w:val="24"/>
          <w:lang w:val="en-GB"/>
        </w:rPr>
        <w:t>behind at EU level</w:t>
      </w:r>
      <w:r w:rsidR="00735732">
        <w:rPr>
          <w:rFonts w:ascii="Verdana" w:hAnsi="Verdana"/>
          <w:sz w:val="24"/>
          <w:szCs w:val="24"/>
          <w:lang w:val="en-GB"/>
        </w:rPr>
        <w:t xml:space="preserve">. </w:t>
      </w:r>
      <w:r w:rsidR="003060DD">
        <w:rPr>
          <w:rFonts w:ascii="Verdana" w:hAnsi="Verdana"/>
          <w:sz w:val="24"/>
          <w:szCs w:val="24"/>
          <w:lang w:val="en-GB"/>
        </w:rPr>
        <w:t>We provide significant evidence and context showing the scale of the problem</w:t>
      </w:r>
      <w:r w:rsidR="006562DF">
        <w:rPr>
          <w:rFonts w:ascii="Verdana" w:hAnsi="Verdana"/>
          <w:sz w:val="24"/>
          <w:szCs w:val="24"/>
          <w:lang w:val="en-GB"/>
        </w:rPr>
        <w:t>,</w:t>
      </w:r>
      <w:r w:rsidR="003060DD">
        <w:rPr>
          <w:rFonts w:ascii="Verdana" w:hAnsi="Verdana"/>
          <w:sz w:val="24"/>
          <w:szCs w:val="24"/>
          <w:lang w:val="en-GB"/>
        </w:rPr>
        <w:t xml:space="preserve"> and the government’s public mandate to make serious progress on it</w:t>
      </w:r>
      <w:r w:rsidR="003C4C66">
        <w:rPr>
          <w:rFonts w:ascii="Verdana" w:hAnsi="Verdana"/>
          <w:sz w:val="24"/>
          <w:szCs w:val="24"/>
          <w:lang w:val="en-GB"/>
        </w:rPr>
        <w:t>. We also</w:t>
      </w:r>
      <w:r w:rsidR="003060DD">
        <w:rPr>
          <w:rFonts w:ascii="Verdana" w:hAnsi="Verdana"/>
          <w:sz w:val="24"/>
          <w:szCs w:val="24"/>
          <w:lang w:val="en-GB"/>
        </w:rPr>
        <w:t xml:space="preserve"> </w:t>
      </w:r>
      <w:r w:rsidR="008E2894">
        <w:rPr>
          <w:rFonts w:ascii="Verdana" w:hAnsi="Verdana"/>
          <w:sz w:val="24"/>
          <w:szCs w:val="24"/>
          <w:lang w:val="en-GB"/>
        </w:rPr>
        <w:t xml:space="preserve">provide </w:t>
      </w:r>
      <w:r w:rsidR="003060DD">
        <w:rPr>
          <w:rFonts w:ascii="Verdana" w:hAnsi="Verdana"/>
          <w:sz w:val="24"/>
          <w:szCs w:val="24"/>
          <w:lang w:val="en-GB"/>
        </w:rPr>
        <w:t>detailed feedbac</w:t>
      </w:r>
      <w:r w:rsidR="00C847C4">
        <w:rPr>
          <w:rFonts w:ascii="Verdana" w:hAnsi="Verdana"/>
          <w:sz w:val="24"/>
          <w:szCs w:val="24"/>
          <w:lang w:val="en-GB"/>
        </w:rPr>
        <w:t>k</w:t>
      </w:r>
      <w:r w:rsidR="008E2894">
        <w:rPr>
          <w:rFonts w:ascii="Verdana" w:hAnsi="Verdana"/>
          <w:sz w:val="24"/>
          <w:szCs w:val="24"/>
          <w:lang w:val="en-GB"/>
        </w:rPr>
        <w:t xml:space="preserve"> on the specific aspects and elements of the Green Paper proposal – both those that should be dropped and those that should be retained</w:t>
      </w:r>
      <w:r w:rsidR="006562DF">
        <w:rPr>
          <w:rFonts w:ascii="Verdana" w:hAnsi="Verdana"/>
          <w:sz w:val="24"/>
          <w:szCs w:val="24"/>
          <w:lang w:val="en-GB"/>
        </w:rPr>
        <w:t xml:space="preserve"> -</w:t>
      </w:r>
      <w:r w:rsidR="00C847C4">
        <w:rPr>
          <w:rFonts w:ascii="Verdana" w:hAnsi="Verdana"/>
          <w:sz w:val="24"/>
          <w:szCs w:val="24"/>
          <w:lang w:val="en-GB"/>
        </w:rPr>
        <w:t xml:space="preserve"> as well as suggesting alternative approaches. </w:t>
      </w:r>
    </w:p>
    <w:p w14:paraId="757DE8A9" w14:textId="11B3BD41" w:rsidR="00F92AAB" w:rsidRDefault="00C00E8F" w:rsidP="00076E80">
      <w:pPr>
        <w:rPr>
          <w:rFonts w:ascii="Verdana" w:hAnsi="Verdana"/>
          <w:sz w:val="24"/>
          <w:szCs w:val="24"/>
          <w:lang w:val="en-GB"/>
        </w:rPr>
      </w:pPr>
      <w:r w:rsidRPr="0088234C">
        <w:rPr>
          <w:rFonts w:ascii="Verdana" w:hAnsi="Verdana"/>
          <w:sz w:val="24"/>
          <w:szCs w:val="24"/>
          <w:lang w:val="en-GB"/>
        </w:rPr>
        <w:t xml:space="preserve">Any </w:t>
      </w:r>
      <w:r>
        <w:rPr>
          <w:rFonts w:ascii="Verdana" w:hAnsi="Verdana"/>
          <w:sz w:val="24"/>
          <w:szCs w:val="24"/>
          <w:lang w:val="en-GB"/>
        </w:rPr>
        <w:t xml:space="preserve">social protection </w:t>
      </w:r>
      <w:r w:rsidRPr="0088234C">
        <w:rPr>
          <w:rFonts w:ascii="Verdana" w:hAnsi="Verdana"/>
          <w:sz w:val="24"/>
          <w:szCs w:val="24"/>
          <w:lang w:val="en-GB"/>
        </w:rPr>
        <w:t>reform should have the UN Convention on the Rights of Persons with Disabilities as its foundation</w:t>
      </w:r>
      <w:r>
        <w:rPr>
          <w:rFonts w:ascii="Verdana" w:hAnsi="Verdana"/>
          <w:sz w:val="24"/>
          <w:szCs w:val="24"/>
          <w:lang w:val="en-GB"/>
        </w:rPr>
        <w:t xml:space="preserve"> and starting point</w:t>
      </w:r>
      <w:r w:rsidRPr="0088234C">
        <w:rPr>
          <w:rFonts w:ascii="Verdana" w:hAnsi="Verdana"/>
          <w:sz w:val="24"/>
          <w:szCs w:val="24"/>
          <w:lang w:val="en-GB"/>
        </w:rPr>
        <w:t xml:space="preserve">. </w:t>
      </w:r>
      <w:r w:rsidR="00F92AAB">
        <w:rPr>
          <w:rFonts w:ascii="Verdana" w:hAnsi="Verdana"/>
          <w:sz w:val="24"/>
          <w:szCs w:val="24"/>
          <w:lang w:val="en-GB"/>
        </w:rPr>
        <w:t xml:space="preserve">It should adopt </w:t>
      </w:r>
      <w:r w:rsidRPr="0088234C">
        <w:rPr>
          <w:rFonts w:ascii="Verdana" w:hAnsi="Verdana"/>
          <w:sz w:val="24"/>
          <w:szCs w:val="24"/>
          <w:lang w:val="en-GB"/>
        </w:rPr>
        <w:t>a social model of disability, focus</w:t>
      </w:r>
      <w:r>
        <w:rPr>
          <w:rFonts w:ascii="Verdana" w:hAnsi="Verdana"/>
          <w:sz w:val="24"/>
          <w:szCs w:val="24"/>
          <w:lang w:val="en-GB"/>
        </w:rPr>
        <w:t>ing</w:t>
      </w:r>
      <w:r w:rsidRPr="0088234C">
        <w:rPr>
          <w:rFonts w:ascii="Verdana" w:hAnsi="Verdana"/>
          <w:sz w:val="24"/>
          <w:szCs w:val="24"/>
          <w:lang w:val="en-GB"/>
        </w:rPr>
        <w:t xml:space="preserve"> on removing structural barriers to inclusion and participation.</w:t>
      </w:r>
      <w:r>
        <w:rPr>
          <w:rFonts w:ascii="Verdana" w:hAnsi="Verdana"/>
          <w:sz w:val="24"/>
          <w:szCs w:val="24"/>
          <w:lang w:val="en-GB"/>
        </w:rPr>
        <w:t xml:space="preserve"> </w:t>
      </w:r>
      <w:r w:rsidR="00F92AAB" w:rsidRPr="0088234C">
        <w:rPr>
          <w:rFonts w:ascii="Verdana" w:hAnsi="Verdana"/>
          <w:sz w:val="24"/>
          <w:szCs w:val="24"/>
          <w:lang w:val="en-GB"/>
        </w:rPr>
        <w:t>It should also be based on a series of agreed values</w:t>
      </w:r>
      <w:r w:rsidR="00F92AAB">
        <w:rPr>
          <w:rFonts w:ascii="Verdana" w:hAnsi="Verdana"/>
          <w:sz w:val="24"/>
          <w:szCs w:val="24"/>
          <w:lang w:val="en-GB"/>
        </w:rPr>
        <w:t>, including support for independent living</w:t>
      </w:r>
      <w:r w:rsidR="001D10E4">
        <w:rPr>
          <w:rFonts w:ascii="Verdana" w:hAnsi="Verdana"/>
          <w:sz w:val="24"/>
          <w:szCs w:val="24"/>
          <w:lang w:val="en-GB"/>
        </w:rPr>
        <w:t>.</w:t>
      </w:r>
      <w:r w:rsidR="00F92AAB">
        <w:rPr>
          <w:rFonts w:ascii="Verdana" w:hAnsi="Verdana"/>
          <w:sz w:val="24"/>
          <w:szCs w:val="24"/>
          <w:lang w:val="en-GB"/>
        </w:rPr>
        <w:t xml:space="preserve"> </w:t>
      </w:r>
    </w:p>
    <w:p w14:paraId="48E17506" w14:textId="42B54D49" w:rsidR="00297ACD" w:rsidRDefault="00A11AEB" w:rsidP="00076E80">
      <w:pPr>
        <w:rPr>
          <w:rFonts w:ascii="Verdana" w:hAnsi="Verdana"/>
          <w:sz w:val="24"/>
          <w:szCs w:val="24"/>
          <w:lang w:val="en-GB"/>
        </w:rPr>
      </w:pPr>
      <w:r>
        <w:rPr>
          <w:rFonts w:ascii="Verdana" w:hAnsi="Verdana"/>
          <w:sz w:val="24"/>
          <w:szCs w:val="24"/>
          <w:lang w:val="en-GB"/>
        </w:rPr>
        <w:t>Ultimately, a</w:t>
      </w:r>
      <w:r w:rsidR="00C3223A">
        <w:rPr>
          <w:rFonts w:ascii="Verdana" w:hAnsi="Verdana"/>
          <w:sz w:val="24"/>
          <w:szCs w:val="24"/>
          <w:lang w:val="en-GB"/>
        </w:rPr>
        <w:t xml:space="preserve">n inter-Departmental approach will be </w:t>
      </w:r>
      <w:r w:rsidR="00076E80">
        <w:rPr>
          <w:rFonts w:ascii="Verdana" w:hAnsi="Verdana"/>
          <w:sz w:val="24"/>
          <w:szCs w:val="24"/>
          <w:lang w:val="en-GB"/>
        </w:rPr>
        <w:t>essential</w:t>
      </w:r>
      <w:r w:rsidR="00C3223A">
        <w:rPr>
          <w:rFonts w:ascii="Verdana" w:hAnsi="Verdana"/>
          <w:sz w:val="24"/>
          <w:szCs w:val="24"/>
          <w:lang w:val="en-GB"/>
        </w:rPr>
        <w:t xml:space="preserve"> to tackle the extra Cost of Disability, </w:t>
      </w:r>
      <w:r w:rsidR="00076E80">
        <w:rPr>
          <w:rFonts w:ascii="Verdana" w:hAnsi="Verdana"/>
          <w:sz w:val="24"/>
          <w:szCs w:val="24"/>
          <w:lang w:val="en-GB"/>
        </w:rPr>
        <w:t xml:space="preserve">an issue that manifests across many Departments. </w:t>
      </w:r>
    </w:p>
    <w:p w14:paraId="75F4E5A3" w14:textId="067281BF" w:rsidR="007F6F8D" w:rsidRDefault="007F6F8D" w:rsidP="00076E80">
      <w:pPr>
        <w:rPr>
          <w:rFonts w:ascii="Verdana" w:hAnsi="Verdana"/>
          <w:sz w:val="24"/>
          <w:szCs w:val="24"/>
          <w:lang w:val="en-GB"/>
        </w:rPr>
      </w:pPr>
      <w:r>
        <w:rPr>
          <w:rFonts w:ascii="Verdana" w:hAnsi="Verdana"/>
          <w:sz w:val="24"/>
          <w:szCs w:val="24"/>
          <w:lang w:val="en-GB"/>
        </w:rPr>
        <w:t xml:space="preserve">There is </w:t>
      </w:r>
      <w:r w:rsidR="00DB062D">
        <w:rPr>
          <w:rFonts w:ascii="Verdana" w:hAnsi="Verdana"/>
          <w:sz w:val="24"/>
          <w:szCs w:val="24"/>
          <w:lang w:val="en-GB"/>
        </w:rPr>
        <w:t xml:space="preserve">now </w:t>
      </w:r>
      <w:r>
        <w:rPr>
          <w:rFonts w:ascii="Verdana" w:hAnsi="Verdana"/>
          <w:sz w:val="24"/>
          <w:szCs w:val="24"/>
          <w:lang w:val="en-GB"/>
        </w:rPr>
        <w:t>a positive opportunity to deliver transformative change - Ireland can be a global leader on Cost of Disability by bringing in the Cost of Disability payment that disabled people have call</w:t>
      </w:r>
      <w:r w:rsidR="00EA11DC">
        <w:rPr>
          <w:rFonts w:ascii="Verdana" w:hAnsi="Verdana"/>
          <w:sz w:val="24"/>
          <w:szCs w:val="24"/>
          <w:lang w:val="en-GB"/>
        </w:rPr>
        <w:t>ed</w:t>
      </w:r>
      <w:r>
        <w:rPr>
          <w:rFonts w:ascii="Verdana" w:hAnsi="Verdana"/>
          <w:sz w:val="24"/>
          <w:szCs w:val="24"/>
          <w:lang w:val="en-GB"/>
        </w:rPr>
        <w:t xml:space="preserve"> for </w:t>
      </w:r>
      <w:proofErr w:type="spellStart"/>
      <w:r>
        <w:rPr>
          <w:rFonts w:ascii="Verdana" w:hAnsi="Verdana"/>
          <w:sz w:val="24"/>
          <w:szCs w:val="24"/>
          <w:lang w:val="en-GB"/>
        </w:rPr>
        <w:t>for</w:t>
      </w:r>
      <w:proofErr w:type="spellEnd"/>
      <w:r>
        <w:rPr>
          <w:rFonts w:ascii="Verdana" w:hAnsi="Verdana"/>
          <w:sz w:val="24"/>
          <w:szCs w:val="24"/>
          <w:lang w:val="en-GB"/>
        </w:rPr>
        <w:t xml:space="preserve"> decades.</w:t>
      </w:r>
    </w:p>
    <w:p w14:paraId="2CC0FBEB" w14:textId="0B4C9AA5" w:rsidR="005A6066" w:rsidRDefault="00806514" w:rsidP="00CE639D">
      <w:pPr>
        <w:rPr>
          <w:rFonts w:ascii="Verdana" w:hAnsi="Verdana"/>
          <w:sz w:val="24"/>
          <w:szCs w:val="24"/>
          <w:lang w:val="en-GB"/>
        </w:rPr>
      </w:pPr>
      <w:r>
        <w:rPr>
          <w:rFonts w:ascii="Verdana" w:hAnsi="Verdana"/>
          <w:sz w:val="24"/>
          <w:szCs w:val="24"/>
          <w:lang w:val="en-GB"/>
        </w:rPr>
        <w:t>A</w:t>
      </w:r>
      <w:r w:rsidR="00297ACD">
        <w:rPr>
          <w:rFonts w:ascii="Verdana" w:hAnsi="Verdana"/>
          <w:sz w:val="24"/>
          <w:szCs w:val="24"/>
          <w:lang w:val="en-GB"/>
        </w:rPr>
        <w:t xml:space="preserve"> change of approach will be required </w:t>
      </w:r>
      <w:r w:rsidR="00990F77">
        <w:rPr>
          <w:rFonts w:ascii="Verdana" w:hAnsi="Verdana"/>
          <w:sz w:val="24"/>
          <w:szCs w:val="24"/>
          <w:lang w:val="en-GB"/>
        </w:rPr>
        <w:t>in the context of the level of dissatisfaction with the Green Paper,</w:t>
      </w:r>
      <w:r w:rsidR="0007112C">
        <w:rPr>
          <w:rFonts w:ascii="Verdana" w:hAnsi="Verdana"/>
          <w:sz w:val="24"/>
          <w:szCs w:val="24"/>
          <w:lang w:val="en-GB"/>
        </w:rPr>
        <w:t xml:space="preserve"> and </w:t>
      </w:r>
      <w:r>
        <w:rPr>
          <w:rFonts w:ascii="Verdana" w:hAnsi="Verdana"/>
          <w:sz w:val="24"/>
          <w:szCs w:val="24"/>
          <w:lang w:val="en-GB"/>
        </w:rPr>
        <w:t xml:space="preserve">revising and developing new </w:t>
      </w:r>
      <w:r w:rsidR="0007112C">
        <w:rPr>
          <w:rFonts w:ascii="Verdana" w:hAnsi="Verdana"/>
          <w:sz w:val="24"/>
          <w:szCs w:val="24"/>
          <w:lang w:val="en-GB"/>
        </w:rPr>
        <w:t>reform proposals will clearly take some time</w:t>
      </w:r>
      <w:r>
        <w:rPr>
          <w:rFonts w:ascii="Verdana" w:hAnsi="Verdana"/>
          <w:sz w:val="24"/>
          <w:szCs w:val="24"/>
          <w:lang w:val="en-GB"/>
        </w:rPr>
        <w:t>. In this context,</w:t>
      </w:r>
      <w:r w:rsidR="00FA0BEA">
        <w:rPr>
          <w:rFonts w:ascii="Verdana" w:hAnsi="Verdana"/>
          <w:sz w:val="24"/>
          <w:szCs w:val="24"/>
          <w:lang w:val="en-GB"/>
        </w:rPr>
        <w:t xml:space="preserve"> DFI</w:t>
      </w:r>
      <w:r w:rsidR="006E6F66">
        <w:rPr>
          <w:rFonts w:ascii="Verdana" w:hAnsi="Verdana"/>
          <w:sz w:val="24"/>
          <w:szCs w:val="24"/>
          <w:lang w:val="en-GB"/>
        </w:rPr>
        <w:t>’s submission</w:t>
      </w:r>
      <w:r w:rsidR="00FA0BEA">
        <w:rPr>
          <w:rFonts w:ascii="Verdana" w:hAnsi="Verdana"/>
          <w:sz w:val="24"/>
          <w:szCs w:val="24"/>
          <w:lang w:val="en-GB"/>
        </w:rPr>
        <w:t xml:space="preserve"> outlines </w:t>
      </w:r>
      <w:r w:rsidR="008225BB">
        <w:rPr>
          <w:rFonts w:ascii="Verdana" w:hAnsi="Verdana"/>
          <w:sz w:val="24"/>
          <w:szCs w:val="24"/>
          <w:lang w:val="en-GB"/>
        </w:rPr>
        <w:t>longer-term asks</w:t>
      </w:r>
      <w:r w:rsidR="006E6F66">
        <w:rPr>
          <w:rFonts w:ascii="Verdana" w:hAnsi="Verdana"/>
          <w:sz w:val="24"/>
          <w:szCs w:val="24"/>
          <w:lang w:val="en-GB"/>
        </w:rPr>
        <w:t xml:space="preserve"> and bigger picture recommendations for whatever policy approach and proposal </w:t>
      </w:r>
      <w:r w:rsidR="00B91899">
        <w:rPr>
          <w:rFonts w:ascii="Verdana" w:hAnsi="Verdana"/>
          <w:sz w:val="24"/>
          <w:szCs w:val="24"/>
          <w:lang w:val="en-GB"/>
        </w:rPr>
        <w:t>is</w:t>
      </w:r>
      <w:r w:rsidR="006E6F66">
        <w:rPr>
          <w:rFonts w:ascii="Verdana" w:hAnsi="Verdana"/>
          <w:sz w:val="24"/>
          <w:szCs w:val="24"/>
          <w:lang w:val="en-GB"/>
        </w:rPr>
        <w:t xml:space="preserve"> developed in due course, based on the learnings and feedback from the Green Paper consultation. However given the time this may take, we also </w:t>
      </w:r>
      <w:r w:rsidR="00CE639D">
        <w:rPr>
          <w:rFonts w:ascii="Verdana" w:hAnsi="Verdana"/>
          <w:sz w:val="24"/>
          <w:szCs w:val="24"/>
          <w:lang w:val="en-GB"/>
        </w:rPr>
        <w:t>outline</w:t>
      </w:r>
      <w:r w:rsidR="008225BB">
        <w:rPr>
          <w:rFonts w:ascii="Verdana" w:hAnsi="Verdana"/>
          <w:sz w:val="24"/>
          <w:szCs w:val="24"/>
          <w:lang w:val="en-GB"/>
        </w:rPr>
        <w:t xml:space="preserve"> some urgent areas of immediate priority to</w:t>
      </w:r>
      <w:r w:rsidR="00FA0BEA">
        <w:rPr>
          <w:rFonts w:ascii="Verdana" w:hAnsi="Verdana"/>
          <w:sz w:val="24"/>
          <w:szCs w:val="24"/>
          <w:lang w:val="en-GB"/>
        </w:rPr>
        <w:t xml:space="preserve"> tackl</w:t>
      </w:r>
      <w:r w:rsidR="00083E46">
        <w:rPr>
          <w:rFonts w:ascii="Verdana" w:hAnsi="Verdana"/>
          <w:sz w:val="24"/>
          <w:szCs w:val="24"/>
          <w:lang w:val="en-GB"/>
        </w:rPr>
        <w:t xml:space="preserve">e </w:t>
      </w:r>
      <w:r w:rsidR="00FA0BEA">
        <w:rPr>
          <w:rFonts w:ascii="Verdana" w:hAnsi="Verdana"/>
          <w:sz w:val="24"/>
          <w:szCs w:val="24"/>
          <w:lang w:val="en-GB"/>
        </w:rPr>
        <w:t>this issue,</w:t>
      </w:r>
      <w:r w:rsidR="00322959">
        <w:rPr>
          <w:rFonts w:ascii="Verdana" w:hAnsi="Verdana"/>
          <w:sz w:val="24"/>
          <w:szCs w:val="24"/>
          <w:lang w:val="en-GB"/>
        </w:rPr>
        <w:t xml:space="preserve"> including</w:t>
      </w:r>
      <w:r w:rsidR="00FA0BEA">
        <w:rPr>
          <w:rFonts w:ascii="Verdana" w:hAnsi="Verdana"/>
          <w:sz w:val="24"/>
          <w:szCs w:val="24"/>
          <w:lang w:val="en-GB"/>
        </w:rPr>
        <w:t xml:space="preserve"> actions </w:t>
      </w:r>
      <w:r w:rsidR="00322959">
        <w:rPr>
          <w:rFonts w:ascii="Verdana" w:hAnsi="Verdana"/>
          <w:sz w:val="24"/>
          <w:szCs w:val="24"/>
          <w:lang w:val="en-GB"/>
        </w:rPr>
        <w:t xml:space="preserve">for </w:t>
      </w:r>
      <w:r w:rsidR="00FA0BEA">
        <w:rPr>
          <w:rFonts w:ascii="Verdana" w:hAnsi="Verdana"/>
          <w:sz w:val="24"/>
          <w:szCs w:val="24"/>
          <w:lang w:val="en-GB"/>
        </w:rPr>
        <w:t>Budget 2025</w:t>
      </w:r>
      <w:r w:rsidR="00CE639D">
        <w:rPr>
          <w:rFonts w:ascii="Verdana" w:hAnsi="Verdana"/>
          <w:sz w:val="24"/>
          <w:szCs w:val="24"/>
          <w:lang w:val="en-GB"/>
        </w:rPr>
        <w:t>.</w:t>
      </w:r>
    </w:p>
    <w:p w14:paraId="5E80AE6A" w14:textId="2463E649" w:rsidR="00BA66C9" w:rsidRDefault="00BA66C9" w:rsidP="00CE639D">
      <w:pPr>
        <w:rPr>
          <w:rFonts w:ascii="Verdana" w:hAnsi="Verdana"/>
          <w:sz w:val="24"/>
          <w:szCs w:val="24"/>
          <w:lang w:val="en-GB"/>
        </w:rPr>
      </w:pPr>
      <w:r>
        <w:rPr>
          <w:rFonts w:ascii="Verdana" w:hAnsi="Verdana"/>
          <w:sz w:val="24"/>
          <w:szCs w:val="24"/>
          <w:lang w:val="en-GB"/>
        </w:rPr>
        <w:t>Below we pro</w:t>
      </w:r>
      <w:r w:rsidR="00226C1F">
        <w:rPr>
          <w:rFonts w:ascii="Verdana" w:hAnsi="Verdana"/>
          <w:sz w:val="24"/>
          <w:szCs w:val="24"/>
          <w:lang w:val="en-GB"/>
        </w:rPr>
        <w:t>vide a summary of our key recommendations</w:t>
      </w:r>
      <w:r w:rsidR="00BF0460">
        <w:rPr>
          <w:rFonts w:ascii="Verdana" w:hAnsi="Verdana"/>
          <w:sz w:val="24"/>
          <w:szCs w:val="24"/>
          <w:lang w:val="en-GB"/>
        </w:rPr>
        <w:t xml:space="preserve"> regarding </w:t>
      </w:r>
      <w:r w:rsidR="006F1CA4">
        <w:rPr>
          <w:rFonts w:ascii="Verdana" w:hAnsi="Verdana"/>
          <w:sz w:val="24"/>
          <w:szCs w:val="24"/>
          <w:lang w:val="en-GB"/>
        </w:rPr>
        <w:t xml:space="preserve">core </w:t>
      </w:r>
      <w:r w:rsidR="00BF0460">
        <w:rPr>
          <w:rFonts w:ascii="Verdana" w:hAnsi="Verdana"/>
          <w:sz w:val="24"/>
          <w:szCs w:val="24"/>
          <w:lang w:val="en-GB"/>
        </w:rPr>
        <w:t>elements of the Green Paper.</w:t>
      </w:r>
      <w:r w:rsidR="00226C1F">
        <w:rPr>
          <w:rFonts w:ascii="Verdana" w:hAnsi="Verdana"/>
          <w:sz w:val="24"/>
          <w:szCs w:val="24"/>
          <w:lang w:val="en-GB"/>
        </w:rPr>
        <w:t xml:space="preserve"> </w:t>
      </w:r>
      <w:r w:rsidR="00BF0460">
        <w:rPr>
          <w:rFonts w:ascii="Verdana" w:hAnsi="Verdana"/>
          <w:sz w:val="24"/>
          <w:szCs w:val="24"/>
          <w:lang w:val="en-GB"/>
        </w:rPr>
        <w:t>M</w:t>
      </w:r>
      <w:r w:rsidR="00226C1F">
        <w:rPr>
          <w:rFonts w:ascii="Verdana" w:hAnsi="Verdana"/>
          <w:sz w:val="24"/>
          <w:szCs w:val="24"/>
          <w:lang w:val="en-GB"/>
        </w:rPr>
        <w:t xml:space="preserve">ore detailed and specific </w:t>
      </w:r>
      <w:r w:rsidR="00F4110E">
        <w:rPr>
          <w:rFonts w:ascii="Verdana" w:hAnsi="Verdana"/>
          <w:sz w:val="24"/>
          <w:szCs w:val="24"/>
          <w:lang w:val="en-GB"/>
        </w:rPr>
        <w:t xml:space="preserve">thematic </w:t>
      </w:r>
      <w:r w:rsidR="00226C1F">
        <w:rPr>
          <w:rFonts w:ascii="Verdana" w:hAnsi="Verdana"/>
          <w:sz w:val="24"/>
          <w:szCs w:val="24"/>
          <w:lang w:val="en-GB"/>
        </w:rPr>
        <w:t xml:space="preserve">recommendations are provided under the </w:t>
      </w:r>
      <w:r w:rsidR="004A0A3C">
        <w:rPr>
          <w:rFonts w:ascii="Verdana" w:hAnsi="Verdana"/>
          <w:sz w:val="24"/>
          <w:szCs w:val="24"/>
          <w:lang w:val="en-GB"/>
        </w:rPr>
        <w:t xml:space="preserve">section </w:t>
      </w:r>
      <w:r w:rsidR="00226C1F">
        <w:rPr>
          <w:rFonts w:ascii="Verdana" w:hAnsi="Verdana"/>
          <w:sz w:val="24"/>
          <w:szCs w:val="24"/>
          <w:lang w:val="en-GB"/>
        </w:rPr>
        <w:t>headings</w:t>
      </w:r>
      <w:r w:rsidR="004A0A3C">
        <w:rPr>
          <w:rFonts w:ascii="Verdana" w:hAnsi="Verdana"/>
          <w:sz w:val="24"/>
          <w:szCs w:val="24"/>
          <w:lang w:val="en-GB"/>
        </w:rPr>
        <w:t xml:space="preserve"> of this submission,</w:t>
      </w:r>
      <w:r w:rsidR="00226C1F">
        <w:rPr>
          <w:rFonts w:ascii="Verdana" w:hAnsi="Verdana"/>
          <w:sz w:val="24"/>
          <w:szCs w:val="24"/>
          <w:lang w:val="en-GB"/>
        </w:rPr>
        <w:t xml:space="preserve"> </w:t>
      </w:r>
      <w:r w:rsidR="006F1CA4">
        <w:rPr>
          <w:rFonts w:ascii="Verdana" w:hAnsi="Verdana"/>
          <w:sz w:val="24"/>
          <w:szCs w:val="24"/>
          <w:lang w:val="en-GB"/>
        </w:rPr>
        <w:t xml:space="preserve">as </w:t>
      </w:r>
      <w:r w:rsidR="00226C1F">
        <w:rPr>
          <w:rFonts w:ascii="Verdana" w:hAnsi="Verdana"/>
          <w:sz w:val="24"/>
          <w:szCs w:val="24"/>
          <w:lang w:val="en-GB"/>
        </w:rPr>
        <w:t>listed</w:t>
      </w:r>
      <w:r w:rsidR="004A0A3C">
        <w:rPr>
          <w:rFonts w:ascii="Verdana" w:hAnsi="Verdana"/>
          <w:sz w:val="24"/>
          <w:szCs w:val="24"/>
          <w:lang w:val="en-GB"/>
        </w:rPr>
        <w:t xml:space="preserve"> in the Table of Contents.</w:t>
      </w:r>
    </w:p>
    <w:p w14:paraId="28AF90BF" w14:textId="77777777" w:rsidR="00E67AF6" w:rsidRDefault="00E67AF6" w:rsidP="00CE639D">
      <w:pPr>
        <w:rPr>
          <w:rFonts w:ascii="Verdana" w:hAnsi="Verdana"/>
          <w:sz w:val="24"/>
          <w:szCs w:val="24"/>
          <w:lang w:val="en-GB"/>
        </w:rPr>
      </w:pPr>
    </w:p>
    <w:p w14:paraId="720545B4" w14:textId="77777777" w:rsidR="00E67AF6" w:rsidRDefault="00E67AF6" w:rsidP="00CE639D">
      <w:pPr>
        <w:rPr>
          <w:rFonts w:ascii="Verdana" w:hAnsi="Verdana"/>
          <w:sz w:val="24"/>
          <w:szCs w:val="24"/>
          <w:lang w:val="en-GB"/>
        </w:rPr>
      </w:pPr>
    </w:p>
    <w:p w14:paraId="484F4D75" w14:textId="77777777" w:rsidR="00E67AF6" w:rsidRDefault="00E67AF6" w:rsidP="00CE639D">
      <w:pPr>
        <w:rPr>
          <w:rFonts w:ascii="Verdana" w:hAnsi="Verdana"/>
          <w:sz w:val="24"/>
          <w:szCs w:val="24"/>
          <w:lang w:val="en-GB"/>
        </w:rPr>
      </w:pPr>
    </w:p>
    <w:p w14:paraId="1AC8F704" w14:textId="6E063426" w:rsidR="005A7E96" w:rsidRPr="00EB4B22" w:rsidRDefault="005B32A7" w:rsidP="00EB4B22">
      <w:pPr>
        <w:pStyle w:val="ListParagraph"/>
        <w:numPr>
          <w:ilvl w:val="0"/>
          <w:numId w:val="31"/>
        </w:numPr>
        <w:rPr>
          <w:rFonts w:ascii="Verdana" w:hAnsi="Verdana"/>
          <w:b/>
          <w:bCs/>
          <w:sz w:val="28"/>
          <w:szCs w:val="28"/>
          <w:lang w:val="en-GB"/>
        </w:rPr>
      </w:pPr>
      <w:r w:rsidRPr="00EB4B22">
        <w:rPr>
          <w:rFonts w:ascii="Verdana" w:hAnsi="Verdana"/>
          <w:b/>
          <w:bCs/>
          <w:sz w:val="28"/>
          <w:szCs w:val="28"/>
          <w:lang w:val="en-GB"/>
        </w:rPr>
        <w:lastRenderedPageBreak/>
        <w:t xml:space="preserve">Longer term </w:t>
      </w:r>
      <w:r w:rsidR="001F3F60" w:rsidRPr="00EB4B22">
        <w:rPr>
          <w:rFonts w:ascii="Verdana" w:hAnsi="Verdana"/>
          <w:b/>
          <w:bCs/>
          <w:sz w:val="28"/>
          <w:szCs w:val="28"/>
          <w:lang w:val="en-GB"/>
        </w:rPr>
        <w:t>r</w:t>
      </w:r>
      <w:r w:rsidR="00325BDF" w:rsidRPr="00EB4B22">
        <w:rPr>
          <w:rFonts w:ascii="Verdana" w:hAnsi="Verdana"/>
          <w:b/>
          <w:bCs/>
          <w:sz w:val="28"/>
          <w:szCs w:val="28"/>
          <w:lang w:val="en-GB"/>
        </w:rPr>
        <w:t>ecommendations</w:t>
      </w:r>
    </w:p>
    <w:p w14:paraId="4855C075" w14:textId="53603BA5" w:rsidR="00590D9A" w:rsidRPr="00FE2BB1" w:rsidRDefault="00590D9A" w:rsidP="00FE2BB1">
      <w:pPr>
        <w:rPr>
          <w:rFonts w:ascii="Verdana" w:hAnsi="Verdana"/>
          <w:b/>
          <w:bCs/>
          <w:sz w:val="24"/>
          <w:szCs w:val="24"/>
          <w:lang w:val="en-GB"/>
        </w:rPr>
      </w:pPr>
      <w:r w:rsidRPr="00FE2BB1">
        <w:rPr>
          <w:rFonts w:ascii="Verdana" w:hAnsi="Verdana"/>
          <w:b/>
          <w:bCs/>
          <w:sz w:val="24"/>
          <w:szCs w:val="24"/>
          <w:lang w:val="en-GB"/>
        </w:rPr>
        <w:t>Approach</w:t>
      </w:r>
      <w:r w:rsidR="00BA417F">
        <w:rPr>
          <w:rFonts w:ascii="Verdana" w:hAnsi="Verdana"/>
          <w:b/>
          <w:bCs/>
          <w:sz w:val="24"/>
          <w:szCs w:val="24"/>
          <w:lang w:val="en-GB"/>
        </w:rPr>
        <w:t xml:space="preserve"> and Starting Point </w:t>
      </w:r>
    </w:p>
    <w:p w14:paraId="1CC262DA" w14:textId="6FE2362D" w:rsidR="00590D9A" w:rsidRPr="00DB3793" w:rsidRDefault="00DB3793" w:rsidP="00FE2BB1">
      <w:pPr>
        <w:pStyle w:val="ListParagraph"/>
        <w:numPr>
          <w:ilvl w:val="0"/>
          <w:numId w:val="7"/>
        </w:numPr>
        <w:rPr>
          <w:rFonts w:ascii="Verdana" w:hAnsi="Verdana"/>
          <w:sz w:val="24"/>
          <w:szCs w:val="24"/>
          <w:lang w:val="en-GB"/>
        </w:rPr>
      </w:pPr>
      <w:r w:rsidRPr="00DB3793">
        <w:rPr>
          <w:rFonts w:ascii="Verdana" w:hAnsi="Verdana"/>
          <w:sz w:val="24"/>
          <w:szCs w:val="24"/>
          <w:lang w:val="en-GB"/>
        </w:rPr>
        <w:t xml:space="preserve">The starting point, and foundation of any social protection supports for </w:t>
      </w:r>
      <w:r w:rsidR="00F220F0">
        <w:rPr>
          <w:rFonts w:ascii="Verdana" w:hAnsi="Verdana"/>
          <w:sz w:val="24"/>
          <w:szCs w:val="24"/>
          <w:lang w:val="en-GB"/>
        </w:rPr>
        <w:t>disabled people</w:t>
      </w:r>
      <w:r w:rsidR="00F02D1F">
        <w:rPr>
          <w:rFonts w:ascii="Verdana" w:hAnsi="Verdana"/>
          <w:sz w:val="24"/>
          <w:szCs w:val="24"/>
          <w:lang w:val="en-GB"/>
        </w:rPr>
        <w:t>,</w:t>
      </w:r>
      <w:r w:rsidRPr="00DB3793">
        <w:rPr>
          <w:rFonts w:ascii="Verdana" w:hAnsi="Verdana"/>
          <w:sz w:val="24"/>
          <w:szCs w:val="24"/>
          <w:lang w:val="en-GB"/>
        </w:rPr>
        <w:t xml:space="preserve"> should be delivering the </w:t>
      </w:r>
      <w:r w:rsidR="0011587D">
        <w:rPr>
          <w:rFonts w:ascii="Verdana" w:hAnsi="Verdana"/>
          <w:sz w:val="24"/>
          <w:szCs w:val="24"/>
          <w:lang w:val="en-GB"/>
        </w:rPr>
        <w:t xml:space="preserve">rights outlined in the </w:t>
      </w:r>
      <w:r w:rsidRPr="00DB3793">
        <w:rPr>
          <w:rFonts w:ascii="Verdana" w:hAnsi="Verdana"/>
          <w:sz w:val="24"/>
          <w:szCs w:val="24"/>
          <w:lang w:val="en-GB"/>
        </w:rPr>
        <w:t>UN C</w:t>
      </w:r>
      <w:r w:rsidR="0011587D">
        <w:rPr>
          <w:rFonts w:ascii="Verdana" w:hAnsi="Verdana"/>
          <w:sz w:val="24"/>
          <w:szCs w:val="24"/>
          <w:lang w:val="en-GB"/>
        </w:rPr>
        <w:t xml:space="preserve">onvention on the </w:t>
      </w:r>
      <w:r w:rsidRPr="00DB3793">
        <w:rPr>
          <w:rFonts w:ascii="Verdana" w:hAnsi="Verdana"/>
          <w:sz w:val="24"/>
          <w:szCs w:val="24"/>
          <w:lang w:val="en-GB"/>
        </w:rPr>
        <w:t>R</w:t>
      </w:r>
      <w:r w:rsidR="0011587D">
        <w:rPr>
          <w:rFonts w:ascii="Verdana" w:hAnsi="Verdana"/>
          <w:sz w:val="24"/>
          <w:szCs w:val="24"/>
          <w:lang w:val="en-GB"/>
        </w:rPr>
        <w:t xml:space="preserve">ights of </w:t>
      </w:r>
      <w:r w:rsidRPr="00DB3793">
        <w:rPr>
          <w:rFonts w:ascii="Verdana" w:hAnsi="Verdana"/>
          <w:sz w:val="24"/>
          <w:szCs w:val="24"/>
          <w:lang w:val="en-GB"/>
        </w:rPr>
        <w:t>P</w:t>
      </w:r>
      <w:r w:rsidR="0011587D">
        <w:rPr>
          <w:rFonts w:ascii="Verdana" w:hAnsi="Verdana"/>
          <w:sz w:val="24"/>
          <w:szCs w:val="24"/>
          <w:lang w:val="en-GB"/>
        </w:rPr>
        <w:t xml:space="preserve">ersons with </w:t>
      </w:r>
      <w:r w:rsidRPr="00DB3793">
        <w:rPr>
          <w:rFonts w:ascii="Verdana" w:hAnsi="Verdana"/>
          <w:sz w:val="24"/>
          <w:szCs w:val="24"/>
          <w:lang w:val="en-GB"/>
        </w:rPr>
        <w:t>D</w:t>
      </w:r>
      <w:r w:rsidR="0011587D">
        <w:rPr>
          <w:rFonts w:ascii="Verdana" w:hAnsi="Verdana"/>
          <w:sz w:val="24"/>
          <w:szCs w:val="24"/>
          <w:lang w:val="en-GB"/>
        </w:rPr>
        <w:t>isabilities</w:t>
      </w:r>
      <w:r w:rsidRPr="00DB3793">
        <w:rPr>
          <w:rFonts w:ascii="Verdana" w:hAnsi="Verdana"/>
          <w:sz w:val="24"/>
          <w:szCs w:val="24"/>
          <w:lang w:val="en-GB"/>
        </w:rPr>
        <w:t>.</w:t>
      </w:r>
    </w:p>
    <w:p w14:paraId="77AFCCC7" w14:textId="7221B3B4" w:rsidR="00590D9A" w:rsidRPr="00EE59F9" w:rsidRDefault="00BA417F" w:rsidP="00FE2BB1">
      <w:pPr>
        <w:pStyle w:val="ListParagraph"/>
        <w:numPr>
          <w:ilvl w:val="0"/>
          <w:numId w:val="7"/>
        </w:numPr>
        <w:rPr>
          <w:rFonts w:ascii="Verdana" w:hAnsi="Verdana"/>
          <w:sz w:val="24"/>
          <w:szCs w:val="24"/>
          <w:lang w:val="en-GB"/>
        </w:rPr>
      </w:pPr>
      <w:r>
        <w:rPr>
          <w:rFonts w:ascii="Verdana" w:hAnsi="Verdana"/>
          <w:sz w:val="24"/>
          <w:szCs w:val="24"/>
          <w:lang w:val="en-GB"/>
        </w:rPr>
        <w:t>Base a</w:t>
      </w:r>
      <w:r w:rsidR="00DB3793" w:rsidRPr="00EE59F9">
        <w:rPr>
          <w:rFonts w:ascii="Verdana" w:hAnsi="Verdana"/>
          <w:sz w:val="24"/>
          <w:szCs w:val="24"/>
          <w:lang w:val="en-GB"/>
        </w:rPr>
        <w:t>ny</w:t>
      </w:r>
      <w:r>
        <w:rPr>
          <w:rFonts w:ascii="Verdana" w:hAnsi="Verdana"/>
          <w:sz w:val="24"/>
          <w:szCs w:val="24"/>
          <w:lang w:val="en-GB"/>
        </w:rPr>
        <w:t xml:space="preserve"> future</w:t>
      </w:r>
      <w:r w:rsidR="00DB3793" w:rsidRPr="00EE59F9">
        <w:rPr>
          <w:rFonts w:ascii="Verdana" w:hAnsi="Verdana"/>
          <w:sz w:val="24"/>
          <w:szCs w:val="24"/>
          <w:lang w:val="en-GB"/>
        </w:rPr>
        <w:t xml:space="preserve"> reform on a social model of disability, and on an agreed set of</w:t>
      </w:r>
      <w:r w:rsidR="00FF20AB">
        <w:rPr>
          <w:rFonts w:ascii="Verdana" w:hAnsi="Verdana"/>
          <w:sz w:val="24"/>
          <w:szCs w:val="24"/>
          <w:lang w:val="en-GB"/>
        </w:rPr>
        <w:t xml:space="preserve"> progressive</w:t>
      </w:r>
      <w:r w:rsidR="00DB3793" w:rsidRPr="00EE59F9">
        <w:rPr>
          <w:rFonts w:ascii="Verdana" w:hAnsi="Verdana"/>
          <w:sz w:val="24"/>
          <w:szCs w:val="24"/>
          <w:lang w:val="en-GB"/>
        </w:rPr>
        <w:t xml:space="preserve"> values. </w:t>
      </w:r>
    </w:p>
    <w:p w14:paraId="2D3E5EE3" w14:textId="61E5CF7C" w:rsidR="00614A3E" w:rsidRPr="00FE2BB1" w:rsidRDefault="00C77780" w:rsidP="00FE2BB1">
      <w:pPr>
        <w:rPr>
          <w:rFonts w:ascii="Verdana" w:hAnsi="Verdana"/>
          <w:b/>
          <w:bCs/>
          <w:sz w:val="24"/>
          <w:szCs w:val="24"/>
          <w:lang w:val="en-GB"/>
        </w:rPr>
      </w:pPr>
      <w:r w:rsidRPr="00FE2BB1">
        <w:rPr>
          <w:rFonts w:ascii="Verdana" w:hAnsi="Verdana"/>
          <w:b/>
          <w:bCs/>
          <w:sz w:val="24"/>
          <w:szCs w:val="24"/>
          <w:lang w:val="en-GB"/>
        </w:rPr>
        <w:t>Poverty</w:t>
      </w:r>
    </w:p>
    <w:p w14:paraId="139B6402" w14:textId="0529F6D1" w:rsidR="00614A3E" w:rsidRPr="00614A3E" w:rsidRDefault="00CD43EA" w:rsidP="00FE2BB1">
      <w:pPr>
        <w:pStyle w:val="ListParagraph"/>
        <w:numPr>
          <w:ilvl w:val="0"/>
          <w:numId w:val="7"/>
        </w:numPr>
        <w:rPr>
          <w:rFonts w:ascii="Verdana" w:hAnsi="Verdana"/>
          <w:b/>
          <w:bCs/>
          <w:sz w:val="24"/>
          <w:szCs w:val="24"/>
          <w:lang w:val="en-GB"/>
        </w:rPr>
      </w:pPr>
      <w:r>
        <w:rPr>
          <w:rFonts w:ascii="Verdana" w:hAnsi="Verdana"/>
          <w:sz w:val="24"/>
          <w:szCs w:val="24"/>
          <w:lang w:val="en-GB"/>
        </w:rPr>
        <w:t>Index d</w:t>
      </w:r>
      <w:r w:rsidR="001A31D0" w:rsidRPr="001A31D0">
        <w:rPr>
          <w:rFonts w:ascii="Verdana" w:hAnsi="Verdana"/>
          <w:sz w:val="24"/>
          <w:szCs w:val="24"/>
          <w:lang w:val="en-GB"/>
        </w:rPr>
        <w:t>isability</w:t>
      </w:r>
      <w:r w:rsidR="007671A9">
        <w:rPr>
          <w:rFonts w:ascii="Verdana" w:hAnsi="Verdana"/>
          <w:sz w:val="24"/>
          <w:szCs w:val="24"/>
          <w:lang w:val="en-GB"/>
        </w:rPr>
        <w:t xml:space="preserve"> social protection</w:t>
      </w:r>
      <w:r w:rsidR="001A31D0" w:rsidRPr="001A31D0">
        <w:rPr>
          <w:rFonts w:ascii="Verdana" w:hAnsi="Verdana"/>
          <w:sz w:val="24"/>
          <w:szCs w:val="24"/>
          <w:lang w:val="en-GB"/>
        </w:rPr>
        <w:t xml:space="preserve"> payment</w:t>
      </w:r>
      <w:r w:rsidR="007671A9">
        <w:rPr>
          <w:rFonts w:ascii="Verdana" w:hAnsi="Verdana"/>
          <w:sz w:val="24"/>
          <w:szCs w:val="24"/>
          <w:lang w:val="en-GB"/>
        </w:rPr>
        <w:t>s</w:t>
      </w:r>
      <w:r w:rsidR="00325BDF">
        <w:rPr>
          <w:rFonts w:ascii="Verdana" w:hAnsi="Verdana"/>
          <w:sz w:val="24"/>
          <w:szCs w:val="24"/>
          <w:lang w:val="en-GB"/>
        </w:rPr>
        <w:t xml:space="preserve"> </w:t>
      </w:r>
      <w:r w:rsidR="00CF6CBD">
        <w:rPr>
          <w:rFonts w:ascii="Verdana" w:hAnsi="Verdana"/>
          <w:sz w:val="24"/>
          <w:szCs w:val="24"/>
          <w:lang w:val="en-GB"/>
        </w:rPr>
        <w:t>and ensure they are</w:t>
      </w:r>
      <w:r w:rsidR="001A31D0" w:rsidRPr="001A31D0">
        <w:rPr>
          <w:rFonts w:ascii="Verdana" w:hAnsi="Verdana"/>
          <w:sz w:val="24"/>
          <w:szCs w:val="24"/>
          <w:lang w:val="en-GB"/>
        </w:rPr>
        <w:t xml:space="preserve"> above the poverty line and </w:t>
      </w:r>
      <w:r w:rsidR="00FE7C8C">
        <w:rPr>
          <w:rFonts w:ascii="Verdana" w:hAnsi="Verdana"/>
          <w:sz w:val="24"/>
          <w:szCs w:val="24"/>
          <w:lang w:val="en-GB"/>
        </w:rPr>
        <w:t>deliver a</w:t>
      </w:r>
      <w:r w:rsidR="001A31D0" w:rsidRPr="001A31D0">
        <w:rPr>
          <w:rFonts w:ascii="Verdana" w:hAnsi="Verdana"/>
          <w:sz w:val="24"/>
          <w:szCs w:val="24"/>
          <w:lang w:val="en-GB"/>
        </w:rPr>
        <w:t xml:space="preserve"> Minimum Essential Standard of </w:t>
      </w:r>
      <w:r w:rsidR="007671A9">
        <w:rPr>
          <w:rFonts w:ascii="Verdana" w:hAnsi="Verdana"/>
          <w:sz w:val="24"/>
          <w:szCs w:val="24"/>
          <w:lang w:val="en-GB"/>
        </w:rPr>
        <w:t>L</w:t>
      </w:r>
      <w:r w:rsidR="001A31D0" w:rsidRPr="001A31D0">
        <w:rPr>
          <w:rFonts w:ascii="Verdana" w:hAnsi="Verdana"/>
          <w:sz w:val="24"/>
          <w:szCs w:val="24"/>
          <w:lang w:val="en-GB"/>
        </w:rPr>
        <w:t>iving</w:t>
      </w:r>
      <w:r w:rsidR="001A31D0">
        <w:rPr>
          <w:rFonts w:ascii="Verdana" w:hAnsi="Verdana"/>
          <w:sz w:val="24"/>
          <w:szCs w:val="24"/>
          <w:lang w:val="en-GB"/>
        </w:rPr>
        <w:t xml:space="preserve">. </w:t>
      </w:r>
    </w:p>
    <w:p w14:paraId="1C2B6CA0" w14:textId="0CE80F3B" w:rsidR="00F71BB8" w:rsidRPr="001A31D0" w:rsidRDefault="007550E8" w:rsidP="00FE2BB1">
      <w:pPr>
        <w:pStyle w:val="ListParagraph"/>
        <w:numPr>
          <w:ilvl w:val="0"/>
          <w:numId w:val="7"/>
        </w:numPr>
        <w:rPr>
          <w:rFonts w:ascii="Verdana" w:hAnsi="Verdana"/>
          <w:b/>
          <w:bCs/>
          <w:sz w:val="24"/>
          <w:szCs w:val="24"/>
          <w:lang w:val="en-GB"/>
        </w:rPr>
      </w:pPr>
      <w:r>
        <w:rPr>
          <w:rFonts w:ascii="Verdana" w:hAnsi="Verdana"/>
          <w:sz w:val="24"/>
          <w:szCs w:val="24"/>
          <w:lang w:val="en-GB"/>
        </w:rPr>
        <w:t xml:space="preserve">Develop a </w:t>
      </w:r>
      <w:r w:rsidR="005C20CD">
        <w:rPr>
          <w:rFonts w:ascii="Verdana" w:hAnsi="Verdana"/>
          <w:sz w:val="24"/>
          <w:szCs w:val="24"/>
          <w:lang w:val="en-GB"/>
        </w:rPr>
        <w:t>three-year</w:t>
      </w:r>
      <w:r w:rsidR="0023237C">
        <w:rPr>
          <w:rFonts w:ascii="Verdana" w:hAnsi="Verdana"/>
          <w:sz w:val="24"/>
          <w:szCs w:val="24"/>
          <w:lang w:val="en-GB"/>
        </w:rPr>
        <w:t xml:space="preserve"> </w:t>
      </w:r>
      <w:r w:rsidR="006830C5">
        <w:rPr>
          <w:rFonts w:ascii="Verdana" w:hAnsi="Verdana"/>
          <w:sz w:val="24"/>
          <w:szCs w:val="24"/>
          <w:lang w:val="en-GB"/>
        </w:rPr>
        <w:t>D</w:t>
      </w:r>
      <w:r w:rsidR="0023237C">
        <w:rPr>
          <w:rFonts w:ascii="Verdana" w:hAnsi="Verdana"/>
          <w:sz w:val="24"/>
          <w:szCs w:val="24"/>
          <w:lang w:val="en-GB"/>
        </w:rPr>
        <w:t xml:space="preserve">isability </w:t>
      </w:r>
      <w:r w:rsidR="006830C5">
        <w:rPr>
          <w:rFonts w:ascii="Verdana" w:hAnsi="Verdana"/>
          <w:sz w:val="24"/>
          <w:szCs w:val="24"/>
          <w:lang w:val="en-GB"/>
        </w:rPr>
        <w:t>P</w:t>
      </w:r>
      <w:r w:rsidR="0023237C">
        <w:rPr>
          <w:rFonts w:ascii="Verdana" w:hAnsi="Verdana"/>
          <w:sz w:val="24"/>
          <w:szCs w:val="24"/>
          <w:lang w:val="en-GB"/>
        </w:rPr>
        <w:t xml:space="preserve">overty </w:t>
      </w:r>
      <w:r w:rsidR="006830C5">
        <w:rPr>
          <w:rFonts w:ascii="Verdana" w:hAnsi="Verdana"/>
          <w:sz w:val="24"/>
          <w:szCs w:val="24"/>
          <w:lang w:val="en-GB"/>
        </w:rPr>
        <w:t>R</w:t>
      </w:r>
      <w:r w:rsidR="0023237C">
        <w:rPr>
          <w:rFonts w:ascii="Verdana" w:hAnsi="Verdana"/>
          <w:sz w:val="24"/>
          <w:szCs w:val="24"/>
          <w:lang w:val="en-GB"/>
        </w:rPr>
        <w:t xml:space="preserve">eduction </w:t>
      </w:r>
      <w:r w:rsidR="006830C5">
        <w:rPr>
          <w:rFonts w:ascii="Verdana" w:hAnsi="Verdana"/>
          <w:sz w:val="24"/>
          <w:szCs w:val="24"/>
          <w:lang w:val="en-GB"/>
        </w:rPr>
        <w:t>S</w:t>
      </w:r>
      <w:r w:rsidR="0023237C">
        <w:rPr>
          <w:rFonts w:ascii="Verdana" w:hAnsi="Verdana"/>
          <w:sz w:val="24"/>
          <w:szCs w:val="24"/>
          <w:lang w:val="en-GB"/>
        </w:rPr>
        <w:t>trategy, with concrete</w:t>
      </w:r>
      <w:r w:rsidR="00675A45">
        <w:rPr>
          <w:rFonts w:ascii="Verdana" w:hAnsi="Verdana"/>
          <w:sz w:val="24"/>
          <w:szCs w:val="24"/>
          <w:lang w:val="en-GB"/>
        </w:rPr>
        <w:t xml:space="preserve"> and measurable</w:t>
      </w:r>
      <w:r w:rsidR="0023237C">
        <w:rPr>
          <w:rFonts w:ascii="Verdana" w:hAnsi="Verdana"/>
          <w:sz w:val="24"/>
          <w:szCs w:val="24"/>
          <w:lang w:val="en-GB"/>
        </w:rPr>
        <w:t xml:space="preserve"> actions</w:t>
      </w:r>
      <w:r w:rsidR="00CE4C20">
        <w:rPr>
          <w:rFonts w:ascii="Verdana" w:hAnsi="Verdana"/>
          <w:sz w:val="24"/>
          <w:szCs w:val="24"/>
          <w:lang w:val="en-GB"/>
        </w:rPr>
        <w:t xml:space="preserve">, </w:t>
      </w:r>
      <w:proofErr w:type="gramStart"/>
      <w:r w:rsidR="00CE4C20">
        <w:rPr>
          <w:rFonts w:ascii="Verdana" w:hAnsi="Verdana"/>
          <w:sz w:val="24"/>
          <w:szCs w:val="24"/>
          <w:lang w:val="en-GB"/>
        </w:rPr>
        <w:t>targets</w:t>
      </w:r>
      <w:proofErr w:type="gramEnd"/>
      <w:r w:rsidR="0023237C">
        <w:rPr>
          <w:rFonts w:ascii="Verdana" w:hAnsi="Verdana"/>
          <w:sz w:val="24"/>
          <w:szCs w:val="24"/>
          <w:lang w:val="en-GB"/>
        </w:rPr>
        <w:t xml:space="preserve"> and timelines.</w:t>
      </w:r>
    </w:p>
    <w:p w14:paraId="3782AC5D" w14:textId="59816A7F" w:rsidR="00614A3E" w:rsidRPr="00FE2BB1" w:rsidRDefault="00C77780" w:rsidP="00FE2BB1">
      <w:pPr>
        <w:rPr>
          <w:rFonts w:ascii="Verdana" w:hAnsi="Verdana"/>
          <w:sz w:val="24"/>
          <w:szCs w:val="24"/>
          <w:lang w:val="en-GB"/>
        </w:rPr>
      </w:pPr>
      <w:r w:rsidRPr="00FE2BB1">
        <w:rPr>
          <w:rFonts w:ascii="Verdana" w:hAnsi="Verdana"/>
          <w:b/>
          <w:bCs/>
          <w:sz w:val="24"/>
          <w:szCs w:val="24"/>
          <w:lang w:val="en-GB"/>
        </w:rPr>
        <w:t>C</w:t>
      </w:r>
      <w:r w:rsidR="0023237C" w:rsidRPr="00FE2BB1">
        <w:rPr>
          <w:rFonts w:ascii="Verdana" w:hAnsi="Verdana"/>
          <w:b/>
          <w:bCs/>
          <w:sz w:val="24"/>
          <w:szCs w:val="24"/>
          <w:lang w:val="en-GB"/>
        </w:rPr>
        <w:t xml:space="preserve">ost </w:t>
      </w:r>
      <w:r w:rsidRPr="00FE2BB1">
        <w:rPr>
          <w:rFonts w:ascii="Verdana" w:hAnsi="Verdana"/>
          <w:b/>
          <w:bCs/>
          <w:sz w:val="24"/>
          <w:szCs w:val="24"/>
          <w:lang w:val="en-GB"/>
        </w:rPr>
        <w:t>o</w:t>
      </w:r>
      <w:r w:rsidR="0023237C" w:rsidRPr="00FE2BB1">
        <w:rPr>
          <w:rFonts w:ascii="Verdana" w:hAnsi="Verdana"/>
          <w:b/>
          <w:bCs/>
          <w:sz w:val="24"/>
          <w:szCs w:val="24"/>
          <w:lang w:val="en-GB"/>
        </w:rPr>
        <w:t xml:space="preserve">f </w:t>
      </w:r>
      <w:r w:rsidRPr="00FE2BB1">
        <w:rPr>
          <w:rFonts w:ascii="Verdana" w:hAnsi="Verdana"/>
          <w:b/>
          <w:bCs/>
          <w:sz w:val="24"/>
          <w:szCs w:val="24"/>
          <w:lang w:val="en-GB"/>
        </w:rPr>
        <w:t>D</w:t>
      </w:r>
      <w:r w:rsidR="0023237C" w:rsidRPr="00FE2BB1">
        <w:rPr>
          <w:rFonts w:ascii="Verdana" w:hAnsi="Verdana"/>
          <w:b/>
          <w:bCs/>
          <w:sz w:val="24"/>
          <w:szCs w:val="24"/>
          <w:lang w:val="en-GB"/>
        </w:rPr>
        <w:t>isability</w:t>
      </w:r>
      <w:r w:rsidR="0023237C" w:rsidRPr="00FE2BB1">
        <w:rPr>
          <w:rFonts w:ascii="Verdana" w:hAnsi="Verdana"/>
          <w:sz w:val="24"/>
          <w:szCs w:val="24"/>
          <w:lang w:val="en-GB"/>
        </w:rPr>
        <w:t xml:space="preserve"> </w:t>
      </w:r>
    </w:p>
    <w:p w14:paraId="2521C829" w14:textId="5D808462" w:rsidR="00DC3B05" w:rsidRPr="00F30700" w:rsidRDefault="00DC3B05" w:rsidP="00DC3B05">
      <w:pPr>
        <w:pStyle w:val="ListParagraph"/>
        <w:numPr>
          <w:ilvl w:val="0"/>
          <w:numId w:val="7"/>
        </w:numPr>
        <w:rPr>
          <w:rFonts w:ascii="Verdana" w:hAnsi="Verdana"/>
          <w:sz w:val="24"/>
          <w:szCs w:val="24"/>
          <w:lang w:val="en-GB"/>
        </w:rPr>
      </w:pPr>
      <w:r>
        <w:rPr>
          <w:rFonts w:ascii="Verdana" w:hAnsi="Verdana"/>
          <w:sz w:val="24"/>
          <w:szCs w:val="24"/>
          <w:lang w:val="en-GB"/>
        </w:rPr>
        <w:t>U</w:t>
      </w:r>
      <w:r w:rsidRPr="00F30700">
        <w:rPr>
          <w:rFonts w:ascii="Verdana" w:hAnsi="Verdana"/>
          <w:sz w:val="24"/>
          <w:szCs w:val="24"/>
          <w:lang w:val="en-GB"/>
        </w:rPr>
        <w:t>pdate the Indecon report</w:t>
      </w:r>
      <w:r w:rsidR="00675A45">
        <w:rPr>
          <w:rFonts w:ascii="Verdana" w:hAnsi="Verdana"/>
          <w:sz w:val="24"/>
          <w:szCs w:val="24"/>
          <w:lang w:val="en-GB"/>
        </w:rPr>
        <w:t xml:space="preserve"> figures</w:t>
      </w:r>
      <w:r w:rsidRPr="00F30700">
        <w:rPr>
          <w:rFonts w:ascii="Verdana" w:hAnsi="Verdana"/>
          <w:sz w:val="24"/>
          <w:szCs w:val="24"/>
          <w:lang w:val="en-GB"/>
        </w:rPr>
        <w:t xml:space="preserve"> based on inflation since 2020 and use these figures in the future.</w:t>
      </w:r>
    </w:p>
    <w:p w14:paraId="4D87BC9C" w14:textId="2B9FAD07" w:rsidR="00614A3E" w:rsidRDefault="0023237C" w:rsidP="00FE2BB1">
      <w:pPr>
        <w:pStyle w:val="ListParagraph"/>
        <w:numPr>
          <w:ilvl w:val="0"/>
          <w:numId w:val="7"/>
        </w:numPr>
        <w:rPr>
          <w:rFonts w:ascii="Verdana" w:hAnsi="Verdana"/>
          <w:sz w:val="24"/>
          <w:szCs w:val="24"/>
          <w:lang w:val="en-GB"/>
        </w:rPr>
      </w:pPr>
      <w:r>
        <w:rPr>
          <w:rFonts w:ascii="Verdana" w:hAnsi="Verdana"/>
          <w:sz w:val="24"/>
          <w:szCs w:val="24"/>
          <w:lang w:val="en-GB"/>
        </w:rPr>
        <w:t>Bring in a</w:t>
      </w:r>
      <w:r w:rsidR="004D1B77" w:rsidRPr="0023237C">
        <w:rPr>
          <w:rFonts w:ascii="Verdana" w:hAnsi="Verdana"/>
          <w:sz w:val="24"/>
          <w:szCs w:val="24"/>
          <w:lang w:val="en-GB"/>
        </w:rPr>
        <w:t xml:space="preserve"> universal non</w:t>
      </w:r>
      <w:r w:rsidR="000C7A85">
        <w:rPr>
          <w:rFonts w:ascii="Verdana" w:hAnsi="Verdana"/>
          <w:sz w:val="24"/>
          <w:szCs w:val="24"/>
          <w:lang w:val="en-GB"/>
        </w:rPr>
        <w:t>-</w:t>
      </w:r>
      <w:r w:rsidR="004D1B77" w:rsidRPr="0023237C">
        <w:rPr>
          <w:rFonts w:ascii="Verdana" w:hAnsi="Verdana"/>
          <w:sz w:val="24"/>
          <w:szCs w:val="24"/>
          <w:lang w:val="en-GB"/>
        </w:rPr>
        <w:t>means</w:t>
      </w:r>
      <w:r w:rsidR="00D6287F">
        <w:rPr>
          <w:rFonts w:ascii="Verdana" w:hAnsi="Verdana"/>
          <w:sz w:val="24"/>
          <w:szCs w:val="24"/>
          <w:lang w:val="en-GB"/>
        </w:rPr>
        <w:t>-</w:t>
      </w:r>
      <w:r w:rsidR="004D1B77" w:rsidRPr="0023237C">
        <w:rPr>
          <w:rFonts w:ascii="Verdana" w:hAnsi="Verdana"/>
          <w:sz w:val="24"/>
          <w:szCs w:val="24"/>
          <w:lang w:val="en-GB"/>
        </w:rPr>
        <w:t xml:space="preserve">tested </w:t>
      </w:r>
      <w:r w:rsidR="00F71BB8" w:rsidRPr="0023237C">
        <w:rPr>
          <w:rFonts w:ascii="Verdana" w:hAnsi="Verdana"/>
          <w:sz w:val="24"/>
          <w:szCs w:val="24"/>
          <w:lang w:val="en-GB"/>
        </w:rPr>
        <w:t>C</w:t>
      </w:r>
      <w:r>
        <w:rPr>
          <w:rFonts w:ascii="Verdana" w:hAnsi="Verdana"/>
          <w:sz w:val="24"/>
          <w:szCs w:val="24"/>
          <w:lang w:val="en-GB"/>
        </w:rPr>
        <w:t xml:space="preserve">ost </w:t>
      </w:r>
      <w:r w:rsidR="00F71BB8" w:rsidRPr="0023237C">
        <w:rPr>
          <w:rFonts w:ascii="Verdana" w:hAnsi="Verdana"/>
          <w:sz w:val="24"/>
          <w:szCs w:val="24"/>
          <w:lang w:val="en-GB"/>
        </w:rPr>
        <w:t>o</w:t>
      </w:r>
      <w:r>
        <w:rPr>
          <w:rFonts w:ascii="Verdana" w:hAnsi="Verdana"/>
          <w:sz w:val="24"/>
          <w:szCs w:val="24"/>
          <w:lang w:val="en-GB"/>
        </w:rPr>
        <w:t xml:space="preserve">f </w:t>
      </w:r>
      <w:r w:rsidR="00F71BB8" w:rsidRPr="0023237C">
        <w:rPr>
          <w:rFonts w:ascii="Verdana" w:hAnsi="Verdana"/>
          <w:sz w:val="24"/>
          <w:szCs w:val="24"/>
          <w:lang w:val="en-GB"/>
        </w:rPr>
        <w:t>D</w:t>
      </w:r>
      <w:r>
        <w:rPr>
          <w:rFonts w:ascii="Verdana" w:hAnsi="Verdana"/>
          <w:sz w:val="24"/>
          <w:szCs w:val="24"/>
          <w:lang w:val="en-GB"/>
        </w:rPr>
        <w:t>isability</w:t>
      </w:r>
      <w:r w:rsidR="00F71BB8" w:rsidRPr="0023237C">
        <w:rPr>
          <w:rFonts w:ascii="Verdana" w:hAnsi="Verdana"/>
          <w:sz w:val="24"/>
          <w:szCs w:val="24"/>
          <w:lang w:val="en-GB"/>
        </w:rPr>
        <w:t xml:space="preserve"> payment</w:t>
      </w:r>
      <w:r>
        <w:rPr>
          <w:rFonts w:ascii="Verdana" w:hAnsi="Verdana"/>
          <w:sz w:val="24"/>
          <w:szCs w:val="24"/>
          <w:lang w:val="en-GB"/>
        </w:rPr>
        <w:t xml:space="preserve"> of €40 a week, </w:t>
      </w:r>
      <w:r w:rsidR="004D1B77" w:rsidRPr="0023237C">
        <w:rPr>
          <w:rFonts w:ascii="Verdana" w:hAnsi="Verdana"/>
          <w:sz w:val="24"/>
          <w:szCs w:val="24"/>
          <w:lang w:val="en-GB"/>
        </w:rPr>
        <w:t>start</w:t>
      </w:r>
      <w:r>
        <w:rPr>
          <w:rFonts w:ascii="Verdana" w:hAnsi="Verdana"/>
          <w:sz w:val="24"/>
          <w:szCs w:val="24"/>
          <w:lang w:val="en-GB"/>
        </w:rPr>
        <w:t>ing</w:t>
      </w:r>
      <w:r w:rsidR="004D1B77" w:rsidRPr="0023237C">
        <w:rPr>
          <w:rFonts w:ascii="Verdana" w:hAnsi="Verdana"/>
          <w:sz w:val="24"/>
          <w:szCs w:val="24"/>
          <w:lang w:val="en-GB"/>
        </w:rPr>
        <w:t xml:space="preserve"> with social protection</w:t>
      </w:r>
      <w:r w:rsidR="00A46A36" w:rsidRPr="0023237C">
        <w:rPr>
          <w:rFonts w:ascii="Verdana" w:hAnsi="Verdana"/>
          <w:sz w:val="24"/>
          <w:szCs w:val="24"/>
          <w:lang w:val="en-GB"/>
        </w:rPr>
        <w:t xml:space="preserve"> recipients</w:t>
      </w:r>
      <w:r w:rsidR="00E76B5C">
        <w:rPr>
          <w:rFonts w:ascii="Verdana" w:hAnsi="Verdana"/>
          <w:sz w:val="24"/>
          <w:szCs w:val="24"/>
          <w:lang w:val="en-GB"/>
        </w:rPr>
        <w:t xml:space="preserve">. </w:t>
      </w:r>
    </w:p>
    <w:p w14:paraId="2CC43611" w14:textId="4139B9D3" w:rsidR="00FE2BB1" w:rsidRPr="00762ED3" w:rsidRDefault="00055AA5" w:rsidP="00762ED3">
      <w:pPr>
        <w:pStyle w:val="ListParagraph"/>
        <w:numPr>
          <w:ilvl w:val="0"/>
          <w:numId w:val="7"/>
        </w:numPr>
        <w:rPr>
          <w:rFonts w:ascii="Verdana" w:hAnsi="Verdana"/>
          <w:sz w:val="24"/>
          <w:szCs w:val="24"/>
          <w:lang w:val="en-GB"/>
        </w:rPr>
      </w:pPr>
      <w:r w:rsidRPr="00B941DE">
        <w:rPr>
          <w:rFonts w:ascii="Verdana" w:hAnsi="Verdana"/>
          <w:sz w:val="24"/>
          <w:szCs w:val="24"/>
          <w:lang w:val="en-GB"/>
        </w:rPr>
        <w:t xml:space="preserve">Commence work </w:t>
      </w:r>
      <w:r w:rsidR="00C16BE5">
        <w:rPr>
          <w:rFonts w:ascii="Verdana" w:hAnsi="Verdana"/>
          <w:sz w:val="24"/>
          <w:szCs w:val="24"/>
          <w:lang w:val="en-GB"/>
        </w:rPr>
        <w:t>to</w:t>
      </w:r>
      <w:r w:rsidRPr="00B941DE">
        <w:rPr>
          <w:rFonts w:ascii="Verdana" w:hAnsi="Verdana"/>
          <w:sz w:val="24"/>
          <w:szCs w:val="24"/>
          <w:lang w:val="en-GB"/>
        </w:rPr>
        <w:t xml:space="preserve"> develop</w:t>
      </w:r>
      <w:r w:rsidR="00C16BE5">
        <w:rPr>
          <w:rFonts w:ascii="Verdana" w:hAnsi="Verdana"/>
          <w:sz w:val="24"/>
          <w:szCs w:val="24"/>
          <w:lang w:val="en-GB"/>
        </w:rPr>
        <w:t xml:space="preserve"> a </w:t>
      </w:r>
      <w:r w:rsidRPr="00B941DE">
        <w:rPr>
          <w:rFonts w:ascii="Verdana" w:hAnsi="Verdana"/>
          <w:sz w:val="24"/>
          <w:szCs w:val="24"/>
          <w:lang w:val="en-GB"/>
        </w:rPr>
        <w:t xml:space="preserve">graduated Cost of Disability </w:t>
      </w:r>
      <w:r w:rsidR="00A5164A">
        <w:rPr>
          <w:rFonts w:ascii="Verdana" w:hAnsi="Verdana"/>
          <w:sz w:val="24"/>
          <w:szCs w:val="24"/>
          <w:lang w:val="en-GB"/>
        </w:rPr>
        <w:t>p</w:t>
      </w:r>
      <w:r w:rsidRPr="00B941DE">
        <w:rPr>
          <w:rFonts w:ascii="Verdana" w:hAnsi="Verdana"/>
          <w:sz w:val="24"/>
          <w:szCs w:val="24"/>
          <w:lang w:val="en-GB"/>
        </w:rPr>
        <w:t xml:space="preserve">ayment </w:t>
      </w:r>
      <w:r w:rsidRPr="00171255">
        <w:rPr>
          <w:rFonts w:ascii="Verdana" w:hAnsi="Verdana"/>
          <w:sz w:val="24"/>
          <w:szCs w:val="24"/>
          <w:lang w:val="en-GB"/>
        </w:rPr>
        <w:t>scheme</w:t>
      </w:r>
      <w:r w:rsidR="00045A71">
        <w:rPr>
          <w:rFonts w:ascii="Verdana" w:hAnsi="Verdana"/>
          <w:sz w:val="24"/>
          <w:szCs w:val="24"/>
          <w:lang w:val="en-GB"/>
        </w:rPr>
        <w:t xml:space="preserve"> that offers more tailored supports,</w:t>
      </w:r>
      <w:r w:rsidRPr="00B941DE">
        <w:rPr>
          <w:rFonts w:ascii="Verdana" w:hAnsi="Verdana"/>
          <w:sz w:val="24"/>
          <w:szCs w:val="24"/>
          <w:lang w:val="en-GB"/>
        </w:rPr>
        <w:t xml:space="preserve"> based on differential </w:t>
      </w:r>
      <w:r w:rsidR="00045A71">
        <w:rPr>
          <w:rFonts w:ascii="Verdana" w:hAnsi="Verdana"/>
          <w:sz w:val="24"/>
          <w:szCs w:val="24"/>
          <w:lang w:val="en-GB"/>
        </w:rPr>
        <w:t xml:space="preserve">and changing </w:t>
      </w:r>
      <w:r w:rsidRPr="00B941DE">
        <w:rPr>
          <w:rFonts w:ascii="Verdana" w:hAnsi="Verdana"/>
          <w:sz w:val="24"/>
          <w:szCs w:val="24"/>
          <w:lang w:val="en-GB"/>
        </w:rPr>
        <w:t>need</w:t>
      </w:r>
      <w:r w:rsidR="00045A71">
        <w:rPr>
          <w:rFonts w:ascii="Verdana" w:hAnsi="Verdana"/>
          <w:sz w:val="24"/>
          <w:szCs w:val="24"/>
          <w:lang w:val="en-GB"/>
        </w:rPr>
        <w:t>s</w:t>
      </w:r>
      <w:r w:rsidRPr="00B941DE">
        <w:rPr>
          <w:rFonts w:ascii="Verdana" w:hAnsi="Verdana"/>
          <w:sz w:val="24"/>
          <w:szCs w:val="24"/>
          <w:lang w:val="en-GB"/>
        </w:rPr>
        <w:t xml:space="preserve"> and best practice internationally, in consultation with people with disabilities.</w:t>
      </w:r>
    </w:p>
    <w:p w14:paraId="33B52EBD" w14:textId="1DEBAB65" w:rsidR="00614A3E" w:rsidRPr="00FE2BB1" w:rsidRDefault="00C77780" w:rsidP="00FE2BB1">
      <w:pPr>
        <w:rPr>
          <w:rFonts w:ascii="Verdana" w:hAnsi="Verdana"/>
          <w:b/>
          <w:bCs/>
          <w:sz w:val="24"/>
          <w:szCs w:val="24"/>
          <w:lang w:val="en-GB"/>
        </w:rPr>
      </w:pPr>
      <w:r w:rsidRPr="00FE2BB1">
        <w:rPr>
          <w:rFonts w:ascii="Verdana" w:hAnsi="Verdana"/>
          <w:b/>
          <w:bCs/>
          <w:sz w:val="24"/>
          <w:szCs w:val="24"/>
          <w:lang w:val="en-GB"/>
        </w:rPr>
        <w:t>Tiering</w:t>
      </w:r>
      <w:r w:rsidR="000E4B7A" w:rsidRPr="00FE2BB1">
        <w:rPr>
          <w:rFonts w:ascii="Verdana" w:hAnsi="Verdana"/>
          <w:b/>
          <w:bCs/>
          <w:sz w:val="24"/>
          <w:szCs w:val="24"/>
          <w:lang w:val="en-GB"/>
        </w:rPr>
        <w:t>,</w:t>
      </w:r>
      <w:r w:rsidR="0051253C" w:rsidRPr="00FE2BB1">
        <w:rPr>
          <w:rFonts w:ascii="Verdana" w:hAnsi="Verdana"/>
          <w:b/>
          <w:bCs/>
          <w:sz w:val="24"/>
          <w:szCs w:val="24"/>
          <w:lang w:val="en-GB"/>
        </w:rPr>
        <w:t xml:space="preserve"> </w:t>
      </w:r>
      <w:r w:rsidRPr="00FE2BB1">
        <w:rPr>
          <w:rFonts w:ascii="Verdana" w:hAnsi="Verdana"/>
          <w:b/>
          <w:bCs/>
          <w:sz w:val="24"/>
          <w:szCs w:val="24"/>
          <w:lang w:val="en-GB"/>
        </w:rPr>
        <w:t>Employment</w:t>
      </w:r>
      <w:r w:rsidR="0051253C" w:rsidRPr="00FE2BB1">
        <w:rPr>
          <w:rFonts w:ascii="Verdana" w:hAnsi="Verdana"/>
          <w:b/>
          <w:bCs/>
          <w:sz w:val="24"/>
          <w:szCs w:val="24"/>
          <w:lang w:val="en-GB"/>
        </w:rPr>
        <w:t xml:space="preserve"> </w:t>
      </w:r>
      <w:r w:rsidR="000E4B7A" w:rsidRPr="00FE2BB1">
        <w:rPr>
          <w:rFonts w:ascii="Verdana" w:hAnsi="Verdana"/>
          <w:b/>
          <w:bCs/>
          <w:sz w:val="24"/>
          <w:szCs w:val="24"/>
          <w:lang w:val="en-GB"/>
        </w:rPr>
        <w:t>and Assessment</w:t>
      </w:r>
      <w:r w:rsidR="0051253C" w:rsidRPr="00FE2BB1">
        <w:rPr>
          <w:rFonts w:ascii="Verdana" w:hAnsi="Verdana"/>
          <w:b/>
          <w:bCs/>
          <w:sz w:val="24"/>
          <w:szCs w:val="24"/>
          <w:lang w:val="en-GB"/>
        </w:rPr>
        <w:t xml:space="preserve"> </w:t>
      </w:r>
    </w:p>
    <w:p w14:paraId="601DBDE8" w14:textId="2E301C27" w:rsidR="00614A3E" w:rsidRPr="008A08AF" w:rsidRDefault="00F5128E" w:rsidP="00FE2BB1">
      <w:pPr>
        <w:pStyle w:val="ListParagraph"/>
        <w:numPr>
          <w:ilvl w:val="0"/>
          <w:numId w:val="7"/>
        </w:numPr>
        <w:rPr>
          <w:rFonts w:ascii="Verdana" w:hAnsi="Verdana"/>
          <w:b/>
          <w:bCs/>
          <w:sz w:val="24"/>
          <w:szCs w:val="24"/>
          <w:lang w:val="en-GB"/>
        </w:rPr>
      </w:pPr>
      <w:r w:rsidRPr="0051253C">
        <w:rPr>
          <w:rFonts w:ascii="Verdana" w:hAnsi="Verdana"/>
          <w:sz w:val="24"/>
          <w:szCs w:val="24"/>
          <w:lang w:val="en-GB"/>
        </w:rPr>
        <w:t xml:space="preserve">No-one </w:t>
      </w:r>
      <w:r w:rsidR="00683F66">
        <w:rPr>
          <w:rFonts w:ascii="Verdana" w:hAnsi="Verdana"/>
          <w:sz w:val="24"/>
          <w:szCs w:val="24"/>
          <w:lang w:val="en-GB"/>
        </w:rPr>
        <w:t xml:space="preserve">with </w:t>
      </w:r>
      <w:r w:rsidR="00196152">
        <w:rPr>
          <w:rFonts w:ascii="Verdana" w:hAnsi="Verdana"/>
          <w:sz w:val="24"/>
          <w:szCs w:val="24"/>
          <w:lang w:val="en-GB"/>
        </w:rPr>
        <w:t>a disability</w:t>
      </w:r>
      <w:r w:rsidR="00683F66">
        <w:rPr>
          <w:rFonts w:ascii="Verdana" w:hAnsi="Verdana"/>
          <w:sz w:val="24"/>
          <w:szCs w:val="24"/>
          <w:lang w:val="en-GB"/>
        </w:rPr>
        <w:t xml:space="preserve"> </w:t>
      </w:r>
      <w:r w:rsidRPr="0051253C">
        <w:rPr>
          <w:rFonts w:ascii="Verdana" w:hAnsi="Verdana"/>
          <w:sz w:val="24"/>
          <w:szCs w:val="24"/>
          <w:lang w:val="en-GB"/>
        </w:rPr>
        <w:t>should be forced into work or training</w:t>
      </w:r>
      <w:r w:rsidR="00374BFC">
        <w:rPr>
          <w:rFonts w:ascii="Verdana" w:hAnsi="Verdana"/>
          <w:sz w:val="24"/>
          <w:szCs w:val="24"/>
          <w:lang w:val="en-GB"/>
        </w:rPr>
        <w:t>.</w:t>
      </w:r>
      <w:r w:rsidR="00771B98">
        <w:rPr>
          <w:rFonts w:ascii="Verdana" w:hAnsi="Verdana"/>
          <w:sz w:val="24"/>
          <w:szCs w:val="24"/>
          <w:lang w:val="en-GB"/>
        </w:rPr>
        <w:t xml:space="preserve"> </w:t>
      </w:r>
      <w:r w:rsidR="00FF1881">
        <w:rPr>
          <w:rFonts w:ascii="Verdana" w:hAnsi="Verdana"/>
          <w:sz w:val="24"/>
          <w:szCs w:val="24"/>
          <w:lang w:val="en-GB"/>
        </w:rPr>
        <w:t>To support increased employment,</w:t>
      </w:r>
      <w:r w:rsidR="00407040">
        <w:rPr>
          <w:rFonts w:ascii="Verdana" w:hAnsi="Verdana"/>
          <w:sz w:val="24"/>
          <w:szCs w:val="24"/>
          <w:lang w:val="en-GB"/>
        </w:rPr>
        <w:t xml:space="preserve"> focus on </w:t>
      </w:r>
      <w:r w:rsidR="00683F66">
        <w:rPr>
          <w:rFonts w:ascii="Verdana" w:hAnsi="Verdana"/>
          <w:sz w:val="24"/>
          <w:szCs w:val="24"/>
          <w:lang w:val="en-GB"/>
        </w:rPr>
        <w:t>understanding</w:t>
      </w:r>
      <w:r w:rsidR="00846688">
        <w:rPr>
          <w:rFonts w:ascii="Verdana" w:hAnsi="Verdana"/>
          <w:sz w:val="24"/>
          <w:szCs w:val="24"/>
          <w:lang w:val="en-GB"/>
        </w:rPr>
        <w:t xml:space="preserve"> and supporting</w:t>
      </w:r>
      <w:r w:rsidR="00683F66">
        <w:rPr>
          <w:rFonts w:ascii="Verdana" w:hAnsi="Verdana"/>
          <w:sz w:val="24"/>
          <w:szCs w:val="24"/>
          <w:lang w:val="en-GB"/>
        </w:rPr>
        <w:t xml:space="preserve"> </w:t>
      </w:r>
      <w:r w:rsidR="00374BFC">
        <w:rPr>
          <w:rFonts w:ascii="Verdana" w:hAnsi="Verdana"/>
          <w:sz w:val="24"/>
          <w:szCs w:val="24"/>
          <w:lang w:val="en-GB"/>
        </w:rPr>
        <w:t>disabled people’s</w:t>
      </w:r>
      <w:r w:rsidR="00683F66">
        <w:rPr>
          <w:rFonts w:ascii="Verdana" w:hAnsi="Verdana"/>
          <w:sz w:val="24"/>
          <w:szCs w:val="24"/>
          <w:lang w:val="en-GB"/>
        </w:rPr>
        <w:t xml:space="preserve"> individual needs and desires around </w:t>
      </w:r>
      <w:r w:rsidR="00505D50">
        <w:rPr>
          <w:rFonts w:ascii="Verdana" w:hAnsi="Verdana"/>
          <w:sz w:val="24"/>
          <w:szCs w:val="24"/>
          <w:lang w:val="en-GB"/>
        </w:rPr>
        <w:t>their</w:t>
      </w:r>
      <w:r w:rsidR="00683F66">
        <w:rPr>
          <w:rFonts w:ascii="Verdana" w:hAnsi="Verdana"/>
          <w:sz w:val="24"/>
          <w:szCs w:val="24"/>
          <w:lang w:val="en-GB"/>
        </w:rPr>
        <w:t xml:space="preserve"> working life</w:t>
      </w:r>
      <w:r w:rsidR="00374BFC">
        <w:rPr>
          <w:rFonts w:ascii="Verdana" w:hAnsi="Verdana"/>
          <w:sz w:val="24"/>
          <w:szCs w:val="24"/>
          <w:lang w:val="en-GB"/>
        </w:rPr>
        <w:t xml:space="preserve"> and </w:t>
      </w:r>
      <w:r w:rsidR="00683F66">
        <w:rPr>
          <w:rFonts w:ascii="Verdana" w:hAnsi="Verdana"/>
          <w:sz w:val="24"/>
          <w:szCs w:val="24"/>
          <w:lang w:val="en-GB"/>
        </w:rPr>
        <w:t xml:space="preserve">career. </w:t>
      </w:r>
      <w:r w:rsidR="00811573">
        <w:rPr>
          <w:rFonts w:ascii="Verdana" w:hAnsi="Verdana"/>
          <w:sz w:val="24"/>
          <w:szCs w:val="24"/>
          <w:lang w:val="en-GB"/>
        </w:rPr>
        <w:t xml:space="preserve">Career progression </w:t>
      </w:r>
      <w:r w:rsidR="00A00E3E">
        <w:rPr>
          <w:rFonts w:ascii="Verdana" w:hAnsi="Verdana"/>
          <w:sz w:val="24"/>
          <w:szCs w:val="24"/>
          <w:lang w:val="en-GB"/>
        </w:rPr>
        <w:t xml:space="preserve">and opportunities are also essential. </w:t>
      </w:r>
    </w:p>
    <w:p w14:paraId="5F6813F7" w14:textId="0C1148EA" w:rsidR="00146774" w:rsidRPr="00127194" w:rsidRDefault="00DF29AE" w:rsidP="00FE2BB1">
      <w:pPr>
        <w:pStyle w:val="ListParagraph"/>
        <w:numPr>
          <w:ilvl w:val="0"/>
          <w:numId w:val="7"/>
        </w:numPr>
        <w:rPr>
          <w:rFonts w:ascii="Verdana" w:hAnsi="Verdana"/>
          <w:b/>
          <w:bCs/>
          <w:sz w:val="24"/>
          <w:szCs w:val="24"/>
          <w:lang w:val="en-GB"/>
        </w:rPr>
      </w:pPr>
      <w:r>
        <w:rPr>
          <w:rFonts w:ascii="Verdana" w:hAnsi="Verdana"/>
          <w:sz w:val="24"/>
          <w:szCs w:val="24"/>
          <w:lang w:val="en-GB"/>
        </w:rPr>
        <w:t>Develop a plan to a</w:t>
      </w:r>
      <w:r w:rsidR="00146774" w:rsidRPr="00DF29AE">
        <w:rPr>
          <w:rFonts w:ascii="Verdana" w:hAnsi="Verdana"/>
          <w:sz w:val="24"/>
          <w:szCs w:val="24"/>
          <w:lang w:val="en-GB"/>
        </w:rPr>
        <w:t xml:space="preserve">ddress </w:t>
      </w:r>
      <w:r w:rsidR="00ED7DFD">
        <w:rPr>
          <w:rFonts w:ascii="Verdana" w:hAnsi="Verdana"/>
          <w:sz w:val="24"/>
          <w:szCs w:val="24"/>
          <w:lang w:val="en-GB"/>
        </w:rPr>
        <w:t xml:space="preserve">the many </w:t>
      </w:r>
      <w:r w:rsidR="00146774" w:rsidRPr="00DF29AE">
        <w:rPr>
          <w:rFonts w:ascii="Verdana" w:hAnsi="Verdana"/>
          <w:sz w:val="24"/>
          <w:szCs w:val="24"/>
          <w:lang w:val="en-GB"/>
        </w:rPr>
        <w:t>structural barriers to employment</w:t>
      </w:r>
      <w:r w:rsidR="00367481">
        <w:rPr>
          <w:rFonts w:ascii="Verdana" w:hAnsi="Verdana"/>
          <w:sz w:val="24"/>
          <w:szCs w:val="24"/>
          <w:lang w:val="en-GB"/>
        </w:rPr>
        <w:t xml:space="preserve"> </w:t>
      </w:r>
      <w:r w:rsidR="00804D4B">
        <w:rPr>
          <w:rFonts w:ascii="Verdana" w:hAnsi="Verdana"/>
          <w:sz w:val="24"/>
          <w:szCs w:val="24"/>
          <w:lang w:val="en-GB"/>
        </w:rPr>
        <w:t>for disabled people</w:t>
      </w:r>
      <w:r w:rsidR="00461AD4">
        <w:rPr>
          <w:rFonts w:ascii="Verdana" w:hAnsi="Verdana"/>
          <w:sz w:val="24"/>
          <w:szCs w:val="24"/>
          <w:lang w:val="en-GB"/>
        </w:rPr>
        <w:t>,</w:t>
      </w:r>
      <w:r w:rsidR="00804D4B">
        <w:rPr>
          <w:rFonts w:ascii="Verdana" w:hAnsi="Verdana"/>
          <w:sz w:val="24"/>
          <w:szCs w:val="24"/>
          <w:lang w:val="en-GB"/>
        </w:rPr>
        <w:t xml:space="preserve"> </w:t>
      </w:r>
      <w:r w:rsidR="00367481">
        <w:rPr>
          <w:rFonts w:ascii="Verdana" w:hAnsi="Verdana"/>
          <w:sz w:val="24"/>
          <w:szCs w:val="24"/>
          <w:lang w:val="en-GB"/>
        </w:rPr>
        <w:t>and improve</w:t>
      </w:r>
      <w:r w:rsidR="00461AD4">
        <w:rPr>
          <w:rFonts w:ascii="Verdana" w:hAnsi="Verdana"/>
          <w:sz w:val="24"/>
          <w:szCs w:val="24"/>
          <w:lang w:val="en-GB"/>
        </w:rPr>
        <w:t xml:space="preserve"> employment</w:t>
      </w:r>
      <w:r w:rsidR="00367481">
        <w:rPr>
          <w:rFonts w:ascii="Verdana" w:hAnsi="Verdana"/>
          <w:sz w:val="24"/>
          <w:szCs w:val="24"/>
          <w:lang w:val="en-GB"/>
        </w:rPr>
        <w:t xml:space="preserve"> supports</w:t>
      </w:r>
      <w:r w:rsidR="003B68A1">
        <w:rPr>
          <w:rFonts w:ascii="Verdana" w:hAnsi="Verdana"/>
          <w:sz w:val="24"/>
          <w:szCs w:val="24"/>
          <w:lang w:val="en-GB"/>
        </w:rPr>
        <w:t xml:space="preserve">. </w:t>
      </w:r>
    </w:p>
    <w:p w14:paraId="590F0959" w14:textId="64CAE091" w:rsidR="00401679" w:rsidRPr="00401679" w:rsidRDefault="00C33055" w:rsidP="00FE2BB1">
      <w:pPr>
        <w:pStyle w:val="ListParagraph"/>
        <w:numPr>
          <w:ilvl w:val="0"/>
          <w:numId w:val="7"/>
        </w:numPr>
        <w:rPr>
          <w:rFonts w:ascii="Verdana" w:hAnsi="Verdana"/>
          <w:b/>
          <w:bCs/>
          <w:sz w:val="24"/>
          <w:szCs w:val="24"/>
          <w:lang w:val="en-GB"/>
        </w:rPr>
      </w:pPr>
      <w:r w:rsidRPr="00C33055">
        <w:rPr>
          <w:rFonts w:ascii="Verdana" w:hAnsi="Verdana"/>
          <w:sz w:val="24"/>
          <w:szCs w:val="24"/>
          <w:lang w:val="en-GB"/>
        </w:rPr>
        <w:t xml:space="preserve">Disabled people’s own assessment of their ‘capacity’ is paramount. Any assessment should be holistic, and ensure </w:t>
      </w:r>
      <w:r w:rsidR="00DC3474">
        <w:rPr>
          <w:rFonts w:ascii="Verdana" w:hAnsi="Verdana"/>
          <w:sz w:val="24"/>
          <w:szCs w:val="24"/>
          <w:lang w:val="en-GB"/>
        </w:rPr>
        <w:t xml:space="preserve">the participation of </w:t>
      </w:r>
      <w:r w:rsidRPr="00C33055">
        <w:rPr>
          <w:rFonts w:ascii="Verdana" w:hAnsi="Verdana"/>
          <w:sz w:val="24"/>
          <w:szCs w:val="24"/>
          <w:lang w:val="en-GB"/>
        </w:rPr>
        <w:t>disabled people, as per best practice recommendations</w:t>
      </w:r>
      <w:r>
        <w:rPr>
          <w:rFonts w:ascii="Verdana" w:hAnsi="Verdana"/>
          <w:sz w:val="24"/>
          <w:szCs w:val="24"/>
          <w:lang w:val="en-GB"/>
        </w:rPr>
        <w:t>.</w:t>
      </w:r>
    </w:p>
    <w:p w14:paraId="24E1DDE5" w14:textId="0A27E002" w:rsidR="00A00E3E" w:rsidRPr="00C31329" w:rsidRDefault="00C33055" w:rsidP="00FE2BB1">
      <w:pPr>
        <w:pStyle w:val="ListParagraph"/>
        <w:numPr>
          <w:ilvl w:val="0"/>
          <w:numId w:val="7"/>
        </w:numPr>
        <w:rPr>
          <w:rFonts w:ascii="Verdana" w:hAnsi="Verdana"/>
          <w:b/>
          <w:bCs/>
          <w:sz w:val="24"/>
          <w:szCs w:val="24"/>
          <w:lang w:val="en-GB"/>
        </w:rPr>
      </w:pPr>
      <w:r w:rsidRPr="00401679">
        <w:rPr>
          <w:rFonts w:ascii="Verdana" w:hAnsi="Verdana"/>
          <w:sz w:val="24"/>
          <w:szCs w:val="24"/>
          <w:lang w:val="en-GB"/>
        </w:rPr>
        <w:t xml:space="preserve">The proposal to recognise that some people with disabilities will be unable to work for the duration of their lifetime should be retained. </w:t>
      </w:r>
      <w:r w:rsidR="006B38E3">
        <w:rPr>
          <w:rFonts w:ascii="Verdana" w:hAnsi="Verdana"/>
          <w:sz w:val="24"/>
          <w:szCs w:val="24"/>
          <w:lang w:val="en-GB"/>
        </w:rPr>
        <w:t xml:space="preserve">A </w:t>
      </w:r>
      <w:r w:rsidR="00E363DC">
        <w:rPr>
          <w:rFonts w:ascii="Verdana" w:hAnsi="Verdana"/>
          <w:sz w:val="24"/>
          <w:szCs w:val="24"/>
          <w:lang w:val="en-GB"/>
        </w:rPr>
        <w:t xml:space="preserve">sufficient income </w:t>
      </w:r>
      <w:r w:rsidR="006B38E3">
        <w:rPr>
          <w:rFonts w:ascii="Verdana" w:hAnsi="Verdana"/>
          <w:sz w:val="24"/>
          <w:szCs w:val="24"/>
          <w:lang w:val="en-GB"/>
        </w:rPr>
        <w:t>to support a</w:t>
      </w:r>
      <w:r w:rsidR="00387218">
        <w:rPr>
          <w:rFonts w:ascii="Verdana" w:hAnsi="Verdana"/>
          <w:sz w:val="24"/>
          <w:szCs w:val="24"/>
          <w:lang w:val="en-GB"/>
        </w:rPr>
        <w:t xml:space="preserve"> life of</w:t>
      </w:r>
      <w:r w:rsidR="00E363DC">
        <w:rPr>
          <w:rFonts w:ascii="Verdana" w:hAnsi="Verdana"/>
          <w:sz w:val="24"/>
          <w:szCs w:val="24"/>
          <w:lang w:val="en-GB"/>
        </w:rPr>
        <w:t xml:space="preserve"> dignity</w:t>
      </w:r>
      <w:r w:rsidR="00387218">
        <w:rPr>
          <w:rFonts w:ascii="Verdana" w:hAnsi="Verdana"/>
          <w:sz w:val="24"/>
          <w:szCs w:val="24"/>
          <w:lang w:val="en-GB"/>
        </w:rPr>
        <w:t xml:space="preserve"> and inclusion must be available to all who cannot work due to health reasons</w:t>
      </w:r>
      <w:r w:rsidR="00E363DC">
        <w:rPr>
          <w:rFonts w:ascii="Verdana" w:hAnsi="Verdana"/>
          <w:sz w:val="24"/>
          <w:szCs w:val="24"/>
          <w:lang w:val="en-GB"/>
        </w:rPr>
        <w:t>.</w:t>
      </w:r>
    </w:p>
    <w:p w14:paraId="7B94A35A" w14:textId="51C33B02" w:rsidR="00614A3E" w:rsidRPr="00FE2BB1" w:rsidRDefault="00E56BA2" w:rsidP="00FE2BB1">
      <w:pPr>
        <w:rPr>
          <w:rFonts w:ascii="Verdana" w:hAnsi="Verdana"/>
          <w:sz w:val="24"/>
          <w:szCs w:val="24"/>
          <w:lang w:val="en-GB"/>
        </w:rPr>
      </w:pPr>
      <w:r w:rsidRPr="00FE2BB1">
        <w:rPr>
          <w:rFonts w:ascii="Verdana" w:hAnsi="Verdana"/>
          <w:b/>
          <w:bCs/>
          <w:sz w:val="24"/>
          <w:szCs w:val="24"/>
          <w:lang w:val="en-GB"/>
        </w:rPr>
        <w:t>Cross</w:t>
      </w:r>
      <w:r w:rsidR="00804D4B" w:rsidRPr="00FE2BB1">
        <w:rPr>
          <w:rFonts w:ascii="Verdana" w:hAnsi="Verdana"/>
          <w:b/>
          <w:bCs/>
          <w:sz w:val="24"/>
          <w:szCs w:val="24"/>
          <w:lang w:val="en-GB"/>
        </w:rPr>
        <w:t>-</w:t>
      </w:r>
      <w:r w:rsidR="00261C2E">
        <w:rPr>
          <w:rFonts w:ascii="Verdana" w:hAnsi="Verdana"/>
          <w:b/>
          <w:bCs/>
          <w:sz w:val="24"/>
          <w:szCs w:val="24"/>
          <w:lang w:val="en-GB"/>
        </w:rPr>
        <w:t>D</w:t>
      </w:r>
      <w:r w:rsidRPr="00FE2BB1">
        <w:rPr>
          <w:rFonts w:ascii="Verdana" w:hAnsi="Verdana"/>
          <w:b/>
          <w:bCs/>
          <w:sz w:val="24"/>
          <w:szCs w:val="24"/>
          <w:lang w:val="en-GB"/>
        </w:rPr>
        <w:t>epartmental Approach Needed</w:t>
      </w:r>
      <w:r w:rsidR="00146774" w:rsidRPr="00FE2BB1">
        <w:rPr>
          <w:rFonts w:ascii="Verdana" w:hAnsi="Verdana"/>
          <w:sz w:val="24"/>
          <w:szCs w:val="24"/>
          <w:lang w:val="en-GB"/>
        </w:rPr>
        <w:t xml:space="preserve"> </w:t>
      </w:r>
    </w:p>
    <w:p w14:paraId="02C60E02" w14:textId="4E50F1B3" w:rsidR="00C275EB" w:rsidRDefault="003B245C" w:rsidP="00FE2BB1">
      <w:pPr>
        <w:pStyle w:val="ListParagraph"/>
        <w:numPr>
          <w:ilvl w:val="0"/>
          <w:numId w:val="7"/>
        </w:numPr>
        <w:rPr>
          <w:rFonts w:ascii="Verdana" w:hAnsi="Verdana"/>
          <w:sz w:val="24"/>
          <w:szCs w:val="24"/>
          <w:lang w:val="en-GB"/>
        </w:rPr>
      </w:pPr>
      <w:r w:rsidRPr="0011100F">
        <w:rPr>
          <w:rFonts w:ascii="Verdana" w:hAnsi="Verdana"/>
          <w:sz w:val="24"/>
          <w:szCs w:val="24"/>
          <w:lang w:val="en-GB"/>
        </w:rPr>
        <w:lastRenderedPageBreak/>
        <w:t xml:space="preserve">To effectively address disability poverty, </w:t>
      </w:r>
      <w:r w:rsidR="0011100F" w:rsidRPr="0011100F">
        <w:rPr>
          <w:rFonts w:ascii="Verdana" w:hAnsi="Verdana"/>
          <w:sz w:val="24"/>
          <w:szCs w:val="24"/>
          <w:lang w:val="en-GB"/>
        </w:rPr>
        <w:t>low employment</w:t>
      </w:r>
      <w:r w:rsidRPr="0011100F">
        <w:rPr>
          <w:rFonts w:ascii="Verdana" w:hAnsi="Verdana"/>
          <w:sz w:val="24"/>
          <w:szCs w:val="24"/>
          <w:lang w:val="en-GB"/>
        </w:rPr>
        <w:t xml:space="preserve"> and the extra Cost of Disability, a strong c</w:t>
      </w:r>
      <w:r w:rsidR="00146774" w:rsidRPr="0011100F">
        <w:rPr>
          <w:rFonts w:ascii="Verdana" w:hAnsi="Verdana"/>
          <w:sz w:val="24"/>
          <w:szCs w:val="24"/>
          <w:lang w:val="en-GB"/>
        </w:rPr>
        <w:t>ros</w:t>
      </w:r>
      <w:r w:rsidRPr="0011100F">
        <w:rPr>
          <w:rFonts w:ascii="Verdana" w:hAnsi="Verdana"/>
          <w:sz w:val="24"/>
          <w:szCs w:val="24"/>
          <w:lang w:val="en-GB"/>
        </w:rPr>
        <w:t>s-</w:t>
      </w:r>
      <w:r w:rsidR="00146774" w:rsidRPr="0011100F">
        <w:rPr>
          <w:rFonts w:ascii="Verdana" w:hAnsi="Verdana"/>
          <w:sz w:val="24"/>
          <w:szCs w:val="24"/>
          <w:lang w:val="en-GB"/>
        </w:rPr>
        <w:t xml:space="preserve">Departmental approach </w:t>
      </w:r>
      <w:r w:rsidRPr="0011100F">
        <w:rPr>
          <w:rFonts w:ascii="Verdana" w:hAnsi="Verdana"/>
          <w:sz w:val="24"/>
          <w:szCs w:val="24"/>
          <w:lang w:val="en-GB"/>
        </w:rPr>
        <w:t xml:space="preserve">is </w:t>
      </w:r>
      <w:r w:rsidR="00146774" w:rsidRPr="0011100F">
        <w:rPr>
          <w:rFonts w:ascii="Verdana" w:hAnsi="Verdana"/>
          <w:sz w:val="24"/>
          <w:szCs w:val="24"/>
          <w:lang w:val="en-GB"/>
        </w:rPr>
        <w:t>needed</w:t>
      </w:r>
      <w:r w:rsidRPr="0011100F">
        <w:rPr>
          <w:rFonts w:ascii="Verdana" w:hAnsi="Verdana"/>
          <w:sz w:val="24"/>
          <w:szCs w:val="24"/>
          <w:lang w:val="en-GB"/>
        </w:rPr>
        <w:t xml:space="preserve">. </w:t>
      </w:r>
    </w:p>
    <w:p w14:paraId="55BBDEE9" w14:textId="505309B0" w:rsidR="00146774" w:rsidRDefault="00804D4B" w:rsidP="00FE2BB1">
      <w:pPr>
        <w:pStyle w:val="ListParagraph"/>
        <w:numPr>
          <w:ilvl w:val="0"/>
          <w:numId w:val="7"/>
        </w:numPr>
        <w:rPr>
          <w:rFonts w:ascii="Verdana" w:hAnsi="Verdana"/>
          <w:sz w:val="24"/>
          <w:szCs w:val="24"/>
          <w:lang w:val="en-GB"/>
        </w:rPr>
      </w:pPr>
      <w:r>
        <w:rPr>
          <w:rFonts w:ascii="Verdana" w:hAnsi="Verdana"/>
          <w:sz w:val="24"/>
          <w:szCs w:val="24"/>
          <w:lang w:val="en-GB"/>
        </w:rPr>
        <w:t>Harmonis</w:t>
      </w:r>
      <w:r w:rsidR="00612AA1">
        <w:rPr>
          <w:rFonts w:ascii="Verdana" w:hAnsi="Verdana"/>
          <w:sz w:val="24"/>
          <w:szCs w:val="24"/>
          <w:lang w:val="en-GB"/>
        </w:rPr>
        <w:t>e</w:t>
      </w:r>
      <w:r>
        <w:rPr>
          <w:rFonts w:ascii="Verdana" w:hAnsi="Verdana"/>
          <w:sz w:val="24"/>
          <w:szCs w:val="24"/>
          <w:lang w:val="en-GB"/>
        </w:rPr>
        <w:t xml:space="preserve"> the</w:t>
      </w:r>
      <w:r w:rsidR="00030B07">
        <w:rPr>
          <w:rFonts w:ascii="Verdana" w:hAnsi="Verdana"/>
          <w:sz w:val="24"/>
          <w:szCs w:val="24"/>
          <w:lang w:val="en-GB"/>
        </w:rPr>
        <w:t xml:space="preserve"> </w:t>
      </w:r>
      <w:r w:rsidR="0072072D">
        <w:rPr>
          <w:rFonts w:ascii="Verdana" w:hAnsi="Verdana"/>
          <w:sz w:val="24"/>
          <w:szCs w:val="24"/>
          <w:lang w:val="en-GB"/>
        </w:rPr>
        <w:t xml:space="preserve">recommendations of disability organisations and disabled </w:t>
      </w:r>
      <w:r>
        <w:rPr>
          <w:rFonts w:ascii="Verdana" w:hAnsi="Verdana"/>
          <w:sz w:val="24"/>
          <w:szCs w:val="24"/>
          <w:lang w:val="en-GB"/>
        </w:rPr>
        <w:t xml:space="preserve">people </w:t>
      </w:r>
      <w:r w:rsidR="00547CA0">
        <w:rPr>
          <w:rFonts w:ascii="Verdana" w:hAnsi="Verdana"/>
          <w:sz w:val="24"/>
          <w:szCs w:val="24"/>
          <w:lang w:val="en-GB"/>
        </w:rPr>
        <w:t>to the Green Paper consultation</w:t>
      </w:r>
      <w:r w:rsidR="0072072D">
        <w:rPr>
          <w:rFonts w:ascii="Verdana" w:hAnsi="Verdana"/>
          <w:sz w:val="24"/>
          <w:szCs w:val="24"/>
          <w:lang w:val="en-GB"/>
        </w:rPr>
        <w:t xml:space="preserve"> </w:t>
      </w:r>
      <w:r w:rsidR="007E760D">
        <w:rPr>
          <w:rFonts w:ascii="Verdana" w:hAnsi="Verdana"/>
          <w:sz w:val="24"/>
          <w:szCs w:val="24"/>
          <w:lang w:val="en-GB"/>
        </w:rPr>
        <w:t>and</w:t>
      </w:r>
      <w:r w:rsidR="0072072D">
        <w:rPr>
          <w:rFonts w:ascii="Verdana" w:hAnsi="Verdana"/>
          <w:sz w:val="24"/>
          <w:szCs w:val="24"/>
          <w:lang w:val="en-GB"/>
        </w:rPr>
        <w:t xml:space="preserve"> i</w:t>
      </w:r>
      <w:r w:rsidR="003B245C" w:rsidRPr="0011100F">
        <w:rPr>
          <w:rFonts w:ascii="Verdana" w:hAnsi="Verdana"/>
          <w:sz w:val="24"/>
          <w:szCs w:val="24"/>
          <w:lang w:val="en-GB"/>
        </w:rPr>
        <w:t>ntegrat</w:t>
      </w:r>
      <w:r w:rsidR="00A03F5B">
        <w:rPr>
          <w:rFonts w:ascii="Verdana" w:hAnsi="Verdana"/>
          <w:sz w:val="24"/>
          <w:szCs w:val="24"/>
          <w:lang w:val="en-GB"/>
        </w:rPr>
        <w:t>e</w:t>
      </w:r>
      <w:r w:rsidR="007E760D">
        <w:rPr>
          <w:rFonts w:ascii="Verdana" w:hAnsi="Verdana"/>
          <w:sz w:val="24"/>
          <w:szCs w:val="24"/>
          <w:lang w:val="en-GB"/>
        </w:rPr>
        <w:t xml:space="preserve"> these</w:t>
      </w:r>
      <w:r w:rsidR="003B245C" w:rsidRPr="0011100F">
        <w:rPr>
          <w:rFonts w:ascii="Verdana" w:hAnsi="Verdana"/>
          <w:sz w:val="24"/>
          <w:szCs w:val="24"/>
          <w:lang w:val="en-GB"/>
        </w:rPr>
        <w:t xml:space="preserve"> into the forthcoming National Disability Strategy. </w:t>
      </w:r>
    </w:p>
    <w:p w14:paraId="5FBBBADE" w14:textId="235EC925" w:rsidR="00542F55" w:rsidRDefault="00542F55" w:rsidP="00542F55">
      <w:pPr>
        <w:pStyle w:val="ListParagraph"/>
        <w:numPr>
          <w:ilvl w:val="0"/>
          <w:numId w:val="2"/>
        </w:numPr>
        <w:rPr>
          <w:rFonts w:ascii="Verdana" w:hAnsi="Verdana"/>
          <w:sz w:val="24"/>
          <w:szCs w:val="24"/>
          <w:lang w:val="en-GB"/>
        </w:rPr>
      </w:pPr>
      <w:r w:rsidRPr="00FA0BDD">
        <w:rPr>
          <w:rFonts w:ascii="Verdana" w:hAnsi="Verdana"/>
          <w:sz w:val="24"/>
          <w:szCs w:val="24"/>
          <w:lang w:val="en-GB"/>
        </w:rPr>
        <w:t xml:space="preserve">Develop a </w:t>
      </w:r>
      <w:proofErr w:type="gramStart"/>
      <w:r w:rsidRPr="00FA0BDD">
        <w:rPr>
          <w:rFonts w:ascii="Verdana" w:hAnsi="Verdana"/>
          <w:sz w:val="24"/>
          <w:szCs w:val="24"/>
          <w:lang w:val="en-GB"/>
        </w:rPr>
        <w:t>three year</w:t>
      </w:r>
      <w:proofErr w:type="gramEnd"/>
      <w:r w:rsidRPr="00FA0BDD">
        <w:rPr>
          <w:rFonts w:ascii="Verdana" w:hAnsi="Verdana"/>
          <w:sz w:val="24"/>
          <w:szCs w:val="24"/>
          <w:lang w:val="en-GB"/>
        </w:rPr>
        <w:t xml:space="preserve"> cross-</w:t>
      </w:r>
      <w:r w:rsidR="00866F23">
        <w:rPr>
          <w:rFonts w:ascii="Verdana" w:hAnsi="Verdana"/>
          <w:sz w:val="24"/>
          <w:szCs w:val="24"/>
          <w:lang w:val="en-GB"/>
        </w:rPr>
        <w:t>d</w:t>
      </w:r>
      <w:r w:rsidRPr="00FA0BDD">
        <w:rPr>
          <w:rFonts w:ascii="Verdana" w:hAnsi="Verdana"/>
          <w:sz w:val="24"/>
          <w:szCs w:val="24"/>
          <w:lang w:val="en-GB"/>
        </w:rPr>
        <w:t>epartmental Action Plan on Cost of Disability, co-</w:t>
      </w:r>
      <w:r w:rsidR="0078390A">
        <w:rPr>
          <w:rFonts w:ascii="Verdana" w:hAnsi="Verdana"/>
          <w:sz w:val="24"/>
          <w:szCs w:val="24"/>
          <w:lang w:val="en-GB"/>
        </w:rPr>
        <w:t>designed</w:t>
      </w:r>
      <w:r w:rsidRPr="00FA0BDD">
        <w:rPr>
          <w:rFonts w:ascii="Verdana" w:hAnsi="Verdana"/>
          <w:sz w:val="24"/>
          <w:szCs w:val="24"/>
          <w:lang w:val="en-GB"/>
        </w:rPr>
        <w:t xml:space="preserve"> with disabled people and disability organisations. </w:t>
      </w:r>
      <w:r w:rsidR="000A7BEF">
        <w:rPr>
          <w:rFonts w:ascii="Verdana" w:hAnsi="Verdana"/>
          <w:sz w:val="24"/>
          <w:szCs w:val="24"/>
          <w:lang w:val="en-GB"/>
        </w:rPr>
        <w:t>A series of</w:t>
      </w:r>
      <w:r>
        <w:rPr>
          <w:rFonts w:ascii="Verdana" w:hAnsi="Verdana"/>
          <w:sz w:val="24"/>
          <w:szCs w:val="24"/>
          <w:lang w:val="en-GB"/>
        </w:rPr>
        <w:t xml:space="preserve"> actions, timelines and measurable targets which are reported annually</w:t>
      </w:r>
      <w:r w:rsidR="000A7BEF">
        <w:rPr>
          <w:rFonts w:ascii="Verdana" w:hAnsi="Verdana"/>
          <w:sz w:val="24"/>
          <w:szCs w:val="24"/>
          <w:lang w:val="en-GB"/>
        </w:rPr>
        <w:t xml:space="preserve"> are necessary</w:t>
      </w:r>
      <w:r>
        <w:rPr>
          <w:rFonts w:ascii="Verdana" w:hAnsi="Verdana"/>
          <w:sz w:val="24"/>
          <w:szCs w:val="24"/>
          <w:lang w:val="en-GB"/>
        </w:rPr>
        <w:t xml:space="preserve">. </w:t>
      </w:r>
    </w:p>
    <w:p w14:paraId="76464CFA" w14:textId="519960B7" w:rsidR="00B95D9F" w:rsidRPr="009E4096" w:rsidRDefault="00B95D9F" w:rsidP="00E073DC">
      <w:pPr>
        <w:pStyle w:val="ListParagraph"/>
        <w:numPr>
          <w:ilvl w:val="0"/>
          <w:numId w:val="2"/>
        </w:numPr>
        <w:rPr>
          <w:rFonts w:ascii="Verdana" w:hAnsi="Verdana"/>
          <w:sz w:val="24"/>
          <w:szCs w:val="24"/>
          <w:lang w:val="en-GB"/>
        </w:rPr>
      </w:pPr>
      <w:r w:rsidRPr="00CA6810">
        <w:rPr>
          <w:rFonts w:ascii="Verdana" w:hAnsi="Verdana"/>
          <w:sz w:val="24"/>
          <w:szCs w:val="24"/>
          <w:lang w:val="en-GB"/>
        </w:rPr>
        <w:t xml:space="preserve">Convene a series of policy discussions, considering in detail the findings of the Indecon Cost of Disability report, with disability organisations and disabled people, to inform the </w:t>
      </w:r>
      <w:r w:rsidR="00E073DC" w:rsidRPr="009E4096">
        <w:rPr>
          <w:rFonts w:ascii="Verdana" w:hAnsi="Verdana"/>
          <w:sz w:val="24"/>
          <w:szCs w:val="24"/>
          <w:lang w:val="en-GB"/>
        </w:rPr>
        <w:t xml:space="preserve">Cost of Disability </w:t>
      </w:r>
      <w:r w:rsidRPr="009E4096">
        <w:rPr>
          <w:rFonts w:ascii="Verdana" w:hAnsi="Verdana"/>
          <w:sz w:val="24"/>
          <w:szCs w:val="24"/>
          <w:lang w:val="en-GB"/>
        </w:rPr>
        <w:t xml:space="preserve">Action Plan and </w:t>
      </w:r>
      <w:r w:rsidR="009E4096">
        <w:rPr>
          <w:rFonts w:ascii="Verdana" w:hAnsi="Verdana"/>
          <w:sz w:val="24"/>
          <w:szCs w:val="24"/>
          <w:lang w:val="en-GB"/>
        </w:rPr>
        <w:t>D</w:t>
      </w:r>
      <w:r w:rsidRPr="009E4096">
        <w:rPr>
          <w:rFonts w:ascii="Verdana" w:hAnsi="Verdana"/>
          <w:sz w:val="24"/>
          <w:szCs w:val="24"/>
          <w:lang w:val="en-GB"/>
        </w:rPr>
        <w:t xml:space="preserve">isability </w:t>
      </w:r>
      <w:r w:rsidR="009E4096">
        <w:rPr>
          <w:rFonts w:ascii="Verdana" w:hAnsi="Verdana"/>
          <w:sz w:val="24"/>
          <w:szCs w:val="24"/>
          <w:lang w:val="en-GB"/>
        </w:rPr>
        <w:t>P</w:t>
      </w:r>
      <w:r w:rsidRPr="009E4096">
        <w:rPr>
          <w:rFonts w:ascii="Verdana" w:hAnsi="Verdana"/>
          <w:sz w:val="24"/>
          <w:szCs w:val="24"/>
          <w:lang w:val="en-GB"/>
        </w:rPr>
        <w:t xml:space="preserve">overty </w:t>
      </w:r>
      <w:r w:rsidR="009E4096">
        <w:rPr>
          <w:rFonts w:ascii="Verdana" w:hAnsi="Verdana"/>
          <w:sz w:val="24"/>
          <w:szCs w:val="24"/>
          <w:lang w:val="en-GB"/>
        </w:rPr>
        <w:t>R</w:t>
      </w:r>
      <w:r w:rsidRPr="009E4096">
        <w:rPr>
          <w:rFonts w:ascii="Verdana" w:hAnsi="Verdana"/>
          <w:sz w:val="24"/>
          <w:szCs w:val="24"/>
          <w:lang w:val="en-GB"/>
        </w:rPr>
        <w:t xml:space="preserve">eduction </w:t>
      </w:r>
      <w:r w:rsidR="009E4096">
        <w:rPr>
          <w:rFonts w:ascii="Verdana" w:hAnsi="Verdana"/>
          <w:sz w:val="24"/>
          <w:szCs w:val="24"/>
          <w:lang w:val="en-GB"/>
        </w:rPr>
        <w:t>S</w:t>
      </w:r>
      <w:r w:rsidRPr="009E4096">
        <w:rPr>
          <w:rFonts w:ascii="Verdana" w:hAnsi="Verdana"/>
          <w:sz w:val="24"/>
          <w:szCs w:val="24"/>
          <w:lang w:val="en-GB"/>
        </w:rPr>
        <w:t xml:space="preserve">trategy. </w:t>
      </w:r>
    </w:p>
    <w:p w14:paraId="0D496D07" w14:textId="42E82DD8" w:rsidR="009E1F4C" w:rsidRPr="00FE2BB1" w:rsidRDefault="009E1F4C" w:rsidP="00FE2BB1">
      <w:pPr>
        <w:rPr>
          <w:rFonts w:ascii="Verdana" w:hAnsi="Verdana"/>
          <w:sz w:val="24"/>
          <w:szCs w:val="24"/>
          <w:lang w:val="en-GB"/>
        </w:rPr>
      </w:pPr>
      <w:r w:rsidRPr="00FE2BB1">
        <w:rPr>
          <w:rFonts w:ascii="Verdana" w:hAnsi="Verdana"/>
          <w:b/>
          <w:bCs/>
          <w:sz w:val="24"/>
          <w:szCs w:val="24"/>
          <w:lang w:val="en-GB"/>
        </w:rPr>
        <w:t>Consultation and Co-Design</w:t>
      </w:r>
    </w:p>
    <w:p w14:paraId="629FE0C5" w14:textId="65B1A328" w:rsidR="00264189" w:rsidRPr="002619C6" w:rsidRDefault="009E1F4C" w:rsidP="00FE2BB1">
      <w:pPr>
        <w:pStyle w:val="ListParagraph"/>
        <w:numPr>
          <w:ilvl w:val="0"/>
          <w:numId w:val="7"/>
        </w:numPr>
        <w:rPr>
          <w:rFonts w:ascii="Verdana" w:hAnsi="Verdana"/>
          <w:sz w:val="24"/>
          <w:szCs w:val="24"/>
          <w:lang w:val="en-GB"/>
        </w:rPr>
      </w:pPr>
      <w:r w:rsidRPr="00C77C23">
        <w:rPr>
          <w:rFonts w:ascii="Verdana" w:hAnsi="Verdana"/>
          <w:sz w:val="24"/>
          <w:szCs w:val="24"/>
          <w:lang w:val="en-GB"/>
        </w:rPr>
        <w:t xml:space="preserve">There is significant learning </w:t>
      </w:r>
      <w:r w:rsidR="009A6310">
        <w:rPr>
          <w:rFonts w:ascii="Verdana" w:hAnsi="Verdana"/>
          <w:sz w:val="24"/>
          <w:szCs w:val="24"/>
          <w:lang w:val="en-GB"/>
        </w:rPr>
        <w:t>from</w:t>
      </w:r>
      <w:r w:rsidRPr="00C77C23">
        <w:rPr>
          <w:rFonts w:ascii="Verdana" w:hAnsi="Verdana"/>
          <w:sz w:val="24"/>
          <w:szCs w:val="24"/>
          <w:lang w:val="en-GB"/>
        </w:rPr>
        <w:t xml:space="preserve"> the Green Paper process regarding consultation.</w:t>
      </w:r>
      <w:r w:rsidR="009A52AC" w:rsidRPr="00C77C23">
        <w:rPr>
          <w:rFonts w:ascii="Verdana" w:hAnsi="Verdana"/>
          <w:sz w:val="24"/>
          <w:szCs w:val="24"/>
          <w:lang w:val="en-GB"/>
        </w:rPr>
        <w:t xml:space="preserve"> </w:t>
      </w:r>
      <w:r w:rsidR="00DE1231">
        <w:rPr>
          <w:rFonts w:ascii="Verdana" w:hAnsi="Verdana"/>
          <w:sz w:val="24"/>
          <w:szCs w:val="24"/>
          <w:lang w:val="en-GB"/>
        </w:rPr>
        <w:t>F</w:t>
      </w:r>
      <w:r w:rsidR="002A5819" w:rsidRPr="00C77C23">
        <w:rPr>
          <w:rFonts w:ascii="Verdana" w:hAnsi="Verdana"/>
          <w:sz w:val="24"/>
          <w:szCs w:val="24"/>
          <w:lang w:val="en-GB"/>
        </w:rPr>
        <w:t>ollow</w:t>
      </w:r>
      <w:r w:rsidR="00D51164">
        <w:rPr>
          <w:rFonts w:ascii="Verdana" w:hAnsi="Verdana"/>
          <w:sz w:val="24"/>
          <w:szCs w:val="24"/>
          <w:lang w:val="en-GB"/>
        </w:rPr>
        <w:t>ing</w:t>
      </w:r>
      <w:r w:rsidR="002A5819" w:rsidRPr="00C77C23">
        <w:rPr>
          <w:rFonts w:ascii="Verdana" w:hAnsi="Verdana"/>
          <w:sz w:val="24"/>
          <w:szCs w:val="24"/>
          <w:lang w:val="en-GB"/>
        </w:rPr>
        <w:t xml:space="preserve"> best practice guidelines, nationally and internationally</w:t>
      </w:r>
      <w:r w:rsidR="00AF7EC7">
        <w:rPr>
          <w:rFonts w:ascii="Verdana" w:hAnsi="Verdana"/>
          <w:sz w:val="24"/>
          <w:szCs w:val="24"/>
          <w:lang w:val="en-GB"/>
        </w:rPr>
        <w:t>, and adopt</w:t>
      </w:r>
      <w:r w:rsidR="00D51164">
        <w:rPr>
          <w:rFonts w:ascii="Verdana" w:hAnsi="Verdana"/>
          <w:sz w:val="24"/>
          <w:szCs w:val="24"/>
          <w:lang w:val="en-GB"/>
        </w:rPr>
        <w:t>ing</w:t>
      </w:r>
      <w:r w:rsidR="00AF7EC7">
        <w:rPr>
          <w:rFonts w:ascii="Verdana" w:hAnsi="Verdana"/>
          <w:sz w:val="24"/>
          <w:szCs w:val="24"/>
          <w:lang w:val="en-GB"/>
        </w:rPr>
        <w:t xml:space="preserve"> principles of co-design</w:t>
      </w:r>
      <w:r w:rsidR="007738A9">
        <w:rPr>
          <w:rFonts w:ascii="Verdana" w:hAnsi="Verdana"/>
          <w:sz w:val="24"/>
          <w:szCs w:val="24"/>
          <w:lang w:val="en-GB"/>
        </w:rPr>
        <w:t xml:space="preserve"> and co-production</w:t>
      </w:r>
      <w:r w:rsidR="00CE4C20">
        <w:rPr>
          <w:rFonts w:ascii="Verdana" w:hAnsi="Verdana"/>
          <w:sz w:val="24"/>
          <w:szCs w:val="24"/>
          <w:lang w:val="en-GB"/>
        </w:rPr>
        <w:t xml:space="preserve"> </w:t>
      </w:r>
      <w:r w:rsidR="00AB1785">
        <w:rPr>
          <w:rFonts w:ascii="Verdana" w:hAnsi="Verdana"/>
          <w:sz w:val="24"/>
          <w:szCs w:val="24"/>
          <w:lang w:val="en-GB"/>
        </w:rPr>
        <w:t>will</w:t>
      </w:r>
      <w:r w:rsidR="00DE1231">
        <w:rPr>
          <w:rFonts w:ascii="Verdana" w:hAnsi="Verdana"/>
          <w:sz w:val="24"/>
          <w:szCs w:val="24"/>
          <w:lang w:val="en-GB"/>
        </w:rPr>
        <w:t xml:space="preserve"> deliver the best outcomes</w:t>
      </w:r>
      <w:r w:rsidR="002A5819" w:rsidRPr="00C77C23">
        <w:rPr>
          <w:rFonts w:ascii="Verdana" w:hAnsi="Verdana"/>
          <w:sz w:val="24"/>
          <w:szCs w:val="24"/>
          <w:lang w:val="en-GB"/>
        </w:rPr>
        <w:t>.</w:t>
      </w:r>
      <w:r w:rsidR="009A52AC" w:rsidRPr="00C77C23">
        <w:rPr>
          <w:rFonts w:ascii="Verdana" w:hAnsi="Verdana"/>
          <w:sz w:val="24"/>
          <w:szCs w:val="24"/>
          <w:lang w:val="en-GB"/>
        </w:rPr>
        <w:t xml:space="preserve"> </w:t>
      </w:r>
      <w:r w:rsidR="00D82E5C" w:rsidRPr="00C77C23">
        <w:rPr>
          <w:rFonts w:ascii="Verdana" w:hAnsi="Verdana"/>
          <w:sz w:val="24"/>
          <w:szCs w:val="24"/>
          <w:lang w:val="en-GB"/>
        </w:rPr>
        <w:t xml:space="preserve"> </w:t>
      </w:r>
    </w:p>
    <w:p w14:paraId="5D36B6CB" w14:textId="4ADA2B57" w:rsidR="00264189" w:rsidRPr="00FE2BB1" w:rsidRDefault="0072072D" w:rsidP="00FE2BB1">
      <w:pPr>
        <w:rPr>
          <w:rFonts w:ascii="Verdana" w:hAnsi="Verdana"/>
          <w:b/>
          <w:bCs/>
          <w:sz w:val="24"/>
          <w:szCs w:val="24"/>
        </w:rPr>
      </w:pPr>
      <w:r w:rsidRPr="00FE2BB1">
        <w:rPr>
          <w:rFonts w:ascii="Verdana" w:hAnsi="Verdana"/>
          <w:b/>
          <w:bCs/>
          <w:sz w:val="24"/>
          <w:szCs w:val="24"/>
          <w:lang w:val="en-GB"/>
        </w:rPr>
        <w:t xml:space="preserve">Implementation and </w:t>
      </w:r>
      <w:r w:rsidR="002619C6" w:rsidRPr="00FE2BB1">
        <w:rPr>
          <w:rFonts w:ascii="Verdana" w:hAnsi="Verdana"/>
          <w:b/>
          <w:bCs/>
          <w:sz w:val="24"/>
          <w:szCs w:val="24"/>
          <w:lang w:val="en-GB"/>
        </w:rPr>
        <w:t>M</w:t>
      </w:r>
      <w:r w:rsidRPr="00FE2BB1">
        <w:rPr>
          <w:rFonts w:ascii="Verdana" w:hAnsi="Verdana"/>
          <w:b/>
          <w:bCs/>
          <w:sz w:val="24"/>
          <w:szCs w:val="24"/>
          <w:lang w:val="en-GB"/>
        </w:rPr>
        <w:t>onitoring</w:t>
      </w:r>
      <w:r w:rsidR="00C733D3" w:rsidRPr="00FE2BB1">
        <w:rPr>
          <w:rFonts w:ascii="Verdana" w:hAnsi="Verdana"/>
          <w:b/>
          <w:bCs/>
          <w:sz w:val="24"/>
          <w:szCs w:val="24"/>
        </w:rPr>
        <w:t xml:space="preserve"> </w:t>
      </w:r>
    </w:p>
    <w:p w14:paraId="6917ECA6" w14:textId="64769652" w:rsidR="00BA3033" w:rsidRDefault="00A52838" w:rsidP="006D36F2">
      <w:pPr>
        <w:pStyle w:val="ListParagraph"/>
        <w:numPr>
          <w:ilvl w:val="0"/>
          <w:numId w:val="7"/>
        </w:numPr>
        <w:rPr>
          <w:rFonts w:ascii="Verdana" w:hAnsi="Verdana"/>
          <w:sz w:val="24"/>
          <w:szCs w:val="24"/>
        </w:rPr>
      </w:pPr>
      <w:r w:rsidRPr="002619C6">
        <w:rPr>
          <w:rFonts w:ascii="Verdana" w:hAnsi="Verdana"/>
          <w:sz w:val="24"/>
          <w:szCs w:val="24"/>
        </w:rPr>
        <w:t xml:space="preserve">Implementation, both of existing </w:t>
      </w:r>
      <w:r w:rsidR="00B564BD">
        <w:rPr>
          <w:rFonts w:ascii="Verdana" w:hAnsi="Verdana"/>
          <w:sz w:val="24"/>
          <w:szCs w:val="24"/>
        </w:rPr>
        <w:t>an</w:t>
      </w:r>
      <w:r w:rsidR="001A7059">
        <w:rPr>
          <w:rFonts w:ascii="Verdana" w:hAnsi="Verdana"/>
          <w:sz w:val="24"/>
          <w:szCs w:val="24"/>
        </w:rPr>
        <w:t>d</w:t>
      </w:r>
      <w:r w:rsidR="00B564BD">
        <w:rPr>
          <w:rFonts w:ascii="Verdana" w:hAnsi="Verdana"/>
          <w:sz w:val="24"/>
          <w:szCs w:val="24"/>
        </w:rPr>
        <w:t xml:space="preserve"> new </w:t>
      </w:r>
      <w:r w:rsidRPr="002619C6">
        <w:rPr>
          <w:rFonts w:ascii="Verdana" w:hAnsi="Verdana"/>
          <w:sz w:val="24"/>
          <w:szCs w:val="24"/>
        </w:rPr>
        <w:t xml:space="preserve">commitments and policies, is </w:t>
      </w:r>
      <w:r w:rsidR="001A7059">
        <w:rPr>
          <w:rFonts w:ascii="Verdana" w:hAnsi="Verdana"/>
          <w:sz w:val="24"/>
          <w:szCs w:val="24"/>
        </w:rPr>
        <w:t>essential</w:t>
      </w:r>
      <w:r w:rsidRPr="002619C6">
        <w:rPr>
          <w:rFonts w:ascii="Verdana" w:hAnsi="Verdana"/>
          <w:sz w:val="24"/>
          <w:szCs w:val="24"/>
        </w:rPr>
        <w:t>.</w:t>
      </w:r>
      <w:r w:rsidR="00604CAB">
        <w:rPr>
          <w:rFonts w:ascii="Verdana" w:hAnsi="Verdana"/>
          <w:sz w:val="24"/>
          <w:szCs w:val="24"/>
        </w:rPr>
        <w:t xml:space="preserve"> </w:t>
      </w:r>
      <w:r w:rsidR="00EE7679">
        <w:rPr>
          <w:rFonts w:ascii="Verdana" w:hAnsi="Verdana"/>
          <w:sz w:val="24"/>
          <w:szCs w:val="24"/>
        </w:rPr>
        <w:t xml:space="preserve">A strong implementation </w:t>
      </w:r>
      <w:r w:rsidR="00A90A3F">
        <w:rPr>
          <w:rFonts w:ascii="Verdana" w:hAnsi="Verdana"/>
          <w:sz w:val="24"/>
          <w:szCs w:val="24"/>
        </w:rPr>
        <w:t xml:space="preserve">and monitoring </w:t>
      </w:r>
      <w:r w:rsidR="00EE7679">
        <w:rPr>
          <w:rFonts w:ascii="Verdana" w:hAnsi="Verdana"/>
          <w:sz w:val="24"/>
          <w:szCs w:val="24"/>
        </w:rPr>
        <w:t>plan</w:t>
      </w:r>
      <w:r w:rsidR="001A7059">
        <w:rPr>
          <w:rFonts w:ascii="Verdana" w:hAnsi="Verdana"/>
          <w:sz w:val="24"/>
          <w:szCs w:val="24"/>
        </w:rPr>
        <w:t xml:space="preserve"> for any future disability reform</w:t>
      </w:r>
      <w:r w:rsidR="00EE7679">
        <w:rPr>
          <w:rFonts w:ascii="Verdana" w:hAnsi="Verdana"/>
          <w:sz w:val="24"/>
          <w:szCs w:val="24"/>
        </w:rPr>
        <w:t xml:space="preserve"> </w:t>
      </w:r>
      <w:r w:rsidR="00B564BD">
        <w:rPr>
          <w:rFonts w:ascii="Verdana" w:hAnsi="Verdana"/>
          <w:sz w:val="24"/>
          <w:szCs w:val="24"/>
        </w:rPr>
        <w:t>is</w:t>
      </w:r>
      <w:r w:rsidR="00EE7679">
        <w:rPr>
          <w:rFonts w:ascii="Verdana" w:hAnsi="Verdana"/>
          <w:sz w:val="24"/>
          <w:szCs w:val="24"/>
        </w:rPr>
        <w:t xml:space="preserve"> necessary</w:t>
      </w:r>
      <w:r w:rsidR="00B564BD">
        <w:rPr>
          <w:rFonts w:ascii="Verdana" w:hAnsi="Verdana"/>
          <w:sz w:val="24"/>
          <w:szCs w:val="24"/>
        </w:rPr>
        <w:t xml:space="preserve"> to deliver </w:t>
      </w:r>
      <w:r w:rsidR="001A7059">
        <w:rPr>
          <w:rFonts w:ascii="Verdana" w:hAnsi="Verdana"/>
          <w:sz w:val="24"/>
          <w:szCs w:val="24"/>
        </w:rPr>
        <w:t xml:space="preserve">for disabled </w:t>
      </w:r>
      <w:proofErr w:type="gramStart"/>
      <w:r w:rsidR="001A7059">
        <w:rPr>
          <w:rFonts w:ascii="Verdana" w:hAnsi="Verdana"/>
          <w:sz w:val="24"/>
          <w:szCs w:val="24"/>
        </w:rPr>
        <w:t>people;</w:t>
      </w:r>
      <w:proofErr w:type="gramEnd"/>
      <w:r w:rsidR="001A7059">
        <w:rPr>
          <w:rFonts w:ascii="Verdana" w:hAnsi="Verdana"/>
          <w:sz w:val="24"/>
          <w:szCs w:val="24"/>
        </w:rPr>
        <w:t xml:space="preserve"> and for transparency and accountability</w:t>
      </w:r>
      <w:r w:rsidR="00EE7679">
        <w:rPr>
          <w:rFonts w:ascii="Verdana" w:hAnsi="Verdana"/>
          <w:sz w:val="24"/>
          <w:szCs w:val="24"/>
        </w:rPr>
        <w:t>.</w:t>
      </w:r>
    </w:p>
    <w:p w14:paraId="3844A1AF" w14:textId="4165F49A" w:rsidR="004D463F" w:rsidRDefault="00EA4E9A" w:rsidP="006D36F2">
      <w:pPr>
        <w:pStyle w:val="ListParagraph"/>
        <w:numPr>
          <w:ilvl w:val="0"/>
          <w:numId w:val="7"/>
        </w:numPr>
        <w:rPr>
          <w:rFonts w:ascii="Verdana" w:hAnsi="Verdana"/>
          <w:sz w:val="24"/>
          <w:szCs w:val="24"/>
        </w:rPr>
      </w:pPr>
      <w:r>
        <w:rPr>
          <w:rFonts w:ascii="Verdana" w:hAnsi="Verdana"/>
          <w:sz w:val="24"/>
          <w:szCs w:val="24"/>
        </w:rPr>
        <w:t>Report clearly</w:t>
      </w:r>
      <w:r w:rsidR="005C7A6A" w:rsidRPr="002619C6">
        <w:rPr>
          <w:rFonts w:ascii="Verdana" w:hAnsi="Verdana"/>
          <w:sz w:val="24"/>
          <w:szCs w:val="24"/>
        </w:rPr>
        <w:t xml:space="preserve"> against targets</w:t>
      </w:r>
      <w:r w:rsidR="004D463F">
        <w:rPr>
          <w:rFonts w:ascii="Verdana" w:hAnsi="Verdana"/>
          <w:sz w:val="24"/>
          <w:szCs w:val="24"/>
        </w:rPr>
        <w:t xml:space="preserve"> </w:t>
      </w:r>
      <w:r>
        <w:rPr>
          <w:rFonts w:ascii="Verdana" w:hAnsi="Verdana"/>
          <w:sz w:val="24"/>
          <w:szCs w:val="24"/>
        </w:rPr>
        <w:t>annually.</w:t>
      </w:r>
      <w:r w:rsidR="00A90A3F">
        <w:rPr>
          <w:rFonts w:ascii="Verdana" w:hAnsi="Verdana"/>
          <w:sz w:val="24"/>
          <w:szCs w:val="24"/>
        </w:rPr>
        <w:t xml:space="preserve"> </w:t>
      </w:r>
      <w:r w:rsidR="00927699">
        <w:rPr>
          <w:rFonts w:ascii="Verdana" w:hAnsi="Verdana"/>
          <w:sz w:val="24"/>
          <w:szCs w:val="24"/>
        </w:rPr>
        <w:t>T</w:t>
      </w:r>
      <w:r w:rsidR="00A90A3F">
        <w:rPr>
          <w:rFonts w:ascii="Verdana" w:hAnsi="Verdana"/>
          <w:sz w:val="24"/>
          <w:szCs w:val="24"/>
        </w:rPr>
        <w:t xml:space="preserve">he </w:t>
      </w:r>
      <w:r w:rsidR="004F6A76">
        <w:rPr>
          <w:rFonts w:ascii="Verdana" w:hAnsi="Verdana"/>
          <w:sz w:val="24"/>
          <w:szCs w:val="24"/>
        </w:rPr>
        <w:t xml:space="preserve">annual report should be reviewed independently, </w:t>
      </w:r>
      <w:r w:rsidR="00927699">
        <w:rPr>
          <w:rFonts w:ascii="Verdana" w:hAnsi="Verdana"/>
          <w:sz w:val="24"/>
          <w:szCs w:val="24"/>
        </w:rPr>
        <w:t xml:space="preserve">towards </w:t>
      </w:r>
      <w:r w:rsidR="004F6A76">
        <w:rPr>
          <w:rFonts w:ascii="Verdana" w:hAnsi="Verdana"/>
          <w:sz w:val="24"/>
          <w:szCs w:val="24"/>
        </w:rPr>
        <w:t xml:space="preserve">further refinement of </w:t>
      </w:r>
      <w:r w:rsidR="00C31329">
        <w:rPr>
          <w:rFonts w:ascii="Verdana" w:hAnsi="Verdana"/>
          <w:sz w:val="24"/>
          <w:szCs w:val="24"/>
        </w:rPr>
        <w:t>actions if necessary.</w:t>
      </w:r>
    </w:p>
    <w:p w14:paraId="29CDDFF8" w14:textId="77777777" w:rsidR="007E021B" w:rsidRDefault="007E021B" w:rsidP="007E021B">
      <w:pPr>
        <w:pStyle w:val="ListParagraph"/>
        <w:rPr>
          <w:rFonts w:ascii="Verdana" w:hAnsi="Verdana"/>
          <w:sz w:val="24"/>
          <w:szCs w:val="24"/>
        </w:rPr>
      </w:pPr>
    </w:p>
    <w:p w14:paraId="5F95BC41" w14:textId="1EBC0EBC" w:rsidR="00FD74EF" w:rsidRPr="004A3B08" w:rsidRDefault="005C30D6" w:rsidP="004A3B08">
      <w:pPr>
        <w:rPr>
          <w:rFonts w:ascii="Verdana" w:hAnsi="Verdana"/>
          <w:b/>
          <w:bCs/>
          <w:sz w:val="28"/>
          <w:szCs w:val="28"/>
          <w:lang w:val="en-GB"/>
        </w:rPr>
      </w:pPr>
      <w:r w:rsidRPr="004A3B08">
        <w:rPr>
          <w:rFonts w:ascii="Verdana" w:hAnsi="Verdana"/>
          <w:b/>
          <w:bCs/>
          <w:sz w:val="28"/>
          <w:szCs w:val="28"/>
        </w:rPr>
        <w:t xml:space="preserve">B. </w:t>
      </w:r>
      <w:r w:rsidR="00FD74EF" w:rsidRPr="004A3B08">
        <w:rPr>
          <w:rFonts w:ascii="Verdana" w:hAnsi="Verdana"/>
          <w:b/>
          <w:bCs/>
          <w:sz w:val="28"/>
          <w:szCs w:val="28"/>
        </w:rPr>
        <w:t xml:space="preserve">Immediate </w:t>
      </w:r>
      <w:r w:rsidR="003A27A5">
        <w:rPr>
          <w:rFonts w:ascii="Verdana" w:hAnsi="Verdana"/>
          <w:b/>
          <w:bCs/>
          <w:sz w:val="28"/>
          <w:szCs w:val="28"/>
        </w:rPr>
        <w:t>R</w:t>
      </w:r>
      <w:r w:rsidR="00FD74EF" w:rsidRPr="004A3B08">
        <w:rPr>
          <w:rFonts w:ascii="Verdana" w:hAnsi="Verdana"/>
          <w:b/>
          <w:bCs/>
          <w:sz w:val="28"/>
          <w:szCs w:val="28"/>
        </w:rPr>
        <w:t xml:space="preserve">ecommendations – </w:t>
      </w:r>
      <w:proofErr w:type="gramStart"/>
      <w:r w:rsidR="00037B77">
        <w:rPr>
          <w:rFonts w:ascii="Verdana" w:hAnsi="Verdana"/>
          <w:b/>
          <w:bCs/>
          <w:sz w:val="28"/>
          <w:szCs w:val="28"/>
        </w:rPr>
        <w:t>T</w:t>
      </w:r>
      <w:r w:rsidR="00FD74EF" w:rsidRPr="004A3B08">
        <w:rPr>
          <w:rFonts w:ascii="Verdana" w:hAnsi="Verdana"/>
          <w:b/>
          <w:bCs/>
          <w:sz w:val="28"/>
          <w:szCs w:val="28"/>
        </w:rPr>
        <w:t xml:space="preserve">ake </w:t>
      </w:r>
      <w:r w:rsidR="00037B77">
        <w:rPr>
          <w:rFonts w:ascii="Verdana" w:hAnsi="Verdana"/>
          <w:b/>
          <w:bCs/>
          <w:sz w:val="28"/>
          <w:szCs w:val="28"/>
        </w:rPr>
        <w:t>A</w:t>
      </w:r>
      <w:r w:rsidR="00FD74EF" w:rsidRPr="004A3B08">
        <w:rPr>
          <w:rFonts w:ascii="Verdana" w:hAnsi="Verdana"/>
          <w:b/>
          <w:bCs/>
          <w:sz w:val="28"/>
          <w:szCs w:val="28"/>
        </w:rPr>
        <w:t>ction</w:t>
      </w:r>
      <w:proofErr w:type="gramEnd"/>
      <w:r w:rsidR="00FD74EF" w:rsidRPr="004A3B08">
        <w:rPr>
          <w:rFonts w:ascii="Verdana" w:hAnsi="Verdana"/>
          <w:b/>
          <w:bCs/>
          <w:sz w:val="28"/>
          <w:szCs w:val="28"/>
        </w:rPr>
        <w:t xml:space="preserve"> on </w:t>
      </w:r>
      <w:r w:rsidR="00037B77">
        <w:rPr>
          <w:rFonts w:ascii="Verdana" w:hAnsi="Verdana"/>
          <w:b/>
          <w:bCs/>
          <w:sz w:val="28"/>
          <w:szCs w:val="28"/>
        </w:rPr>
        <w:t>P</w:t>
      </w:r>
      <w:r w:rsidR="00FD74EF" w:rsidRPr="004A3B08">
        <w:rPr>
          <w:rFonts w:ascii="Verdana" w:hAnsi="Verdana"/>
          <w:b/>
          <w:bCs/>
          <w:sz w:val="28"/>
          <w:szCs w:val="28"/>
        </w:rPr>
        <w:t xml:space="preserve">overty </w:t>
      </w:r>
    </w:p>
    <w:p w14:paraId="0E63E627" w14:textId="7467C148" w:rsidR="00FD74EF" w:rsidRPr="001B57D2" w:rsidRDefault="00987AB1" w:rsidP="00FD74EF">
      <w:pPr>
        <w:rPr>
          <w:rFonts w:ascii="Verdana" w:hAnsi="Verdana"/>
          <w:sz w:val="24"/>
          <w:szCs w:val="24"/>
          <w:lang w:val="en-GB"/>
        </w:rPr>
      </w:pPr>
      <w:r>
        <w:rPr>
          <w:rFonts w:ascii="Verdana" w:hAnsi="Verdana"/>
          <w:sz w:val="24"/>
          <w:szCs w:val="24"/>
          <w:lang w:val="en-GB"/>
        </w:rPr>
        <w:t>I</w:t>
      </w:r>
      <w:r w:rsidR="00FD74EF">
        <w:rPr>
          <w:rFonts w:ascii="Verdana" w:hAnsi="Verdana"/>
          <w:sz w:val="24"/>
          <w:szCs w:val="24"/>
          <w:lang w:val="en-GB"/>
        </w:rPr>
        <w:t xml:space="preserve">n the meantime, given that </w:t>
      </w:r>
      <w:r w:rsidR="00DC44BC">
        <w:rPr>
          <w:rFonts w:ascii="Verdana" w:hAnsi="Verdana"/>
          <w:sz w:val="24"/>
          <w:szCs w:val="24"/>
          <w:lang w:val="en-GB"/>
        </w:rPr>
        <w:t>it</w:t>
      </w:r>
      <w:r w:rsidR="00FD74EF">
        <w:rPr>
          <w:rFonts w:ascii="Verdana" w:hAnsi="Verdana"/>
          <w:sz w:val="24"/>
          <w:szCs w:val="24"/>
          <w:lang w:val="en-GB"/>
        </w:rPr>
        <w:t xml:space="preserve"> will take time</w:t>
      </w:r>
      <w:r w:rsidR="00DC44BC">
        <w:rPr>
          <w:rFonts w:ascii="Verdana" w:hAnsi="Verdana"/>
          <w:sz w:val="24"/>
          <w:szCs w:val="24"/>
          <w:lang w:val="en-GB"/>
        </w:rPr>
        <w:t xml:space="preserve"> to make progress on the above recommendations</w:t>
      </w:r>
      <w:r w:rsidR="00FD74EF">
        <w:rPr>
          <w:rFonts w:ascii="Verdana" w:hAnsi="Verdana"/>
          <w:sz w:val="24"/>
          <w:szCs w:val="24"/>
          <w:lang w:val="en-GB"/>
        </w:rPr>
        <w:t>, action is urgently required to address disability poverty</w:t>
      </w:r>
      <w:r w:rsidR="00DC44BC">
        <w:rPr>
          <w:rFonts w:ascii="Verdana" w:hAnsi="Verdana"/>
          <w:sz w:val="24"/>
          <w:szCs w:val="24"/>
          <w:lang w:val="en-GB"/>
        </w:rPr>
        <w:t>.</w:t>
      </w:r>
      <w:r w:rsidR="00FD74EF">
        <w:rPr>
          <w:rFonts w:ascii="Verdana" w:hAnsi="Verdana"/>
          <w:sz w:val="24"/>
          <w:szCs w:val="24"/>
          <w:lang w:val="en-GB"/>
        </w:rPr>
        <w:t xml:space="preserve"> </w:t>
      </w:r>
      <w:r w:rsidR="00DC44BC">
        <w:rPr>
          <w:rFonts w:ascii="Verdana" w:hAnsi="Verdana"/>
          <w:sz w:val="24"/>
          <w:szCs w:val="24"/>
          <w:lang w:val="en-GB"/>
        </w:rPr>
        <w:t>W</w:t>
      </w:r>
      <w:r w:rsidR="00FD74EF">
        <w:rPr>
          <w:rFonts w:ascii="Verdana" w:hAnsi="Verdana"/>
          <w:sz w:val="24"/>
          <w:szCs w:val="24"/>
          <w:lang w:val="en-GB"/>
        </w:rPr>
        <w:t>e</w:t>
      </w:r>
      <w:r w:rsidR="00DC44BC">
        <w:rPr>
          <w:rFonts w:ascii="Verdana" w:hAnsi="Verdana"/>
          <w:sz w:val="24"/>
          <w:szCs w:val="24"/>
          <w:lang w:val="en-GB"/>
        </w:rPr>
        <w:t xml:space="preserve"> thus</w:t>
      </w:r>
      <w:r w:rsidR="00FD74EF">
        <w:rPr>
          <w:rFonts w:ascii="Verdana" w:hAnsi="Verdana"/>
          <w:sz w:val="24"/>
          <w:szCs w:val="24"/>
          <w:lang w:val="en-GB"/>
        </w:rPr>
        <w:t xml:space="preserve"> </w:t>
      </w:r>
      <w:r w:rsidR="0054723A">
        <w:rPr>
          <w:rFonts w:ascii="Verdana" w:hAnsi="Verdana"/>
          <w:sz w:val="24"/>
          <w:szCs w:val="24"/>
          <w:lang w:val="en-GB"/>
        </w:rPr>
        <w:t xml:space="preserve">also </w:t>
      </w:r>
      <w:r w:rsidR="00FD74EF">
        <w:rPr>
          <w:rFonts w:ascii="Verdana" w:hAnsi="Verdana"/>
          <w:sz w:val="24"/>
          <w:szCs w:val="24"/>
          <w:lang w:val="en-GB"/>
        </w:rPr>
        <w:t xml:space="preserve">offer the following </w:t>
      </w:r>
      <w:r w:rsidR="00FD74EF" w:rsidRPr="007B3ACA">
        <w:rPr>
          <w:rFonts w:ascii="Verdana" w:hAnsi="Verdana"/>
          <w:b/>
          <w:bCs/>
          <w:sz w:val="24"/>
          <w:szCs w:val="24"/>
          <w:lang w:val="en-GB"/>
        </w:rPr>
        <w:t>recommendations for immediate action</w:t>
      </w:r>
      <w:r w:rsidR="00FD74EF">
        <w:rPr>
          <w:rFonts w:ascii="Verdana" w:hAnsi="Verdana"/>
          <w:sz w:val="24"/>
          <w:szCs w:val="24"/>
          <w:lang w:val="en-GB"/>
        </w:rPr>
        <w:t>:</w:t>
      </w:r>
    </w:p>
    <w:p w14:paraId="3EB599CD" w14:textId="7D733044" w:rsidR="0009633C" w:rsidRPr="00E67AF6" w:rsidRDefault="00D96395" w:rsidP="00E67AF6">
      <w:pPr>
        <w:pStyle w:val="ListParagraph"/>
        <w:numPr>
          <w:ilvl w:val="0"/>
          <w:numId w:val="2"/>
        </w:numPr>
        <w:rPr>
          <w:rFonts w:ascii="Verdana" w:hAnsi="Verdana"/>
          <w:sz w:val="24"/>
          <w:szCs w:val="24"/>
          <w:lang w:val="en-GB"/>
        </w:rPr>
      </w:pPr>
      <w:r w:rsidRPr="00F30700">
        <w:rPr>
          <w:rFonts w:ascii="Verdana" w:hAnsi="Verdana"/>
          <w:sz w:val="24"/>
          <w:szCs w:val="24"/>
          <w:lang w:val="en-GB"/>
        </w:rPr>
        <w:t xml:space="preserve">Bring in a universal, non-means tested Cost of Disability payment, starting at €40 a week, for disabled people. Initially this should be </w:t>
      </w:r>
      <w:r w:rsidRPr="00B941DE">
        <w:rPr>
          <w:rFonts w:ascii="Verdana" w:hAnsi="Verdana"/>
          <w:sz w:val="24"/>
          <w:szCs w:val="24"/>
          <w:lang w:val="en-GB"/>
        </w:rPr>
        <w:t xml:space="preserve">rolled out to all those in receipt of a </w:t>
      </w:r>
      <w:r>
        <w:rPr>
          <w:rFonts w:ascii="Verdana" w:hAnsi="Verdana"/>
          <w:sz w:val="24"/>
          <w:szCs w:val="24"/>
          <w:lang w:val="en-GB"/>
        </w:rPr>
        <w:t xml:space="preserve">disability-related </w:t>
      </w:r>
      <w:r w:rsidRPr="00B941DE">
        <w:rPr>
          <w:rFonts w:ascii="Verdana" w:hAnsi="Verdana"/>
          <w:sz w:val="24"/>
          <w:szCs w:val="24"/>
          <w:lang w:val="en-GB"/>
        </w:rPr>
        <w:t>social protection payment.</w:t>
      </w:r>
      <w:r>
        <w:rPr>
          <w:rFonts w:ascii="Verdana" w:hAnsi="Verdana"/>
          <w:sz w:val="24"/>
          <w:szCs w:val="24"/>
          <w:lang w:val="en-GB"/>
        </w:rPr>
        <w:t xml:space="preserve"> </w:t>
      </w:r>
      <w:r w:rsidR="00125228" w:rsidRPr="003A2535">
        <w:rPr>
          <w:rFonts w:ascii="Verdana" w:hAnsi="Verdana"/>
          <w:sz w:val="24"/>
          <w:szCs w:val="24"/>
          <w:lang w:val="en-GB"/>
        </w:rPr>
        <w:t>This should be understood similar to Child Benefit, a universal non-taxable payment that is paid by the Department of Social Protection.</w:t>
      </w:r>
    </w:p>
    <w:p w14:paraId="51BF5C3A" w14:textId="2FEFFF9B" w:rsidR="00D96395" w:rsidRPr="0009633C" w:rsidRDefault="0009633C" w:rsidP="0009633C">
      <w:pPr>
        <w:pStyle w:val="ListParagraph"/>
        <w:numPr>
          <w:ilvl w:val="0"/>
          <w:numId w:val="11"/>
        </w:numPr>
        <w:rPr>
          <w:rFonts w:ascii="Verdana" w:hAnsi="Verdana"/>
          <w:sz w:val="24"/>
          <w:szCs w:val="24"/>
          <w:lang w:val="en-GB"/>
        </w:rPr>
      </w:pPr>
      <w:r>
        <w:rPr>
          <w:rFonts w:ascii="Verdana" w:hAnsi="Verdana"/>
          <w:sz w:val="24"/>
          <w:szCs w:val="24"/>
          <w:lang w:val="en-GB"/>
        </w:rPr>
        <w:lastRenderedPageBreak/>
        <w:t>Ensure that disability social protection payment increases in Budget 2025 make up the spending power lost due to inflation since 2020 and follow the 2024 recommendations of the MESL Research Centre.</w:t>
      </w:r>
    </w:p>
    <w:p w14:paraId="535E658A" w14:textId="3E10095C" w:rsidR="00DC3B05" w:rsidRDefault="00D96395" w:rsidP="00DC3B05">
      <w:pPr>
        <w:pStyle w:val="ListParagraph"/>
        <w:numPr>
          <w:ilvl w:val="0"/>
          <w:numId w:val="11"/>
        </w:numPr>
        <w:rPr>
          <w:rFonts w:ascii="Verdana" w:hAnsi="Verdana"/>
          <w:sz w:val="24"/>
          <w:szCs w:val="24"/>
          <w:lang w:val="en-GB"/>
        </w:rPr>
      </w:pPr>
      <w:r w:rsidRPr="00B941DE">
        <w:rPr>
          <w:rFonts w:ascii="Verdana" w:hAnsi="Verdana"/>
          <w:sz w:val="24"/>
          <w:szCs w:val="24"/>
          <w:lang w:val="en-GB"/>
        </w:rPr>
        <w:t xml:space="preserve">Retain the Disability Support Grant as an annual payment to those in receipt of a </w:t>
      </w:r>
      <w:r>
        <w:rPr>
          <w:rFonts w:ascii="Verdana" w:hAnsi="Verdana"/>
          <w:sz w:val="24"/>
          <w:szCs w:val="24"/>
          <w:lang w:val="en-GB"/>
        </w:rPr>
        <w:t>d</w:t>
      </w:r>
      <w:r w:rsidRPr="00B941DE">
        <w:rPr>
          <w:rFonts w:ascii="Verdana" w:hAnsi="Verdana"/>
          <w:sz w:val="24"/>
          <w:szCs w:val="24"/>
          <w:lang w:val="en-GB"/>
        </w:rPr>
        <w:t xml:space="preserve">isability social protection payment. Increase the Disability Support Grant to </w:t>
      </w:r>
      <w:r w:rsidR="005378D3">
        <w:rPr>
          <w:rFonts w:ascii="Verdana" w:hAnsi="Verdana"/>
          <w:sz w:val="24"/>
          <w:szCs w:val="24"/>
          <w:lang w:val="en-GB"/>
        </w:rPr>
        <w:t>two</w:t>
      </w:r>
      <w:r w:rsidRPr="00B941DE">
        <w:rPr>
          <w:rFonts w:ascii="Verdana" w:hAnsi="Verdana"/>
          <w:sz w:val="24"/>
          <w:szCs w:val="24"/>
          <w:lang w:val="en-GB"/>
        </w:rPr>
        <w:t xml:space="preserve"> payments of €500 a year, given </w:t>
      </w:r>
      <w:r w:rsidR="005378D3">
        <w:rPr>
          <w:rFonts w:ascii="Verdana" w:hAnsi="Verdana"/>
          <w:sz w:val="24"/>
          <w:szCs w:val="24"/>
          <w:lang w:val="en-GB"/>
        </w:rPr>
        <w:t>six</w:t>
      </w:r>
      <w:r w:rsidRPr="00B941DE">
        <w:rPr>
          <w:rFonts w:ascii="Verdana" w:hAnsi="Verdana"/>
          <w:sz w:val="24"/>
          <w:szCs w:val="24"/>
          <w:lang w:val="en-GB"/>
        </w:rPr>
        <w:t xml:space="preserve"> months apart.  </w:t>
      </w:r>
    </w:p>
    <w:p w14:paraId="03EF6B29" w14:textId="15D18E3A" w:rsidR="00D03CAF" w:rsidRDefault="00D03CAF" w:rsidP="00D03CAF">
      <w:pPr>
        <w:pStyle w:val="ListParagraph"/>
        <w:numPr>
          <w:ilvl w:val="0"/>
          <w:numId w:val="11"/>
        </w:numPr>
        <w:rPr>
          <w:rFonts w:ascii="Verdana" w:hAnsi="Verdana"/>
          <w:sz w:val="24"/>
          <w:szCs w:val="24"/>
          <w:lang w:val="en-GB"/>
        </w:rPr>
      </w:pPr>
      <w:r w:rsidRPr="00DF23AD">
        <w:rPr>
          <w:rFonts w:ascii="Verdana" w:hAnsi="Verdana"/>
          <w:sz w:val="24"/>
          <w:szCs w:val="24"/>
          <w:lang w:val="en-GB"/>
        </w:rPr>
        <w:t>Roll out the new Reasonable Accommodation Fund. Report on its usage</w:t>
      </w:r>
      <w:r w:rsidR="00EC1FC7">
        <w:rPr>
          <w:rFonts w:ascii="Verdana" w:hAnsi="Verdana"/>
          <w:sz w:val="24"/>
          <w:szCs w:val="24"/>
          <w:lang w:val="en-GB"/>
        </w:rPr>
        <w:t xml:space="preserve">, </w:t>
      </w:r>
      <w:proofErr w:type="gramStart"/>
      <w:r w:rsidR="00EC1FC7">
        <w:rPr>
          <w:rFonts w:ascii="Verdana" w:hAnsi="Verdana"/>
          <w:sz w:val="24"/>
          <w:szCs w:val="24"/>
          <w:lang w:val="en-GB"/>
        </w:rPr>
        <w:t>impact</w:t>
      </w:r>
      <w:proofErr w:type="gramEnd"/>
      <w:r w:rsidRPr="00DF23AD">
        <w:rPr>
          <w:rFonts w:ascii="Verdana" w:hAnsi="Verdana"/>
          <w:sz w:val="24"/>
          <w:szCs w:val="24"/>
          <w:lang w:val="en-GB"/>
        </w:rPr>
        <w:t xml:space="preserve"> and funding drawdown annually and review it regularly towards continuous improvement. </w:t>
      </w:r>
    </w:p>
    <w:p w14:paraId="07C75E3B" w14:textId="65471912" w:rsidR="005E5B20" w:rsidRPr="001D7979" w:rsidRDefault="005E5B20" w:rsidP="001D7979">
      <w:pPr>
        <w:pStyle w:val="ListParagraph"/>
        <w:numPr>
          <w:ilvl w:val="0"/>
          <w:numId w:val="11"/>
        </w:numPr>
        <w:rPr>
          <w:rFonts w:ascii="Verdana" w:hAnsi="Verdana"/>
          <w:sz w:val="24"/>
          <w:szCs w:val="24"/>
          <w:lang w:val="en-GB"/>
        </w:rPr>
      </w:pPr>
      <w:r w:rsidRPr="00EE4639">
        <w:rPr>
          <w:rFonts w:ascii="Verdana" w:hAnsi="Verdana"/>
          <w:sz w:val="24"/>
          <w:szCs w:val="24"/>
          <w:lang w:val="en-GB"/>
        </w:rPr>
        <w:t>Publish the long-awaited Action Plan 2022-2024 for the Comprehensive Employment Strategy</w:t>
      </w:r>
      <w:r>
        <w:rPr>
          <w:rFonts w:ascii="Verdana" w:hAnsi="Verdana"/>
          <w:sz w:val="24"/>
          <w:szCs w:val="24"/>
          <w:lang w:val="en-GB"/>
        </w:rPr>
        <w:t>. Incorporate the learnings from the Green Paper consultation into this plan, should it be subsumed into the forthcoming National Disability Strategy.</w:t>
      </w:r>
    </w:p>
    <w:p w14:paraId="5EA228F4" w14:textId="2DE62FD7" w:rsidR="004D071D" w:rsidRPr="00F0777D" w:rsidRDefault="00EF7283" w:rsidP="005C30D6">
      <w:pPr>
        <w:pStyle w:val="ListParagraph"/>
        <w:numPr>
          <w:ilvl w:val="0"/>
          <w:numId w:val="11"/>
        </w:numPr>
        <w:rPr>
          <w:rFonts w:ascii="Verdana" w:hAnsi="Verdana"/>
          <w:sz w:val="24"/>
          <w:szCs w:val="24"/>
          <w:lang w:val="en-GB"/>
        </w:rPr>
      </w:pPr>
      <w:r>
        <w:rPr>
          <w:rFonts w:ascii="Verdana" w:hAnsi="Verdana"/>
          <w:sz w:val="24"/>
          <w:szCs w:val="24"/>
          <w:lang w:val="en-GB"/>
        </w:rPr>
        <w:t>M</w:t>
      </w:r>
      <w:r w:rsidR="004D071D" w:rsidRPr="00F0777D">
        <w:rPr>
          <w:rFonts w:ascii="Verdana" w:hAnsi="Verdana"/>
          <w:sz w:val="24"/>
          <w:szCs w:val="24"/>
          <w:lang w:val="en-GB"/>
        </w:rPr>
        <w:t xml:space="preserve">ove to consistently increase the amount of money that people with disabilities can earn without losing entitlements to benefits </w:t>
      </w:r>
      <w:r>
        <w:rPr>
          <w:rFonts w:ascii="Verdana" w:hAnsi="Verdana"/>
          <w:sz w:val="24"/>
          <w:szCs w:val="24"/>
          <w:lang w:val="en-GB"/>
        </w:rPr>
        <w:t xml:space="preserve">- </w:t>
      </w:r>
      <w:r w:rsidR="004D071D" w:rsidRPr="00F0777D">
        <w:rPr>
          <w:rFonts w:ascii="Verdana" w:hAnsi="Verdana"/>
          <w:sz w:val="24"/>
          <w:szCs w:val="24"/>
          <w:lang w:val="en-GB"/>
        </w:rPr>
        <w:t xml:space="preserve">be it through income disregards, a Working Age Payment </w:t>
      </w:r>
      <w:proofErr w:type="gramStart"/>
      <w:r w:rsidR="004D071D" w:rsidRPr="00F0777D">
        <w:rPr>
          <w:rFonts w:ascii="Verdana" w:hAnsi="Verdana"/>
          <w:sz w:val="24"/>
          <w:szCs w:val="24"/>
          <w:lang w:val="en-GB"/>
        </w:rPr>
        <w:t>approach</w:t>
      </w:r>
      <w:proofErr w:type="gramEnd"/>
      <w:r w:rsidR="004D071D" w:rsidRPr="00F0777D">
        <w:rPr>
          <w:rFonts w:ascii="Verdana" w:hAnsi="Verdana"/>
          <w:sz w:val="24"/>
          <w:szCs w:val="24"/>
          <w:lang w:val="en-GB"/>
        </w:rPr>
        <w:t xml:space="preserve"> or other mechanisms. </w:t>
      </w:r>
    </w:p>
    <w:p w14:paraId="462D0742" w14:textId="1E90AB35" w:rsidR="00710349" w:rsidRDefault="00710349" w:rsidP="00710349">
      <w:pPr>
        <w:pStyle w:val="ListParagraph"/>
        <w:numPr>
          <w:ilvl w:val="0"/>
          <w:numId w:val="11"/>
        </w:numPr>
        <w:rPr>
          <w:rFonts w:ascii="Verdana" w:hAnsi="Verdana"/>
          <w:sz w:val="24"/>
          <w:szCs w:val="24"/>
          <w:lang w:val="en-GB"/>
        </w:rPr>
      </w:pPr>
      <w:r>
        <w:rPr>
          <w:rFonts w:ascii="Verdana" w:hAnsi="Verdana"/>
          <w:sz w:val="24"/>
          <w:szCs w:val="24"/>
          <w:lang w:val="en-GB"/>
        </w:rPr>
        <w:t>If bringing in a Working Age Payment model, increase the threshold substantially</w:t>
      </w:r>
      <w:r w:rsidR="00B43192">
        <w:rPr>
          <w:rFonts w:ascii="Verdana" w:hAnsi="Verdana"/>
          <w:sz w:val="24"/>
          <w:szCs w:val="24"/>
          <w:lang w:val="en-GB"/>
        </w:rPr>
        <w:t xml:space="preserve"> -</w:t>
      </w:r>
      <w:r>
        <w:rPr>
          <w:rFonts w:ascii="Verdana" w:hAnsi="Verdana"/>
          <w:sz w:val="24"/>
          <w:szCs w:val="24"/>
          <w:lang w:val="en-GB"/>
        </w:rPr>
        <w:t xml:space="preserve"> bringing it in line with, or above, the Working Family </w:t>
      </w:r>
      <w:r w:rsidR="00B43192">
        <w:rPr>
          <w:rFonts w:ascii="Verdana" w:hAnsi="Verdana"/>
          <w:sz w:val="24"/>
          <w:szCs w:val="24"/>
          <w:lang w:val="en-GB"/>
        </w:rPr>
        <w:t>P</w:t>
      </w:r>
      <w:r>
        <w:rPr>
          <w:rFonts w:ascii="Verdana" w:hAnsi="Verdana"/>
          <w:sz w:val="24"/>
          <w:szCs w:val="24"/>
          <w:lang w:val="en-GB"/>
        </w:rPr>
        <w:t>ayment</w:t>
      </w:r>
      <w:r w:rsidR="00B43192">
        <w:rPr>
          <w:rFonts w:ascii="Verdana" w:hAnsi="Verdana"/>
          <w:sz w:val="24"/>
          <w:szCs w:val="24"/>
          <w:lang w:val="en-GB"/>
        </w:rPr>
        <w:t xml:space="preserve"> threshold</w:t>
      </w:r>
      <w:r>
        <w:rPr>
          <w:rFonts w:ascii="Verdana" w:hAnsi="Verdana"/>
          <w:sz w:val="24"/>
          <w:szCs w:val="24"/>
          <w:lang w:val="en-GB"/>
        </w:rPr>
        <w:t xml:space="preserve">. </w:t>
      </w:r>
    </w:p>
    <w:p w14:paraId="00818D7A" w14:textId="00392D00" w:rsidR="001D7979" w:rsidRPr="001D7979" w:rsidRDefault="001D7979" w:rsidP="001D7979">
      <w:pPr>
        <w:pStyle w:val="ListParagraph"/>
        <w:numPr>
          <w:ilvl w:val="0"/>
          <w:numId w:val="11"/>
        </w:numPr>
        <w:rPr>
          <w:rFonts w:ascii="Verdana" w:hAnsi="Verdana"/>
          <w:sz w:val="24"/>
          <w:szCs w:val="24"/>
          <w:lang w:val="en-GB"/>
        </w:rPr>
      </w:pPr>
      <w:r w:rsidRPr="00E14F18">
        <w:rPr>
          <w:rFonts w:ascii="Verdana" w:hAnsi="Verdana"/>
          <w:sz w:val="24"/>
          <w:szCs w:val="24"/>
          <w:lang w:val="en-GB"/>
        </w:rPr>
        <w:t xml:space="preserve">Remove the requirement to engage with </w:t>
      </w:r>
      <w:proofErr w:type="spellStart"/>
      <w:r w:rsidRPr="00E14F18">
        <w:rPr>
          <w:rFonts w:ascii="Verdana" w:hAnsi="Verdana"/>
          <w:sz w:val="24"/>
          <w:szCs w:val="24"/>
          <w:lang w:val="en-GB"/>
        </w:rPr>
        <w:t>Intreo</w:t>
      </w:r>
      <w:proofErr w:type="spellEnd"/>
      <w:r w:rsidRPr="00E14F18">
        <w:rPr>
          <w:rFonts w:ascii="Verdana" w:hAnsi="Verdana"/>
          <w:sz w:val="24"/>
          <w:szCs w:val="24"/>
          <w:lang w:val="en-GB"/>
        </w:rPr>
        <w:t xml:space="preserve"> and others. Instead </w:t>
      </w:r>
      <w:r>
        <w:rPr>
          <w:rFonts w:ascii="Verdana" w:hAnsi="Verdana"/>
          <w:sz w:val="24"/>
          <w:szCs w:val="24"/>
          <w:lang w:val="en-GB"/>
        </w:rPr>
        <w:t>concentrate on</w:t>
      </w:r>
      <w:r w:rsidRPr="00E14F18">
        <w:rPr>
          <w:rFonts w:ascii="Verdana" w:hAnsi="Verdana"/>
          <w:sz w:val="24"/>
          <w:szCs w:val="24"/>
          <w:lang w:val="en-GB"/>
        </w:rPr>
        <w:t xml:space="preserve"> improv</w:t>
      </w:r>
      <w:r>
        <w:rPr>
          <w:rFonts w:ascii="Verdana" w:hAnsi="Verdana"/>
          <w:sz w:val="24"/>
          <w:szCs w:val="24"/>
          <w:lang w:val="en-GB"/>
        </w:rPr>
        <w:t>ing</w:t>
      </w:r>
      <w:r w:rsidRPr="00E14F18">
        <w:rPr>
          <w:rFonts w:ascii="Verdana" w:hAnsi="Verdana"/>
          <w:sz w:val="24"/>
          <w:szCs w:val="24"/>
          <w:lang w:val="en-GB"/>
        </w:rPr>
        <w:t xml:space="preserve"> </w:t>
      </w:r>
      <w:r>
        <w:rPr>
          <w:rFonts w:ascii="Verdana" w:hAnsi="Verdana"/>
          <w:sz w:val="24"/>
          <w:szCs w:val="24"/>
          <w:lang w:val="en-GB"/>
        </w:rPr>
        <w:t xml:space="preserve">employment </w:t>
      </w:r>
      <w:r w:rsidRPr="00E14F18">
        <w:rPr>
          <w:rFonts w:ascii="Verdana" w:hAnsi="Verdana"/>
          <w:sz w:val="24"/>
          <w:szCs w:val="24"/>
          <w:lang w:val="en-GB"/>
        </w:rPr>
        <w:t xml:space="preserve">supports for those who want to work in </w:t>
      </w:r>
      <w:r>
        <w:rPr>
          <w:rFonts w:ascii="Verdana" w:hAnsi="Verdana"/>
          <w:sz w:val="24"/>
          <w:szCs w:val="24"/>
          <w:lang w:val="en-GB"/>
        </w:rPr>
        <w:t>the</w:t>
      </w:r>
      <w:r w:rsidRPr="00E14F18">
        <w:rPr>
          <w:rFonts w:ascii="Verdana" w:hAnsi="Verdana"/>
          <w:sz w:val="24"/>
          <w:szCs w:val="24"/>
          <w:lang w:val="en-GB"/>
        </w:rPr>
        <w:t xml:space="preserve"> variety of </w:t>
      </w:r>
      <w:r>
        <w:rPr>
          <w:rFonts w:ascii="Verdana" w:hAnsi="Verdana"/>
          <w:sz w:val="24"/>
          <w:szCs w:val="24"/>
          <w:lang w:val="en-GB"/>
        </w:rPr>
        <w:t>areas of concern highlighted during this consultation</w:t>
      </w:r>
      <w:r w:rsidRPr="00E14F18">
        <w:rPr>
          <w:rFonts w:ascii="Verdana" w:hAnsi="Verdana"/>
          <w:sz w:val="24"/>
          <w:szCs w:val="24"/>
          <w:lang w:val="en-GB"/>
        </w:rPr>
        <w:t xml:space="preserve">. </w:t>
      </w:r>
    </w:p>
    <w:p w14:paraId="1CE553E7" w14:textId="58CDAA22" w:rsidR="001D7979" w:rsidRDefault="001D7979" w:rsidP="001D7979">
      <w:pPr>
        <w:pStyle w:val="ListParagraph"/>
        <w:numPr>
          <w:ilvl w:val="0"/>
          <w:numId w:val="11"/>
        </w:numPr>
        <w:rPr>
          <w:rFonts w:ascii="Verdana" w:hAnsi="Verdana"/>
          <w:sz w:val="24"/>
          <w:szCs w:val="24"/>
          <w:lang w:val="en-GB"/>
        </w:rPr>
      </w:pPr>
      <w:r w:rsidRPr="009B544C">
        <w:rPr>
          <w:rFonts w:ascii="Verdana" w:hAnsi="Verdana"/>
          <w:sz w:val="24"/>
          <w:szCs w:val="24"/>
          <w:lang w:val="en-GB"/>
        </w:rPr>
        <w:t>Update and provide clear measurable annual targets for increase</w:t>
      </w:r>
      <w:r>
        <w:rPr>
          <w:rFonts w:ascii="Verdana" w:hAnsi="Verdana"/>
          <w:sz w:val="24"/>
          <w:szCs w:val="24"/>
          <w:lang w:val="en-GB"/>
        </w:rPr>
        <w:t>d employment levels</w:t>
      </w:r>
      <w:r w:rsidRPr="009B544C">
        <w:rPr>
          <w:rFonts w:ascii="Verdana" w:hAnsi="Verdana"/>
          <w:sz w:val="24"/>
          <w:szCs w:val="24"/>
          <w:lang w:val="en-GB"/>
        </w:rPr>
        <w:t xml:space="preserve"> in </w:t>
      </w:r>
      <w:r>
        <w:rPr>
          <w:rFonts w:ascii="Verdana" w:hAnsi="Verdana"/>
          <w:sz w:val="24"/>
          <w:szCs w:val="24"/>
          <w:lang w:val="en-GB"/>
        </w:rPr>
        <w:t xml:space="preserve">the </w:t>
      </w:r>
      <w:r w:rsidRPr="009B544C">
        <w:rPr>
          <w:rFonts w:ascii="Verdana" w:hAnsi="Verdana"/>
          <w:sz w:val="24"/>
          <w:szCs w:val="24"/>
          <w:lang w:val="en-GB"/>
        </w:rPr>
        <w:t xml:space="preserve">disabled community. Monitor and publish data </w:t>
      </w:r>
      <w:r>
        <w:rPr>
          <w:rFonts w:ascii="Verdana" w:hAnsi="Verdana"/>
          <w:sz w:val="24"/>
          <w:szCs w:val="24"/>
          <w:lang w:val="en-GB"/>
        </w:rPr>
        <w:t xml:space="preserve">on </w:t>
      </w:r>
      <w:r w:rsidRPr="009B544C">
        <w:rPr>
          <w:rFonts w:ascii="Verdana" w:hAnsi="Verdana"/>
          <w:sz w:val="24"/>
          <w:szCs w:val="24"/>
          <w:lang w:val="en-GB"/>
        </w:rPr>
        <w:t>an annual basis.</w:t>
      </w:r>
    </w:p>
    <w:p w14:paraId="0EC59C91" w14:textId="64EE9D84" w:rsidR="00431FF0" w:rsidRPr="001D7979" w:rsidRDefault="00431FF0" w:rsidP="001D7979">
      <w:pPr>
        <w:pStyle w:val="ListParagraph"/>
        <w:numPr>
          <w:ilvl w:val="0"/>
          <w:numId w:val="11"/>
        </w:numPr>
        <w:rPr>
          <w:rFonts w:ascii="Verdana" w:hAnsi="Verdana"/>
          <w:sz w:val="24"/>
          <w:szCs w:val="24"/>
          <w:lang w:val="en-GB"/>
        </w:rPr>
      </w:pPr>
      <w:r>
        <w:rPr>
          <w:rFonts w:ascii="Verdana" w:hAnsi="Verdana"/>
          <w:sz w:val="24"/>
          <w:szCs w:val="24"/>
          <w:lang w:val="en-GB"/>
        </w:rPr>
        <w:t>Consider and outline how the Green Paper proposals and the Roadmap for Social Inclusion commitments interconnect with and support the Comprehensive Employment Strategy, and the forthcoming National Disability Strategy</w:t>
      </w:r>
      <w:r w:rsidR="00EB56B3">
        <w:rPr>
          <w:rFonts w:ascii="Verdana" w:hAnsi="Verdana"/>
          <w:sz w:val="24"/>
          <w:szCs w:val="24"/>
          <w:lang w:val="en-GB"/>
        </w:rPr>
        <w:t>.</w:t>
      </w:r>
    </w:p>
    <w:p w14:paraId="34E26EAD" w14:textId="68112682" w:rsidR="0025070E" w:rsidRPr="003E0573" w:rsidRDefault="0016622C" w:rsidP="0025070E">
      <w:pPr>
        <w:pStyle w:val="ListParagraph"/>
        <w:numPr>
          <w:ilvl w:val="0"/>
          <w:numId w:val="11"/>
        </w:numPr>
        <w:rPr>
          <w:rFonts w:ascii="Verdana" w:hAnsi="Verdana"/>
          <w:sz w:val="24"/>
          <w:szCs w:val="24"/>
          <w:lang w:val="en-GB"/>
        </w:rPr>
      </w:pPr>
      <w:r>
        <w:rPr>
          <w:rFonts w:ascii="Verdana" w:hAnsi="Verdana"/>
          <w:sz w:val="24"/>
          <w:szCs w:val="24"/>
          <w:lang w:val="en-GB"/>
        </w:rPr>
        <w:t>Change m</w:t>
      </w:r>
      <w:r w:rsidR="00E31A53">
        <w:rPr>
          <w:rFonts w:ascii="Verdana" w:hAnsi="Verdana"/>
          <w:sz w:val="24"/>
          <w:szCs w:val="24"/>
          <w:lang w:val="en-GB"/>
        </w:rPr>
        <w:t>edical card entitlement</w:t>
      </w:r>
      <w:r>
        <w:rPr>
          <w:rFonts w:ascii="Verdana" w:hAnsi="Verdana"/>
          <w:sz w:val="24"/>
          <w:szCs w:val="24"/>
          <w:lang w:val="en-GB"/>
        </w:rPr>
        <w:t xml:space="preserve"> criteria so</w:t>
      </w:r>
      <w:r w:rsidR="006A2FE7">
        <w:rPr>
          <w:rFonts w:ascii="Verdana" w:hAnsi="Verdana"/>
          <w:sz w:val="24"/>
          <w:szCs w:val="24"/>
          <w:lang w:val="en-GB"/>
        </w:rPr>
        <w:t xml:space="preserve"> that</w:t>
      </w:r>
      <w:r>
        <w:rPr>
          <w:rFonts w:ascii="Verdana" w:hAnsi="Verdana"/>
          <w:sz w:val="24"/>
          <w:szCs w:val="24"/>
          <w:lang w:val="en-GB"/>
        </w:rPr>
        <w:t xml:space="preserve"> it is</w:t>
      </w:r>
      <w:r w:rsidR="00E31A53">
        <w:rPr>
          <w:rFonts w:ascii="Verdana" w:hAnsi="Verdana"/>
          <w:sz w:val="24"/>
          <w:szCs w:val="24"/>
          <w:lang w:val="en-GB"/>
        </w:rPr>
        <w:t xml:space="preserve"> </w:t>
      </w:r>
      <w:r w:rsidR="006A2FE7">
        <w:rPr>
          <w:rFonts w:ascii="Verdana" w:hAnsi="Verdana"/>
          <w:sz w:val="24"/>
          <w:szCs w:val="24"/>
          <w:lang w:val="en-GB"/>
        </w:rPr>
        <w:t xml:space="preserve">provided </w:t>
      </w:r>
      <w:r w:rsidR="00E31A53">
        <w:rPr>
          <w:rFonts w:ascii="Verdana" w:hAnsi="Verdana"/>
          <w:sz w:val="24"/>
          <w:szCs w:val="24"/>
          <w:lang w:val="en-GB"/>
        </w:rPr>
        <w:t>based on medical and social care need</w:t>
      </w:r>
      <w:r w:rsidR="006A2FE7">
        <w:rPr>
          <w:rFonts w:ascii="Verdana" w:hAnsi="Verdana"/>
          <w:sz w:val="24"/>
          <w:szCs w:val="24"/>
          <w:lang w:val="en-GB"/>
        </w:rPr>
        <w:t>,</w:t>
      </w:r>
      <w:r w:rsidR="00E31A53">
        <w:rPr>
          <w:rFonts w:ascii="Verdana" w:hAnsi="Verdana"/>
          <w:sz w:val="24"/>
          <w:szCs w:val="24"/>
          <w:lang w:val="en-GB"/>
        </w:rPr>
        <w:t xml:space="preserve"> rather than means-testing.</w:t>
      </w:r>
    </w:p>
    <w:p w14:paraId="3245C0B7" w14:textId="77777777" w:rsidR="004D071D" w:rsidRPr="004D071D" w:rsidRDefault="004D071D" w:rsidP="004D071D">
      <w:pPr>
        <w:pStyle w:val="ListParagraph"/>
        <w:rPr>
          <w:rFonts w:ascii="Verdana" w:hAnsi="Verdana"/>
          <w:sz w:val="24"/>
          <w:szCs w:val="24"/>
          <w:lang w:val="en-GB"/>
        </w:rPr>
      </w:pPr>
    </w:p>
    <w:p w14:paraId="3404D489" w14:textId="2AECA1EA" w:rsidR="001E7A6B" w:rsidRPr="004A3B08" w:rsidRDefault="00DF2757" w:rsidP="004A3B08">
      <w:pPr>
        <w:rPr>
          <w:rFonts w:ascii="Verdana" w:hAnsi="Verdana"/>
          <w:b/>
          <w:bCs/>
          <w:sz w:val="28"/>
          <w:szCs w:val="28"/>
        </w:rPr>
      </w:pPr>
      <w:r w:rsidRPr="00DF2757">
        <w:rPr>
          <w:rFonts w:ascii="Verdana" w:eastAsiaTheme="majorEastAsia" w:hAnsi="Verdana" w:cstheme="majorBidi"/>
          <w:b/>
          <w:bCs/>
          <w:sz w:val="28"/>
          <w:szCs w:val="28"/>
        </w:rPr>
        <w:t>C.</w:t>
      </w:r>
      <w:r w:rsidR="00BF499A" w:rsidRPr="00DF2757">
        <w:rPr>
          <w:rFonts w:ascii="Verdana" w:hAnsi="Verdana"/>
          <w:b/>
          <w:bCs/>
          <w:sz w:val="28"/>
          <w:szCs w:val="28"/>
        </w:rPr>
        <w:t xml:space="preserve"> </w:t>
      </w:r>
      <w:r w:rsidR="001E7A6B" w:rsidRPr="004A3B08">
        <w:rPr>
          <w:rFonts w:ascii="Verdana" w:hAnsi="Verdana"/>
          <w:b/>
          <w:bCs/>
          <w:sz w:val="28"/>
          <w:szCs w:val="28"/>
        </w:rPr>
        <w:t xml:space="preserve">Taking the </w:t>
      </w:r>
      <w:r w:rsidR="00D474E1">
        <w:rPr>
          <w:rFonts w:ascii="Verdana" w:hAnsi="Verdana"/>
          <w:b/>
          <w:bCs/>
          <w:sz w:val="28"/>
          <w:szCs w:val="28"/>
        </w:rPr>
        <w:t>R</w:t>
      </w:r>
      <w:r w:rsidR="001E7A6B" w:rsidRPr="004A3B08">
        <w:rPr>
          <w:rFonts w:ascii="Verdana" w:hAnsi="Verdana"/>
          <w:b/>
          <w:bCs/>
          <w:sz w:val="28"/>
          <w:szCs w:val="28"/>
        </w:rPr>
        <w:t xml:space="preserve">eform </w:t>
      </w:r>
      <w:r w:rsidR="00D474E1">
        <w:rPr>
          <w:rFonts w:ascii="Verdana" w:hAnsi="Verdana"/>
          <w:b/>
          <w:bCs/>
          <w:sz w:val="28"/>
          <w:szCs w:val="28"/>
        </w:rPr>
        <w:t>A</w:t>
      </w:r>
      <w:r w:rsidR="001E7A6B" w:rsidRPr="004A3B08">
        <w:rPr>
          <w:rFonts w:ascii="Verdana" w:hAnsi="Verdana"/>
          <w:b/>
          <w:bCs/>
          <w:sz w:val="28"/>
          <w:szCs w:val="28"/>
        </w:rPr>
        <w:t>genda</w:t>
      </w:r>
      <w:r w:rsidR="00177881" w:rsidRPr="004A3B08">
        <w:rPr>
          <w:rFonts w:ascii="Verdana" w:hAnsi="Verdana"/>
          <w:b/>
          <w:bCs/>
          <w:sz w:val="28"/>
          <w:szCs w:val="28"/>
        </w:rPr>
        <w:t xml:space="preserve"> </w:t>
      </w:r>
      <w:r w:rsidR="00D474E1">
        <w:rPr>
          <w:rFonts w:ascii="Verdana" w:hAnsi="Verdana"/>
          <w:b/>
          <w:bCs/>
          <w:sz w:val="28"/>
          <w:szCs w:val="28"/>
        </w:rPr>
        <w:t>F</w:t>
      </w:r>
      <w:r w:rsidR="00177881" w:rsidRPr="004A3B08">
        <w:rPr>
          <w:rFonts w:ascii="Verdana" w:hAnsi="Verdana"/>
          <w:b/>
          <w:bCs/>
          <w:sz w:val="28"/>
          <w:szCs w:val="28"/>
        </w:rPr>
        <w:t>orward</w:t>
      </w:r>
    </w:p>
    <w:p w14:paraId="6C6602AE" w14:textId="3F9E1EC5" w:rsidR="000C557C" w:rsidRPr="003E0573" w:rsidRDefault="005801F5" w:rsidP="002619C6">
      <w:pPr>
        <w:rPr>
          <w:rFonts w:ascii="Verdana" w:hAnsi="Verdana"/>
          <w:sz w:val="24"/>
          <w:szCs w:val="24"/>
        </w:rPr>
      </w:pPr>
      <w:r>
        <w:rPr>
          <w:rFonts w:ascii="Verdana" w:hAnsi="Verdana"/>
          <w:sz w:val="24"/>
          <w:szCs w:val="24"/>
          <w:lang w:val="en-GB"/>
        </w:rPr>
        <w:t xml:space="preserve">Prior to </w:t>
      </w:r>
      <w:r w:rsidR="00F62EBA" w:rsidRPr="002619C6">
        <w:rPr>
          <w:rFonts w:ascii="Verdana" w:hAnsi="Verdana"/>
          <w:sz w:val="24"/>
          <w:szCs w:val="24"/>
          <w:lang w:val="en-GB"/>
        </w:rPr>
        <w:t xml:space="preserve">the decision not to proceed with the Green Paper proposals, </w:t>
      </w:r>
      <w:r w:rsidR="00F62EBA" w:rsidRPr="00D31101">
        <w:rPr>
          <w:rFonts w:ascii="Verdana" w:hAnsi="Verdana"/>
          <w:sz w:val="24"/>
          <w:szCs w:val="24"/>
          <w:lang w:val="en-GB"/>
        </w:rPr>
        <w:t xml:space="preserve">DFI felt that </w:t>
      </w:r>
      <w:r w:rsidR="00F62EBA" w:rsidRPr="00D31101">
        <w:rPr>
          <w:rFonts w:ascii="Verdana" w:hAnsi="Verdana"/>
          <w:sz w:val="24"/>
          <w:szCs w:val="24"/>
        </w:rPr>
        <w:t>u</w:t>
      </w:r>
      <w:r w:rsidR="00FA20F6" w:rsidRPr="00D31101">
        <w:rPr>
          <w:rFonts w:ascii="Verdana" w:hAnsi="Verdana"/>
          <w:sz w:val="24"/>
          <w:szCs w:val="24"/>
        </w:rPr>
        <w:t>ltimately</w:t>
      </w:r>
      <w:r w:rsidR="00155847" w:rsidRPr="00D31101">
        <w:rPr>
          <w:rFonts w:ascii="Verdana" w:hAnsi="Verdana"/>
          <w:sz w:val="24"/>
          <w:szCs w:val="24"/>
        </w:rPr>
        <w:t xml:space="preserve"> </w:t>
      </w:r>
      <w:r w:rsidR="00782818" w:rsidRPr="00D31101">
        <w:rPr>
          <w:rFonts w:ascii="Verdana" w:hAnsi="Verdana"/>
          <w:sz w:val="24"/>
          <w:szCs w:val="24"/>
        </w:rPr>
        <w:t>key issues like poverty, low employment</w:t>
      </w:r>
      <w:r w:rsidR="007021AE" w:rsidRPr="00D31101">
        <w:rPr>
          <w:rFonts w:ascii="Verdana" w:hAnsi="Verdana"/>
          <w:sz w:val="24"/>
          <w:szCs w:val="24"/>
        </w:rPr>
        <w:t>, and particularly</w:t>
      </w:r>
      <w:r w:rsidR="00782818" w:rsidRPr="00D31101">
        <w:rPr>
          <w:rFonts w:ascii="Verdana" w:hAnsi="Verdana"/>
          <w:sz w:val="24"/>
          <w:szCs w:val="24"/>
        </w:rPr>
        <w:t xml:space="preserve"> Cost of Disability</w:t>
      </w:r>
      <w:r w:rsidR="00BF6D48" w:rsidRPr="00D31101">
        <w:rPr>
          <w:rFonts w:ascii="Verdana" w:hAnsi="Verdana"/>
          <w:sz w:val="24"/>
          <w:szCs w:val="24"/>
        </w:rPr>
        <w:t>,</w:t>
      </w:r>
      <w:r w:rsidR="00B636FE" w:rsidRPr="00D31101">
        <w:rPr>
          <w:rFonts w:ascii="Verdana" w:hAnsi="Verdana"/>
          <w:sz w:val="24"/>
          <w:szCs w:val="24"/>
        </w:rPr>
        <w:t xml:space="preserve"> </w:t>
      </w:r>
      <w:r w:rsidR="00295FD2" w:rsidRPr="00D31101">
        <w:rPr>
          <w:rFonts w:ascii="Verdana" w:hAnsi="Verdana"/>
          <w:sz w:val="24"/>
          <w:szCs w:val="24"/>
        </w:rPr>
        <w:t>could only be</w:t>
      </w:r>
      <w:r w:rsidRPr="00D31101">
        <w:rPr>
          <w:rFonts w:ascii="Verdana" w:hAnsi="Verdana"/>
          <w:sz w:val="24"/>
          <w:szCs w:val="24"/>
        </w:rPr>
        <w:t xml:space="preserve"> </w:t>
      </w:r>
      <w:r w:rsidR="00BD79F6" w:rsidRPr="00D31101">
        <w:rPr>
          <w:rFonts w:ascii="Verdana" w:hAnsi="Verdana"/>
          <w:sz w:val="24"/>
          <w:szCs w:val="24"/>
        </w:rPr>
        <w:t>strategically</w:t>
      </w:r>
      <w:r w:rsidRPr="00D31101">
        <w:rPr>
          <w:rFonts w:ascii="Verdana" w:hAnsi="Verdana"/>
          <w:sz w:val="24"/>
          <w:szCs w:val="24"/>
        </w:rPr>
        <w:t xml:space="preserve"> </w:t>
      </w:r>
      <w:r w:rsidR="00BD79F6" w:rsidRPr="00D31101">
        <w:rPr>
          <w:rFonts w:ascii="Verdana" w:hAnsi="Verdana"/>
          <w:sz w:val="24"/>
          <w:szCs w:val="24"/>
        </w:rPr>
        <w:t>addressed</w:t>
      </w:r>
      <w:r w:rsidR="00850E7D" w:rsidRPr="00D31101">
        <w:rPr>
          <w:rFonts w:ascii="Verdana" w:hAnsi="Verdana"/>
          <w:sz w:val="24"/>
          <w:szCs w:val="24"/>
        </w:rPr>
        <w:t xml:space="preserve"> and tackled </w:t>
      </w:r>
      <w:r w:rsidR="00BD79F6" w:rsidRPr="003E0573">
        <w:rPr>
          <w:rFonts w:ascii="Verdana" w:hAnsi="Verdana"/>
          <w:sz w:val="24"/>
          <w:szCs w:val="24"/>
        </w:rPr>
        <w:t xml:space="preserve">through the </w:t>
      </w:r>
      <w:r w:rsidR="006103DD" w:rsidRPr="003E0573">
        <w:rPr>
          <w:rFonts w:ascii="Verdana" w:hAnsi="Verdana"/>
          <w:sz w:val="24"/>
          <w:szCs w:val="24"/>
        </w:rPr>
        <w:t>develop</w:t>
      </w:r>
      <w:r w:rsidR="00BD79F6" w:rsidRPr="003E0573">
        <w:rPr>
          <w:rFonts w:ascii="Verdana" w:hAnsi="Verdana"/>
          <w:sz w:val="24"/>
          <w:szCs w:val="24"/>
        </w:rPr>
        <w:t>ment of</w:t>
      </w:r>
      <w:r w:rsidR="006103DD" w:rsidRPr="003E0573">
        <w:rPr>
          <w:rFonts w:ascii="Verdana" w:hAnsi="Verdana"/>
          <w:sz w:val="24"/>
          <w:szCs w:val="24"/>
        </w:rPr>
        <w:t xml:space="preserve"> a</w:t>
      </w:r>
      <w:r w:rsidR="00930F54" w:rsidRPr="003E0573">
        <w:rPr>
          <w:rFonts w:ascii="Verdana" w:hAnsi="Verdana"/>
          <w:sz w:val="24"/>
          <w:szCs w:val="24"/>
        </w:rPr>
        <w:t xml:space="preserve"> clear set of specific</w:t>
      </w:r>
      <w:r w:rsidR="00B23CF9" w:rsidRPr="003E0573">
        <w:rPr>
          <w:rFonts w:ascii="Verdana" w:hAnsi="Verdana"/>
          <w:sz w:val="24"/>
          <w:szCs w:val="24"/>
        </w:rPr>
        <w:t xml:space="preserve">, </w:t>
      </w:r>
      <w:proofErr w:type="gramStart"/>
      <w:r w:rsidR="00B23CF9" w:rsidRPr="003E0573">
        <w:rPr>
          <w:rFonts w:ascii="Verdana" w:hAnsi="Verdana"/>
          <w:sz w:val="24"/>
          <w:szCs w:val="24"/>
        </w:rPr>
        <w:t>targeted</w:t>
      </w:r>
      <w:proofErr w:type="gramEnd"/>
      <w:r w:rsidR="00B23CF9" w:rsidRPr="003E0573">
        <w:rPr>
          <w:rFonts w:ascii="Verdana" w:hAnsi="Verdana"/>
          <w:sz w:val="24"/>
          <w:szCs w:val="24"/>
        </w:rPr>
        <w:t xml:space="preserve"> and time-bound</w:t>
      </w:r>
      <w:r w:rsidR="00930F54" w:rsidRPr="003E0573">
        <w:rPr>
          <w:rFonts w:ascii="Verdana" w:hAnsi="Verdana"/>
          <w:sz w:val="24"/>
          <w:szCs w:val="24"/>
        </w:rPr>
        <w:t xml:space="preserve"> Cost of Disability actions</w:t>
      </w:r>
      <w:r w:rsidR="008667EF" w:rsidRPr="003E0573">
        <w:rPr>
          <w:rFonts w:ascii="Verdana" w:hAnsi="Verdana"/>
          <w:sz w:val="24"/>
          <w:szCs w:val="24"/>
        </w:rPr>
        <w:t xml:space="preserve">, </w:t>
      </w:r>
      <w:r w:rsidR="00EC731C" w:rsidRPr="003E0573">
        <w:rPr>
          <w:rFonts w:ascii="Verdana" w:hAnsi="Verdana"/>
          <w:sz w:val="24"/>
          <w:szCs w:val="24"/>
        </w:rPr>
        <w:t>and</w:t>
      </w:r>
      <w:r w:rsidR="008667EF" w:rsidRPr="003E0573">
        <w:rPr>
          <w:rFonts w:ascii="Verdana" w:hAnsi="Verdana"/>
          <w:sz w:val="24"/>
          <w:szCs w:val="24"/>
        </w:rPr>
        <w:t xml:space="preserve"> a </w:t>
      </w:r>
      <w:r w:rsidR="00805131" w:rsidRPr="003E0573">
        <w:rPr>
          <w:rFonts w:ascii="Verdana" w:hAnsi="Verdana"/>
          <w:sz w:val="24"/>
          <w:szCs w:val="24"/>
        </w:rPr>
        <w:t xml:space="preserve">specific </w:t>
      </w:r>
      <w:r w:rsidR="00941EEE" w:rsidRPr="003E0573">
        <w:rPr>
          <w:rFonts w:ascii="Verdana" w:hAnsi="Verdana"/>
          <w:sz w:val="24"/>
          <w:szCs w:val="24"/>
        </w:rPr>
        <w:t>Disability P</w:t>
      </w:r>
      <w:r w:rsidR="008667EF" w:rsidRPr="003E0573">
        <w:rPr>
          <w:rFonts w:ascii="Verdana" w:hAnsi="Verdana"/>
          <w:sz w:val="24"/>
          <w:szCs w:val="24"/>
        </w:rPr>
        <w:t xml:space="preserve">overty </w:t>
      </w:r>
      <w:r w:rsidR="00941EEE" w:rsidRPr="003E0573">
        <w:rPr>
          <w:rFonts w:ascii="Verdana" w:hAnsi="Verdana"/>
          <w:sz w:val="24"/>
          <w:szCs w:val="24"/>
        </w:rPr>
        <w:t>R</w:t>
      </w:r>
      <w:r w:rsidR="008667EF" w:rsidRPr="003E0573">
        <w:rPr>
          <w:rFonts w:ascii="Verdana" w:hAnsi="Verdana"/>
          <w:sz w:val="24"/>
          <w:szCs w:val="24"/>
        </w:rPr>
        <w:t xml:space="preserve">eduction </w:t>
      </w:r>
      <w:r w:rsidR="00941EEE" w:rsidRPr="003E0573">
        <w:rPr>
          <w:rFonts w:ascii="Verdana" w:hAnsi="Verdana"/>
          <w:sz w:val="24"/>
          <w:szCs w:val="24"/>
        </w:rPr>
        <w:t>S</w:t>
      </w:r>
      <w:r w:rsidR="008667EF" w:rsidRPr="003E0573">
        <w:rPr>
          <w:rFonts w:ascii="Verdana" w:hAnsi="Verdana"/>
          <w:sz w:val="24"/>
          <w:szCs w:val="24"/>
        </w:rPr>
        <w:t>trategy</w:t>
      </w:r>
      <w:r w:rsidR="00782818" w:rsidRPr="003E0573">
        <w:rPr>
          <w:rFonts w:ascii="Verdana" w:hAnsi="Verdana"/>
          <w:sz w:val="24"/>
          <w:szCs w:val="24"/>
        </w:rPr>
        <w:t xml:space="preserve">. </w:t>
      </w:r>
    </w:p>
    <w:p w14:paraId="4137BC52" w14:textId="2DA1521F" w:rsidR="006C1AA4" w:rsidRDefault="0099426B" w:rsidP="002619C6">
      <w:pPr>
        <w:rPr>
          <w:rFonts w:ascii="Verdana" w:hAnsi="Verdana"/>
          <w:sz w:val="24"/>
          <w:szCs w:val="24"/>
        </w:rPr>
      </w:pPr>
      <w:r w:rsidRPr="402C6823">
        <w:rPr>
          <w:rFonts w:ascii="Verdana" w:hAnsi="Verdana"/>
          <w:sz w:val="24"/>
          <w:szCs w:val="24"/>
        </w:rPr>
        <w:lastRenderedPageBreak/>
        <w:t xml:space="preserve">There is an urgent need for specific Cost of Disability </w:t>
      </w:r>
      <w:r w:rsidR="00AC1370">
        <w:rPr>
          <w:rFonts w:ascii="Verdana" w:hAnsi="Verdana"/>
          <w:sz w:val="24"/>
          <w:szCs w:val="24"/>
        </w:rPr>
        <w:t>a</w:t>
      </w:r>
      <w:r w:rsidRPr="402C6823">
        <w:rPr>
          <w:rFonts w:ascii="Verdana" w:hAnsi="Verdana"/>
          <w:sz w:val="24"/>
          <w:szCs w:val="24"/>
        </w:rPr>
        <w:t>ction</w:t>
      </w:r>
      <w:r>
        <w:rPr>
          <w:rFonts w:ascii="Verdana" w:hAnsi="Verdana"/>
          <w:sz w:val="24"/>
          <w:szCs w:val="24"/>
        </w:rPr>
        <w:t>s, with named responsibilities of different government departments and timelines for delivery</w:t>
      </w:r>
      <w:r w:rsidRPr="402C6823">
        <w:rPr>
          <w:rFonts w:ascii="Verdana" w:hAnsi="Verdana"/>
          <w:sz w:val="24"/>
          <w:szCs w:val="24"/>
        </w:rPr>
        <w:t>.</w:t>
      </w:r>
      <w:r>
        <w:rPr>
          <w:rFonts w:ascii="Verdana" w:hAnsi="Verdana"/>
          <w:sz w:val="24"/>
          <w:szCs w:val="24"/>
        </w:rPr>
        <w:t xml:space="preserve"> The revised Cost of Disability commitment in the Roadmap for Social Inclusion commits </w:t>
      </w:r>
      <w:r w:rsidR="007B2E65">
        <w:rPr>
          <w:rFonts w:ascii="Verdana" w:hAnsi="Verdana"/>
          <w:sz w:val="24"/>
          <w:szCs w:val="24"/>
        </w:rPr>
        <w:t xml:space="preserve">the </w:t>
      </w:r>
      <w:r>
        <w:rPr>
          <w:rFonts w:ascii="Verdana" w:hAnsi="Verdana"/>
          <w:sz w:val="24"/>
          <w:szCs w:val="24"/>
        </w:rPr>
        <w:t>D</w:t>
      </w:r>
      <w:r w:rsidR="007B2E65">
        <w:rPr>
          <w:rFonts w:ascii="Verdana" w:hAnsi="Verdana"/>
          <w:sz w:val="24"/>
          <w:szCs w:val="24"/>
        </w:rPr>
        <w:t xml:space="preserve">epartment of </w:t>
      </w:r>
      <w:r>
        <w:rPr>
          <w:rFonts w:ascii="Verdana" w:hAnsi="Verdana"/>
          <w:sz w:val="24"/>
          <w:szCs w:val="24"/>
        </w:rPr>
        <w:t>C</w:t>
      </w:r>
      <w:r w:rsidR="007B2E65">
        <w:rPr>
          <w:rFonts w:ascii="Verdana" w:hAnsi="Verdana"/>
          <w:sz w:val="24"/>
          <w:szCs w:val="24"/>
        </w:rPr>
        <w:t xml:space="preserve">hildren, </w:t>
      </w:r>
      <w:r>
        <w:rPr>
          <w:rFonts w:ascii="Verdana" w:hAnsi="Verdana"/>
          <w:sz w:val="24"/>
          <w:szCs w:val="24"/>
        </w:rPr>
        <w:t>E</w:t>
      </w:r>
      <w:r w:rsidR="007B2E65">
        <w:rPr>
          <w:rFonts w:ascii="Verdana" w:hAnsi="Verdana"/>
          <w:sz w:val="24"/>
          <w:szCs w:val="24"/>
        </w:rPr>
        <w:t xml:space="preserve">quality, </w:t>
      </w:r>
      <w:r>
        <w:rPr>
          <w:rFonts w:ascii="Verdana" w:hAnsi="Verdana"/>
          <w:sz w:val="24"/>
          <w:szCs w:val="24"/>
        </w:rPr>
        <w:t>D</w:t>
      </w:r>
      <w:r w:rsidR="007B2E65">
        <w:rPr>
          <w:rFonts w:ascii="Verdana" w:hAnsi="Verdana"/>
          <w:sz w:val="24"/>
          <w:szCs w:val="24"/>
        </w:rPr>
        <w:t xml:space="preserve">isability, </w:t>
      </w:r>
      <w:r>
        <w:rPr>
          <w:rFonts w:ascii="Verdana" w:hAnsi="Verdana"/>
          <w:sz w:val="24"/>
          <w:szCs w:val="24"/>
        </w:rPr>
        <w:t>I</w:t>
      </w:r>
      <w:r w:rsidR="007B2E65">
        <w:rPr>
          <w:rFonts w:ascii="Verdana" w:hAnsi="Verdana"/>
          <w:sz w:val="24"/>
          <w:szCs w:val="24"/>
        </w:rPr>
        <w:t xml:space="preserve">ntegration and </w:t>
      </w:r>
      <w:r>
        <w:rPr>
          <w:rFonts w:ascii="Verdana" w:hAnsi="Verdana"/>
          <w:sz w:val="24"/>
          <w:szCs w:val="24"/>
        </w:rPr>
        <w:t>Y</w:t>
      </w:r>
      <w:r w:rsidR="007B2E65">
        <w:rPr>
          <w:rFonts w:ascii="Verdana" w:hAnsi="Verdana"/>
          <w:sz w:val="24"/>
          <w:szCs w:val="24"/>
        </w:rPr>
        <w:t>outh</w:t>
      </w:r>
      <w:r w:rsidR="005F0429">
        <w:rPr>
          <w:rFonts w:ascii="Verdana" w:hAnsi="Verdana"/>
          <w:sz w:val="24"/>
          <w:szCs w:val="24"/>
        </w:rPr>
        <w:t xml:space="preserve"> (DCEDIY)</w:t>
      </w:r>
      <w:r>
        <w:rPr>
          <w:rFonts w:ascii="Verdana" w:hAnsi="Verdana"/>
          <w:sz w:val="24"/>
          <w:szCs w:val="24"/>
        </w:rPr>
        <w:t xml:space="preserve"> to “c</w:t>
      </w:r>
      <w:r w:rsidRPr="003E58D8">
        <w:rPr>
          <w:rFonts w:ascii="Verdana" w:hAnsi="Verdana"/>
          <w:sz w:val="24"/>
          <w:szCs w:val="24"/>
        </w:rPr>
        <w:t>onsider the actions required by Government Departments on foot of recommendations contained in the Cost of Disability report</w:t>
      </w:r>
      <w:r>
        <w:rPr>
          <w:rFonts w:ascii="Verdana" w:hAnsi="Verdana"/>
          <w:sz w:val="24"/>
          <w:szCs w:val="24"/>
        </w:rPr>
        <w:t xml:space="preserve">” – this can be integrated into the new National Disability Strategy. </w:t>
      </w:r>
      <w:r w:rsidR="00B35CC1">
        <w:rPr>
          <w:rFonts w:ascii="Verdana" w:hAnsi="Verdana"/>
          <w:sz w:val="24"/>
          <w:szCs w:val="24"/>
        </w:rPr>
        <w:t>To be effective, a</w:t>
      </w:r>
      <w:r w:rsidR="00805131">
        <w:rPr>
          <w:rFonts w:ascii="Verdana" w:hAnsi="Verdana"/>
          <w:sz w:val="24"/>
          <w:szCs w:val="24"/>
        </w:rPr>
        <w:t xml:space="preserve"> Cost of Disability</w:t>
      </w:r>
      <w:r w:rsidR="00D84B28">
        <w:rPr>
          <w:rFonts w:ascii="Verdana" w:hAnsi="Verdana"/>
          <w:sz w:val="24"/>
          <w:szCs w:val="24"/>
        </w:rPr>
        <w:t xml:space="preserve"> Action Plan</w:t>
      </w:r>
      <w:r w:rsidR="005229B0" w:rsidRPr="00880B32">
        <w:rPr>
          <w:rFonts w:ascii="Verdana" w:hAnsi="Verdana"/>
          <w:sz w:val="24"/>
          <w:szCs w:val="24"/>
        </w:rPr>
        <w:t xml:space="preserve"> w</w:t>
      </w:r>
      <w:r w:rsidR="00E04E9E">
        <w:rPr>
          <w:rFonts w:ascii="Verdana" w:hAnsi="Verdana"/>
          <w:sz w:val="24"/>
          <w:szCs w:val="24"/>
        </w:rPr>
        <w:t>ill</w:t>
      </w:r>
      <w:r w:rsidR="005229B0" w:rsidRPr="00880B32">
        <w:rPr>
          <w:rFonts w:ascii="Verdana" w:hAnsi="Verdana"/>
          <w:sz w:val="24"/>
          <w:szCs w:val="24"/>
        </w:rPr>
        <w:t xml:space="preserve"> </w:t>
      </w:r>
      <w:r w:rsidR="00B35CC1">
        <w:rPr>
          <w:rFonts w:ascii="Verdana" w:hAnsi="Verdana"/>
          <w:sz w:val="24"/>
          <w:szCs w:val="24"/>
        </w:rPr>
        <w:t>need</w:t>
      </w:r>
      <w:r w:rsidR="005229B0" w:rsidRPr="00880B32">
        <w:rPr>
          <w:rFonts w:ascii="Verdana" w:hAnsi="Verdana"/>
          <w:sz w:val="24"/>
          <w:szCs w:val="24"/>
        </w:rPr>
        <w:t xml:space="preserve"> input and actions </w:t>
      </w:r>
      <w:r w:rsidR="00DA077F">
        <w:rPr>
          <w:rFonts w:ascii="Verdana" w:hAnsi="Verdana"/>
          <w:sz w:val="24"/>
          <w:szCs w:val="24"/>
        </w:rPr>
        <w:t>from</w:t>
      </w:r>
      <w:r w:rsidR="00B35CC1">
        <w:rPr>
          <w:rFonts w:ascii="Verdana" w:hAnsi="Verdana"/>
          <w:sz w:val="24"/>
          <w:szCs w:val="24"/>
        </w:rPr>
        <w:t xml:space="preserve"> all</w:t>
      </w:r>
      <w:r w:rsidR="00FA20F6" w:rsidRPr="00880B32">
        <w:rPr>
          <w:rFonts w:ascii="Verdana" w:hAnsi="Verdana"/>
          <w:sz w:val="24"/>
          <w:szCs w:val="24"/>
        </w:rPr>
        <w:t xml:space="preserve"> relevant</w:t>
      </w:r>
      <w:r w:rsidR="00DA077F">
        <w:rPr>
          <w:rFonts w:ascii="Verdana" w:hAnsi="Verdana"/>
          <w:sz w:val="24"/>
          <w:szCs w:val="24"/>
        </w:rPr>
        <w:t xml:space="preserve"> Government</w:t>
      </w:r>
      <w:r w:rsidR="00FA20F6" w:rsidRPr="00880B32">
        <w:rPr>
          <w:rFonts w:ascii="Verdana" w:hAnsi="Verdana"/>
          <w:sz w:val="24"/>
          <w:szCs w:val="24"/>
        </w:rPr>
        <w:t xml:space="preserve"> Departments</w:t>
      </w:r>
      <w:r w:rsidR="005229B0" w:rsidRPr="00880B32">
        <w:rPr>
          <w:rFonts w:ascii="Verdana" w:hAnsi="Verdana"/>
          <w:sz w:val="24"/>
          <w:szCs w:val="24"/>
        </w:rPr>
        <w:t xml:space="preserve"> (</w:t>
      </w:r>
      <w:r w:rsidR="002D016F" w:rsidRPr="00880B32">
        <w:rPr>
          <w:rFonts w:ascii="Verdana" w:hAnsi="Verdana"/>
          <w:sz w:val="24"/>
          <w:szCs w:val="24"/>
        </w:rPr>
        <w:t xml:space="preserve">for example </w:t>
      </w:r>
      <w:r w:rsidR="005229B0" w:rsidRPr="00880B32">
        <w:rPr>
          <w:rFonts w:ascii="Verdana" w:hAnsi="Verdana"/>
          <w:sz w:val="24"/>
          <w:szCs w:val="24"/>
        </w:rPr>
        <w:t>Health, Transport, Education, Further and Higher Education</w:t>
      </w:r>
      <w:r w:rsidR="008F26C7" w:rsidRPr="00880B32">
        <w:rPr>
          <w:rFonts w:ascii="Verdana" w:hAnsi="Verdana"/>
          <w:sz w:val="24"/>
          <w:szCs w:val="24"/>
        </w:rPr>
        <w:t>, Environment</w:t>
      </w:r>
      <w:r w:rsidR="00E04E9E">
        <w:rPr>
          <w:rFonts w:ascii="Verdana" w:hAnsi="Verdana"/>
          <w:sz w:val="24"/>
          <w:szCs w:val="24"/>
        </w:rPr>
        <w:t xml:space="preserve"> </w:t>
      </w:r>
      <w:r w:rsidR="008F26C7" w:rsidRPr="00880B32">
        <w:rPr>
          <w:rFonts w:ascii="Verdana" w:hAnsi="Verdana"/>
          <w:sz w:val="24"/>
          <w:szCs w:val="24"/>
        </w:rPr>
        <w:t>etc)</w:t>
      </w:r>
      <w:r w:rsidR="00D84B28">
        <w:rPr>
          <w:rFonts w:ascii="Verdana" w:hAnsi="Verdana"/>
          <w:sz w:val="24"/>
          <w:szCs w:val="24"/>
        </w:rPr>
        <w:t xml:space="preserve">. </w:t>
      </w:r>
      <w:r w:rsidR="007536A1">
        <w:rPr>
          <w:rFonts w:ascii="Verdana" w:hAnsi="Verdana"/>
          <w:sz w:val="24"/>
          <w:szCs w:val="24"/>
        </w:rPr>
        <w:t xml:space="preserve">Effectively tackling </w:t>
      </w:r>
      <w:r w:rsidR="00A7612D">
        <w:rPr>
          <w:rFonts w:ascii="Verdana" w:hAnsi="Verdana"/>
          <w:sz w:val="24"/>
          <w:szCs w:val="24"/>
        </w:rPr>
        <w:t xml:space="preserve">disability poverty and the extra Cost of Disability will </w:t>
      </w:r>
      <w:r w:rsidR="00E722C9">
        <w:rPr>
          <w:rFonts w:ascii="Verdana" w:hAnsi="Verdana"/>
          <w:sz w:val="24"/>
          <w:szCs w:val="24"/>
        </w:rPr>
        <w:t>require</w:t>
      </w:r>
      <w:r w:rsidR="00171FDD">
        <w:rPr>
          <w:rFonts w:ascii="Verdana" w:hAnsi="Verdana"/>
          <w:sz w:val="24"/>
          <w:szCs w:val="24"/>
        </w:rPr>
        <w:t xml:space="preserve"> active</w:t>
      </w:r>
      <w:r w:rsidR="008F26C7" w:rsidRPr="00880B32">
        <w:rPr>
          <w:rFonts w:ascii="Verdana" w:hAnsi="Verdana"/>
          <w:sz w:val="24"/>
          <w:szCs w:val="24"/>
        </w:rPr>
        <w:t xml:space="preserve"> collaboration </w:t>
      </w:r>
      <w:r w:rsidR="00A7612D">
        <w:rPr>
          <w:rFonts w:ascii="Verdana" w:hAnsi="Verdana"/>
          <w:sz w:val="24"/>
          <w:szCs w:val="24"/>
        </w:rPr>
        <w:t>between</w:t>
      </w:r>
      <w:r w:rsidR="00F57BED">
        <w:rPr>
          <w:rFonts w:ascii="Verdana" w:hAnsi="Verdana"/>
          <w:sz w:val="24"/>
          <w:szCs w:val="24"/>
        </w:rPr>
        <w:t xml:space="preserve"> DCEDIY</w:t>
      </w:r>
      <w:r w:rsidR="005F0429">
        <w:rPr>
          <w:rFonts w:ascii="Verdana" w:hAnsi="Verdana"/>
          <w:sz w:val="24"/>
          <w:szCs w:val="24"/>
        </w:rPr>
        <w:t xml:space="preserve"> and the Department of Social Protection</w:t>
      </w:r>
      <w:r w:rsidR="008F26C7" w:rsidRPr="00880B32">
        <w:rPr>
          <w:rFonts w:ascii="Verdana" w:hAnsi="Verdana"/>
          <w:sz w:val="24"/>
          <w:szCs w:val="24"/>
        </w:rPr>
        <w:t>.</w:t>
      </w:r>
      <w:r w:rsidR="00A2313F" w:rsidRPr="00880B32">
        <w:rPr>
          <w:rFonts w:ascii="Verdana" w:hAnsi="Verdana"/>
          <w:sz w:val="24"/>
          <w:szCs w:val="24"/>
        </w:rPr>
        <w:t xml:space="preserve"> </w:t>
      </w:r>
    </w:p>
    <w:p w14:paraId="3AFBC73B" w14:textId="028C4727" w:rsidR="00922829" w:rsidRPr="0038742B" w:rsidRDefault="00E722C9" w:rsidP="002619C6">
      <w:pPr>
        <w:rPr>
          <w:rFonts w:ascii="Verdana" w:hAnsi="Verdana"/>
          <w:sz w:val="24"/>
          <w:szCs w:val="24"/>
          <w:lang w:val="en-GB"/>
        </w:rPr>
      </w:pPr>
      <w:r w:rsidRPr="0038742B">
        <w:rPr>
          <w:rFonts w:ascii="Verdana" w:hAnsi="Verdana"/>
          <w:sz w:val="24"/>
          <w:szCs w:val="24"/>
        </w:rPr>
        <w:t>Given its poverty-reduction mandate,</w:t>
      </w:r>
      <w:r w:rsidR="00375AAC" w:rsidRPr="0038742B">
        <w:rPr>
          <w:rFonts w:ascii="Verdana" w:hAnsi="Verdana"/>
          <w:sz w:val="24"/>
          <w:szCs w:val="24"/>
        </w:rPr>
        <w:t xml:space="preserve"> </w:t>
      </w:r>
      <w:r w:rsidR="00914020" w:rsidRPr="0038742B">
        <w:rPr>
          <w:rFonts w:ascii="Verdana" w:hAnsi="Verdana"/>
          <w:sz w:val="24"/>
          <w:szCs w:val="24"/>
        </w:rPr>
        <w:t>the Department of Social Protection</w:t>
      </w:r>
      <w:r w:rsidRPr="0038742B">
        <w:rPr>
          <w:rFonts w:ascii="Verdana" w:hAnsi="Verdana"/>
          <w:sz w:val="24"/>
          <w:szCs w:val="24"/>
        </w:rPr>
        <w:t>’s focus</w:t>
      </w:r>
      <w:r w:rsidR="00914020" w:rsidRPr="0038742B">
        <w:rPr>
          <w:rFonts w:ascii="Verdana" w:hAnsi="Verdana"/>
          <w:sz w:val="24"/>
          <w:szCs w:val="24"/>
        </w:rPr>
        <w:t xml:space="preserve"> </w:t>
      </w:r>
      <w:r w:rsidR="00375AAC" w:rsidRPr="0038742B">
        <w:rPr>
          <w:rFonts w:ascii="Verdana" w:hAnsi="Verdana"/>
          <w:sz w:val="24"/>
          <w:szCs w:val="24"/>
        </w:rPr>
        <w:t>should now be on</w:t>
      </w:r>
      <w:r w:rsidR="00A2313F" w:rsidRPr="0038742B">
        <w:rPr>
          <w:rFonts w:ascii="Verdana" w:hAnsi="Verdana"/>
          <w:sz w:val="24"/>
          <w:szCs w:val="24"/>
        </w:rPr>
        <w:t xml:space="preserve"> develop</w:t>
      </w:r>
      <w:r w:rsidR="00375AAC" w:rsidRPr="0038742B">
        <w:rPr>
          <w:rFonts w:ascii="Verdana" w:hAnsi="Verdana"/>
          <w:sz w:val="24"/>
          <w:szCs w:val="24"/>
        </w:rPr>
        <w:t>ing</w:t>
      </w:r>
      <w:r w:rsidR="00A2313F" w:rsidRPr="0038742B">
        <w:rPr>
          <w:rFonts w:ascii="Verdana" w:hAnsi="Verdana"/>
          <w:sz w:val="24"/>
          <w:szCs w:val="24"/>
        </w:rPr>
        <w:t xml:space="preserve"> and </w:t>
      </w:r>
      <w:r w:rsidR="00375AAC" w:rsidRPr="0038742B">
        <w:rPr>
          <w:rFonts w:ascii="Verdana" w:hAnsi="Verdana"/>
          <w:sz w:val="24"/>
          <w:szCs w:val="24"/>
        </w:rPr>
        <w:t>delivering</w:t>
      </w:r>
      <w:r w:rsidR="003C5B59" w:rsidRPr="0038742B">
        <w:rPr>
          <w:rFonts w:ascii="Verdana" w:hAnsi="Verdana"/>
          <w:sz w:val="24"/>
          <w:szCs w:val="24"/>
        </w:rPr>
        <w:t xml:space="preserve"> </w:t>
      </w:r>
      <w:r w:rsidR="00CC5996" w:rsidRPr="0038742B">
        <w:rPr>
          <w:rFonts w:ascii="Verdana" w:hAnsi="Verdana"/>
          <w:sz w:val="24"/>
          <w:szCs w:val="24"/>
        </w:rPr>
        <w:t>a</w:t>
      </w:r>
      <w:r w:rsidR="00FA20F6" w:rsidRPr="0038742B">
        <w:rPr>
          <w:rFonts w:ascii="Verdana" w:hAnsi="Verdana"/>
          <w:sz w:val="24"/>
          <w:szCs w:val="24"/>
        </w:rPr>
        <w:t xml:space="preserve"> UN CRPD</w:t>
      </w:r>
      <w:r w:rsidR="00C71064" w:rsidRPr="0038742B">
        <w:rPr>
          <w:rFonts w:ascii="Verdana" w:hAnsi="Verdana"/>
          <w:sz w:val="24"/>
          <w:szCs w:val="24"/>
        </w:rPr>
        <w:t>-</w:t>
      </w:r>
      <w:r w:rsidR="00FA20F6" w:rsidRPr="0038742B">
        <w:rPr>
          <w:rFonts w:ascii="Verdana" w:hAnsi="Verdana"/>
          <w:sz w:val="24"/>
          <w:szCs w:val="24"/>
        </w:rPr>
        <w:t>consistent social protection approach for disabled people</w:t>
      </w:r>
      <w:r w:rsidR="0034314B" w:rsidRPr="0038742B">
        <w:rPr>
          <w:rFonts w:ascii="Verdana" w:hAnsi="Verdana"/>
          <w:sz w:val="24"/>
          <w:szCs w:val="24"/>
        </w:rPr>
        <w:t xml:space="preserve">. </w:t>
      </w:r>
      <w:r w:rsidR="009E5AB0" w:rsidRPr="0038742B">
        <w:rPr>
          <w:rFonts w:ascii="Verdana" w:hAnsi="Verdana"/>
          <w:sz w:val="24"/>
          <w:szCs w:val="24"/>
        </w:rPr>
        <w:t>Developing this</w:t>
      </w:r>
      <w:r w:rsidR="0034314B" w:rsidRPr="0038742B">
        <w:rPr>
          <w:rFonts w:ascii="Verdana" w:hAnsi="Verdana"/>
          <w:sz w:val="24"/>
          <w:szCs w:val="24"/>
        </w:rPr>
        <w:t xml:space="preserve"> </w:t>
      </w:r>
      <w:r w:rsidR="00FA20F6" w:rsidRPr="0038742B">
        <w:rPr>
          <w:rFonts w:ascii="Verdana" w:hAnsi="Verdana"/>
          <w:sz w:val="24"/>
          <w:szCs w:val="24"/>
        </w:rPr>
        <w:t>through a co-design</w:t>
      </w:r>
      <w:r w:rsidR="00AE7181" w:rsidRPr="0038742B">
        <w:rPr>
          <w:rFonts w:ascii="Verdana" w:hAnsi="Verdana"/>
          <w:sz w:val="24"/>
          <w:szCs w:val="24"/>
        </w:rPr>
        <w:t xml:space="preserve"> and co-production</w:t>
      </w:r>
      <w:r w:rsidR="00FA20F6" w:rsidRPr="0038742B">
        <w:rPr>
          <w:rFonts w:ascii="Verdana" w:hAnsi="Verdana"/>
          <w:sz w:val="24"/>
          <w:szCs w:val="24"/>
        </w:rPr>
        <w:t xml:space="preserve"> process</w:t>
      </w:r>
      <w:r w:rsidR="00F34FC4" w:rsidRPr="0038742B">
        <w:rPr>
          <w:rFonts w:ascii="Verdana" w:hAnsi="Verdana"/>
          <w:sz w:val="24"/>
          <w:szCs w:val="24"/>
        </w:rPr>
        <w:t xml:space="preserve"> </w:t>
      </w:r>
      <w:r w:rsidR="0038742B" w:rsidRPr="0038742B">
        <w:rPr>
          <w:rFonts w:ascii="Verdana" w:hAnsi="Verdana"/>
          <w:sz w:val="24"/>
          <w:szCs w:val="24"/>
          <w:lang w:val="en-GB"/>
        </w:rPr>
        <w:t xml:space="preserve">would offer greater potential to deliver positive proposals that secure the backing of disabled people and the disability community. </w:t>
      </w:r>
      <w:r w:rsidR="0038742B">
        <w:rPr>
          <w:rFonts w:ascii="Verdana" w:hAnsi="Verdana"/>
          <w:sz w:val="24"/>
          <w:szCs w:val="24"/>
        </w:rPr>
        <w:t>A</w:t>
      </w:r>
      <w:r w:rsidR="005855B8">
        <w:rPr>
          <w:rFonts w:ascii="Verdana" w:hAnsi="Verdana"/>
          <w:sz w:val="24"/>
          <w:szCs w:val="24"/>
        </w:rPr>
        <w:t xml:space="preserve"> </w:t>
      </w:r>
      <w:r w:rsidR="00F34FC4" w:rsidRPr="00880B32">
        <w:rPr>
          <w:rFonts w:ascii="Verdana" w:hAnsi="Verdana"/>
          <w:sz w:val="24"/>
          <w:szCs w:val="24"/>
        </w:rPr>
        <w:t xml:space="preserve">specific </w:t>
      </w:r>
      <w:r w:rsidR="00B90007">
        <w:rPr>
          <w:rFonts w:ascii="Verdana" w:hAnsi="Verdana"/>
          <w:sz w:val="24"/>
          <w:szCs w:val="24"/>
        </w:rPr>
        <w:t>Disability P</w:t>
      </w:r>
      <w:r w:rsidR="00F34FC4" w:rsidRPr="00880B32">
        <w:rPr>
          <w:rFonts w:ascii="Verdana" w:hAnsi="Verdana"/>
          <w:sz w:val="24"/>
          <w:szCs w:val="24"/>
        </w:rPr>
        <w:t xml:space="preserve">overty </w:t>
      </w:r>
      <w:r w:rsidR="00B90007">
        <w:rPr>
          <w:rFonts w:ascii="Verdana" w:hAnsi="Verdana"/>
          <w:sz w:val="24"/>
          <w:szCs w:val="24"/>
        </w:rPr>
        <w:t>R</w:t>
      </w:r>
      <w:r w:rsidR="00F34FC4" w:rsidRPr="00880B32">
        <w:rPr>
          <w:rFonts w:ascii="Verdana" w:hAnsi="Verdana"/>
          <w:sz w:val="24"/>
          <w:szCs w:val="24"/>
        </w:rPr>
        <w:t>eduction</w:t>
      </w:r>
      <w:r w:rsidR="00B90007">
        <w:rPr>
          <w:rFonts w:ascii="Verdana" w:hAnsi="Verdana"/>
          <w:sz w:val="24"/>
          <w:szCs w:val="24"/>
        </w:rPr>
        <w:t xml:space="preserve"> S</w:t>
      </w:r>
      <w:r w:rsidR="00F34FC4" w:rsidRPr="00880B32">
        <w:rPr>
          <w:rFonts w:ascii="Verdana" w:hAnsi="Verdana"/>
          <w:sz w:val="24"/>
          <w:szCs w:val="24"/>
        </w:rPr>
        <w:t xml:space="preserve">trategy </w:t>
      </w:r>
      <w:r w:rsidR="0038742B">
        <w:rPr>
          <w:rFonts w:ascii="Verdana" w:hAnsi="Verdana"/>
          <w:sz w:val="24"/>
          <w:szCs w:val="24"/>
        </w:rPr>
        <w:t xml:space="preserve">will be necessary </w:t>
      </w:r>
      <w:r w:rsidR="00931825">
        <w:rPr>
          <w:rFonts w:ascii="Verdana" w:hAnsi="Verdana"/>
          <w:sz w:val="24"/>
          <w:szCs w:val="24"/>
        </w:rPr>
        <w:t>for</w:t>
      </w:r>
      <w:r w:rsidR="00F34FC4" w:rsidRPr="00880B32">
        <w:rPr>
          <w:rFonts w:ascii="Verdana" w:hAnsi="Verdana"/>
          <w:sz w:val="24"/>
          <w:szCs w:val="24"/>
        </w:rPr>
        <w:t xml:space="preserve"> the coming years</w:t>
      </w:r>
      <w:r w:rsidR="00514957">
        <w:rPr>
          <w:rFonts w:ascii="Verdana" w:hAnsi="Verdana"/>
          <w:sz w:val="24"/>
          <w:szCs w:val="24"/>
        </w:rPr>
        <w:t>. The strategy should outline</w:t>
      </w:r>
      <w:r w:rsidR="0034314B">
        <w:rPr>
          <w:rFonts w:ascii="Verdana" w:hAnsi="Verdana"/>
          <w:sz w:val="24"/>
          <w:szCs w:val="24"/>
        </w:rPr>
        <w:t xml:space="preserve"> </w:t>
      </w:r>
      <w:r w:rsidR="006116BB">
        <w:rPr>
          <w:rFonts w:ascii="Verdana" w:hAnsi="Verdana"/>
          <w:sz w:val="24"/>
          <w:szCs w:val="24"/>
        </w:rPr>
        <w:t xml:space="preserve">concrete </w:t>
      </w:r>
      <w:r w:rsidR="0034314B">
        <w:rPr>
          <w:rFonts w:ascii="Verdana" w:hAnsi="Verdana"/>
          <w:sz w:val="24"/>
          <w:szCs w:val="24"/>
        </w:rPr>
        <w:t xml:space="preserve">actions and timelines </w:t>
      </w:r>
      <w:r w:rsidR="000C557C">
        <w:rPr>
          <w:rFonts w:ascii="Verdana" w:hAnsi="Verdana"/>
          <w:sz w:val="24"/>
          <w:szCs w:val="24"/>
        </w:rPr>
        <w:t xml:space="preserve">that address </w:t>
      </w:r>
      <w:r w:rsidR="0034314B">
        <w:rPr>
          <w:rFonts w:ascii="Verdana" w:hAnsi="Verdana"/>
          <w:sz w:val="24"/>
          <w:szCs w:val="24"/>
        </w:rPr>
        <w:t xml:space="preserve">the </w:t>
      </w:r>
      <w:r w:rsidR="00FD3597">
        <w:rPr>
          <w:rFonts w:ascii="Verdana" w:hAnsi="Verdana"/>
          <w:sz w:val="24"/>
          <w:szCs w:val="24"/>
        </w:rPr>
        <w:t xml:space="preserve">many issues raised by </w:t>
      </w:r>
      <w:r w:rsidR="001E000F">
        <w:rPr>
          <w:rFonts w:ascii="Verdana" w:hAnsi="Verdana"/>
          <w:sz w:val="24"/>
          <w:szCs w:val="24"/>
        </w:rPr>
        <w:t>disability organisations and people with disabilities</w:t>
      </w:r>
      <w:r w:rsidR="00FD3597">
        <w:rPr>
          <w:rFonts w:ascii="Verdana" w:hAnsi="Verdana"/>
          <w:sz w:val="24"/>
          <w:szCs w:val="24"/>
        </w:rPr>
        <w:t>, in their feedback on the Green Paper</w:t>
      </w:r>
      <w:r w:rsidR="00880B32" w:rsidRPr="00880B32">
        <w:rPr>
          <w:rFonts w:ascii="Verdana" w:hAnsi="Verdana"/>
          <w:sz w:val="24"/>
          <w:szCs w:val="24"/>
        </w:rPr>
        <w:t>.</w:t>
      </w:r>
    </w:p>
    <w:p w14:paraId="58C92BEE" w14:textId="37DE3318" w:rsidR="00183CD5" w:rsidRDefault="00883262" w:rsidP="00023406">
      <w:pPr>
        <w:rPr>
          <w:rFonts w:ascii="Verdana" w:hAnsi="Verdana"/>
          <w:sz w:val="24"/>
          <w:szCs w:val="24"/>
          <w:lang w:val="en-GB"/>
        </w:rPr>
      </w:pPr>
      <w:r w:rsidRPr="00883262">
        <w:rPr>
          <w:rFonts w:ascii="Verdana" w:hAnsi="Verdana"/>
          <w:sz w:val="24"/>
          <w:szCs w:val="24"/>
          <w:lang w:val="en-GB"/>
        </w:rPr>
        <w:t xml:space="preserve">Ireland </w:t>
      </w:r>
      <w:r w:rsidR="002E29A4">
        <w:rPr>
          <w:rFonts w:ascii="Verdana" w:hAnsi="Verdana"/>
          <w:sz w:val="24"/>
          <w:szCs w:val="24"/>
          <w:lang w:val="en-GB"/>
        </w:rPr>
        <w:t xml:space="preserve">now </w:t>
      </w:r>
      <w:r w:rsidRPr="00883262">
        <w:rPr>
          <w:rFonts w:ascii="Verdana" w:hAnsi="Verdana"/>
          <w:sz w:val="24"/>
          <w:szCs w:val="24"/>
          <w:lang w:val="en-GB"/>
        </w:rPr>
        <w:t xml:space="preserve">has the </w:t>
      </w:r>
      <w:r>
        <w:rPr>
          <w:rFonts w:ascii="Verdana" w:hAnsi="Verdana"/>
          <w:sz w:val="24"/>
          <w:szCs w:val="24"/>
          <w:lang w:val="en-GB"/>
        </w:rPr>
        <w:t xml:space="preserve">positive </w:t>
      </w:r>
      <w:r w:rsidRPr="00883262">
        <w:rPr>
          <w:rFonts w:ascii="Verdana" w:hAnsi="Verdana"/>
          <w:sz w:val="24"/>
          <w:szCs w:val="24"/>
          <w:lang w:val="en-GB"/>
        </w:rPr>
        <w:t xml:space="preserve">opportunity to be a global leader </w:t>
      </w:r>
      <w:r w:rsidR="004C4BB6">
        <w:rPr>
          <w:rFonts w:ascii="Verdana" w:hAnsi="Verdana"/>
          <w:sz w:val="24"/>
          <w:szCs w:val="24"/>
          <w:lang w:val="en-GB"/>
        </w:rPr>
        <w:t>on the extra Cost of Disability</w:t>
      </w:r>
      <w:r w:rsidR="002E29A4">
        <w:rPr>
          <w:rFonts w:ascii="Verdana" w:hAnsi="Verdana"/>
          <w:sz w:val="24"/>
          <w:szCs w:val="24"/>
          <w:lang w:val="en-GB"/>
        </w:rPr>
        <w:t>.</w:t>
      </w:r>
      <w:r w:rsidR="006F2253">
        <w:rPr>
          <w:rFonts w:ascii="Verdana" w:hAnsi="Verdana"/>
          <w:sz w:val="24"/>
          <w:szCs w:val="24"/>
          <w:lang w:val="en-GB"/>
        </w:rPr>
        <w:t xml:space="preserve"> </w:t>
      </w:r>
      <w:r w:rsidR="002E29A4">
        <w:rPr>
          <w:rFonts w:ascii="Verdana" w:hAnsi="Verdana"/>
          <w:sz w:val="24"/>
          <w:szCs w:val="24"/>
          <w:lang w:val="en-GB"/>
        </w:rPr>
        <w:t xml:space="preserve">There is </w:t>
      </w:r>
      <w:r w:rsidR="006F2253">
        <w:rPr>
          <w:rFonts w:ascii="Verdana" w:hAnsi="Verdana"/>
          <w:sz w:val="24"/>
          <w:szCs w:val="24"/>
          <w:lang w:val="en-GB"/>
        </w:rPr>
        <w:t xml:space="preserve">a </w:t>
      </w:r>
      <w:r w:rsidR="002E29A4">
        <w:rPr>
          <w:rFonts w:ascii="Verdana" w:hAnsi="Verdana"/>
          <w:sz w:val="24"/>
          <w:szCs w:val="24"/>
          <w:lang w:val="en-GB"/>
        </w:rPr>
        <w:t xml:space="preserve">strong </w:t>
      </w:r>
      <w:r w:rsidR="006F2253">
        <w:rPr>
          <w:rFonts w:ascii="Verdana" w:hAnsi="Verdana"/>
          <w:sz w:val="24"/>
          <w:szCs w:val="24"/>
          <w:lang w:val="en-GB"/>
        </w:rPr>
        <w:t>public</w:t>
      </w:r>
      <w:r w:rsidR="00E8401E">
        <w:rPr>
          <w:rFonts w:ascii="Verdana" w:hAnsi="Verdana"/>
          <w:sz w:val="24"/>
          <w:szCs w:val="24"/>
          <w:lang w:val="en-GB"/>
        </w:rPr>
        <w:t xml:space="preserve"> and</w:t>
      </w:r>
      <w:r w:rsidR="006F2253">
        <w:rPr>
          <w:rFonts w:ascii="Verdana" w:hAnsi="Verdana"/>
          <w:sz w:val="24"/>
          <w:szCs w:val="24"/>
          <w:lang w:val="en-GB"/>
        </w:rPr>
        <w:t xml:space="preserve"> political mandate to </w:t>
      </w:r>
      <w:r w:rsidR="00041C32">
        <w:rPr>
          <w:rFonts w:ascii="Verdana" w:hAnsi="Verdana"/>
          <w:sz w:val="24"/>
          <w:szCs w:val="24"/>
          <w:lang w:val="en-GB"/>
        </w:rPr>
        <w:t>deliver</w:t>
      </w:r>
      <w:r w:rsidR="00996FBC">
        <w:rPr>
          <w:rFonts w:ascii="Verdana" w:hAnsi="Verdana"/>
          <w:sz w:val="24"/>
          <w:szCs w:val="24"/>
          <w:lang w:val="en-GB"/>
        </w:rPr>
        <w:t xml:space="preserve"> </w:t>
      </w:r>
      <w:r w:rsidR="004E3172">
        <w:rPr>
          <w:rFonts w:ascii="Verdana" w:hAnsi="Verdana"/>
          <w:sz w:val="24"/>
          <w:szCs w:val="24"/>
          <w:lang w:val="en-GB"/>
        </w:rPr>
        <w:t xml:space="preserve">a social protection system and set of supports that deliver dignity, </w:t>
      </w:r>
      <w:proofErr w:type="gramStart"/>
      <w:r w:rsidR="004E3172">
        <w:rPr>
          <w:rFonts w:ascii="Verdana" w:hAnsi="Verdana"/>
          <w:sz w:val="24"/>
          <w:szCs w:val="24"/>
          <w:lang w:val="en-GB"/>
        </w:rPr>
        <w:t>equality</w:t>
      </w:r>
      <w:proofErr w:type="gramEnd"/>
      <w:r w:rsidR="002C3C09">
        <w:rPr>
          <w:rFonts w:ascii="Verdana" w:hAnsi="Verdana"/>
          <w:sz w:val="24"/>
          <w:szCs w:val="24"/>
          <w:lang w:val="en-GB"/>
        </w:rPr>
        <w:t xml:space="preserve"> and</w:t>
      </w:r>
      <w:r w:rsidR="004E3172">
        <w:rPr>
          <w:rFonts w:ascii="Verdana" w:hAnsi="Verdana"/>
          <w:sz w:val="24"/>
          <w:szCs w:val="24"/>
          <w:lang w:val="en-GB"/>
        </w:rPr>
        <w:t xml:space="preserve"> inclusion</w:t>
      </w:r>
      <w:r w:rsidR="00B72C56">
        <w:rPr>
          <w:rFonts w:ascii="Verdana" w:hAnsi="Verdana"/>
          <w:sz w:val="24"/>
          <w:szCs w:val="24"/>
          <w:lang w:val="en-GB"/>
        </w:rPr>
        <w:t xml:space="preserve"> </w:t>
      </w:r>
      <w:r w:rsidR="00116BC0">
        <w:rPr>
          <w:rFonts w:ascii="Verdana" w:hAnsi="Verdana"/>
          <w:sz w:val="24"/>
          <w:szCs w:val="24"/>
          <w:lang w:val="en-GB"/>
        </w:rPr>
        <w:t xml:space="preserve">for disabled people. Where people can </w:t>
      </w:r>
      <w:proofErr w:type="gramStart"/>
      <w:r w:rsidR="00116BC0">
        <w:rPr>
          <w:rFonts w:ascii="Verdana" w:hAnsi="Verdana"/>
          <w:sz w:val="24"/>
          <w:szCs w:val="24"/>
          <w:lang w:val="en-GB"/>
        </w:rPr>
        <w:t>work</w:t>
      </w:r>
      <w:proofErr w:type="gramEnd"/>
      <w:r w:rsidR="00116BC0">
        <w:rPr>
          <w:rFonts w:ascii="Verdana" w:hAnsi="Verdana"/>
          <w:sz w:val="24"/>
          <w:szCs w:val="24"/>
          <w:lang w:val="en-GB"/>
        </w:rPr>
        <w:t xml:space="preserve"> they should be supported to</w:t>
      </w:r>
      <w:r w:rsidR="002C3C09">
        <w:rPr>
          <w:rFonts w:ascii="Verdana" w:hAnsi="Verdana"/>
          <w:sz w:val="24"/>
          <w:szCs w:val="24"/>
          <w:lang w:val="en-GB"/>
        </w:rPr>
        <w:t xml:space="preserve"> do so</w:t>
      </w:r>
      <w:r w:rsidR="00116BC0">
        <w:rPr>
          <w:rFonts w:ascii="Verdana" w:hAnsi="Verdana"/>
          <w:sz w:val="24"/>
          <w:szCs w:val="24"/>
          <w:lang w:val="en-GB"/>
        </w:rPr>
        <w:t xml:space="preserve">, </w:t>
      </w:r>
      <w:r w:rsidR="00D2257F">
        <w:rPr>
          <w:rFonts w:ascii="Verdana" w:hAnsi="Verdana"/>
          <w:sz w:val="24"/>
          <w:szCs w:val="24"/>
          <w:lang w:val="en-GB"/>
        </w:rPr>
        <w:t>and all people with disabilities should have</w:t>
      </w:r>
      <w:r w:rsidR="00116BC0">
        <w:rPr>
          <w:rFonts w:ascii="Verdana" w:hAnsi="Verdana"/>
          <w:sz w:val="24"/>
          <w:szCs w:val="24"/>
          <w:lang w:val="en-GB"/>
        </w:rPr>
        <w:t xml:space="preserve"> </w:t>
      </w:r>
      <w:r w:rsidR="00B72C56">
        <w:rPr>
          <w:rFonts w:ascii="Verdana" w:hAnsi="Verdana"/>
          <w:sz w:val="24"/>
          <w:szCs w:val="24"/>
          <w:lang w:val="en-GB"/>
        </w:rPr>
        <w:t>an income</w:t>
      </w:r>
      <w:r w:rsidR="00D2257F">
        <w:rPr>
          <w:rFonts w:ascii="Verdana" w:hAnsi="Verdana"/>
          <w:sz w:val="24"/>
          <w:szCs w:val="24"/>
          <w:lang w:val="en-GB"/>
        </w:rPr>
        <w:t xml:space="preserve"> that is above the poverty line,</w:t>
      </w:r>
      <w:r w:rsidR="00B72C56">
        <w:rPr>
          <w:rFonts w:ascii="Verdana" w:hAnsi="Verdana"/>
          <w:sz w:val="24"/>
          <w:szCs w:val="24"/>
          <w:lang w:val="en-GB"/>
        </w:rPr>
        <w:t xml:space="preserve"> sufficient to live </w:t>
      </w:r>
      <w:r w:rsidR="00D2257F">
        <w:rPr>
          <w:rFonts w:ascii="Verdana" w:hAnsi="Verdana"/>
          <w:sz w:val="24"/>
          <w:szCs w:val="24"/>
          <w:lang w:val="en-GB"/>
        </w:rPr>
        <w:t>a dignified life and participate in their community,</w:t>
      </w:r>
      <w:r w:rsidR="00B72C56">
        <w:rPr>
          <w:rFonts w:ascii="Verdana" w:hAnsi="Verdana"/>
          <w:sz w:val="24"/>
          <w:szCs w:val="24"/>
          <w:lang w:val="en-GB"/>
        </w:rPr>
        <w:t xml:space="preserve"> and </w:t>
      </w:r>
      <w:r w:rsidR="00D2257F">
        <w:rPr>
          <w:rFonts w:ascii="Verdana" w:hAnsi="Verdana"/>
          <w:sz w:val="24"/>
          <w:szCs w:val="24"/>
          <w:lang w:val="en-GB"/>
        </w:rPr>
        <w:t xml:space="preserve">to </w:t>
      </w:r>
      <w:r w:rsidR="00B72C56">
        <w:rPr>
          <w:rFonts w:ascii="Verdana" w:hAnsi="Verdana"/>
          <w:sz w:val="24"/>
          <w:szCs w:val="24"/>
          <w:lang w:val="en-GB"/>
        </w:rPr>
        <w:t>cover disability related costs</w:t>
      </w:r>
      <w:r w:rsidRPr="00883262">
        <w:rPr>
          <w:rFonts w:ascii="Verdana" w:hAnsi="Verdana"/>
          <w:sz w:val="24"/>
          <w:szCs w:val="24"/>
          <w:lang w:val="en-GB"/>
        </w:rPr>
        <w:t>.</w:t>
      </w:r>
      <w:r w:rsidR="00041C32">
        <w:rPr>
          <w:rFonts w:ascii="Verdana" w:hAnsi="Verdana"/>
          <w:sz w:val="24"/>
          <w:szCs w:val="24"/>
          <w:lang w:val="en-GB"/>
        </w:rPr>
        <w:t xml:space="preserve"> </w:t>
      </w:r>
    </w:p>
    <w:p w14:paraId="26A69CB4" w14:textId="665B7DEA" w:rsidR="00F9149D" w:rsidRDefault="00984AF6" w:rsidP="00023406">
      <w:pPr>
        <w:rPr>
          <w:rFonts w:ascii="Verdana" w:hAnsi="Verdana"/>
          <w:sz w:val="24"/>
          <w:szCs w:val="24"/>
          <w:lang w:val="en-GB"/>
        </w:rPr>
      </w:pPr>
      <w:r w:rsidRPr="00FA37CF">
        <w:rPr>
          <w:rFonts w:ascii="Verdana" w:hAnsi="Verdana"/>
          <w:sz w:val="24"/>
          <w:szCs w:val="24"/>
          <w:lang w:val="en-GB"/>
        </w:rPr>
        <w:t xml:space="preserve">Moving away from a siloed response to a holistic model that addresses structural barriers </w:t>
      </w:r>
      <w:r w:rsidR="007C5CE0" w:rsidRPr="00FA37CF">
        <w:rPr>
          <w:rFonts w:ascii="Verdana" w:hAnsi="Verdana"/>
          <w:sz w:val="24"/>
          <w:szCs w:val="24"/>
          <w:lang w:val="en-GB"/>
        </w:rPr>
        <w:t>will be</w:t>
      </w:r>
      <w:r w:rsidRPr="00FA37CF">
        <w:rPr>
          <w:rFonts w:ascii="Verdana" w:hAnsi="Verdana"/>
          <w:sz w:val="24"/>
          <w:szCs w:val="24"/>
          <w:lang w:val="en-GB"/>
        </w:rPr>
        <w:t xml:space="preserve"> essential to deliver positive change.</w:t>
      </w:r>
      <w:r>
        <w:rPr>
          <w:rFonts w:ascii="Verdana" w:hAnsi="Verdana"/>
          <w:sz w:val="24"/>
          <w:szCs w:val="24"/>
          <w:lang w:val="en-GB"/>
        </w:rPr>
        <w:t xml:space="preserve"> </w:t>
      </w:r>
      <w:r w:rsidR="00E8401E">
        <w:rPr>
          <w:rFonts w:ascii="Verdana" w:hAnsi="Verdana"/>
          <w:sz w:val="24"/>
          <w:szCs w:val="24"/>
          <w:lang w:val="en-GB"/>
        </w:rPr>
        <w:t>People with disabilities</w:t>
      </w:r>
      <w:r w:rsidR="00041C32">
        <w:rPr>
          <w:rFonts w:ascii="Verdana" w:hAnsi="Verdana"/>
          <w:sz w:val="24"/>
          <w:szCs w:val="24"/>
          <w:lang w:val="en-GB"/>
        </w:rPr>
        <w:t xml:space="preserve"> can’t wait </w:t>
      </w:r>
      <w:r w:rsidR="00F879FB">
        <w:rPr>
          <w:rFonts w:ascii="Verdana" w:hAnsi="Verdana"/>
          <w:sz w:val="24"/>
          <w:szCs w:val="24"/>
          <w:lang w:val="en-GB"/>
        </w:rPr>
        <w:t xml:space="preserve">in poverty and deprivation </w:t>
      </w:r>
      <w:r w:rsidR="00041C32">
        <w:rPr>
          <w:rFonts w:ascii="Verdana" w:hAnsi="Verdana"/>
          <w:sz w:val="24"/>
          <w:szCs w:val="24"/>
          <w:lang w:val="en-GB"/>
        </w:rPr>
        <w:t xml:space="preserve">any longer. </w:t>
      </w:r>
    </w:p>
    <w:p w14:paraId="7A87F302" w14:textId="27195365" w:rsidR="00DD3FE8" w:rsidRPr="00FD3597" w:rsidRDefault="00F9149D" w:rsidP="00023406">
      <w:pPr>
        <w:rPr>
          <w:rFonts w:ascii="Verdana" w:hAnsi="Verdana"/>
          <w:sz w:val="24"/>
          <w:szCs w:val="24"/>
          <w:lang w:val="en-GB"/>
        </w:rPr>
      </w:pPr>
      <w:r>
        <w:rPr>
          <w:rFonts w:ascii="Verdana" w:hAnsi="Verdana"/>
          <w:sz w:val="24"/>
          <w:szCs w:val="24"/>
          <w:lang w:val="en-GB"/>
        </w:rPr>
        <w:br w:type="page"/>
      </w:r>
    </w:p>
    <w:p w14:paraId="084166CB" w14:textId="0C2E8FD0" w:rsidR="00707422" w:rsidRPr="00023406" w:rsidRDefault="004A4DB3" w:rsidP="00023406">
      <w:pPr>
        <w:pStyle w:val="Heading1"/>
        <w:rPr>
          <w:rFonts w:ascii="Verdana" w:hAnsi="Verdana"/>
          <w:b/>
          <w:bCs/>
          <w:sz w:val="28"/>
          <w:szCs w:val="28"/>
          <w:lang w:val="en-GB"/>
        </w:rPr>
      </w:pPr>
      <w:bookmarkStart w:id="1" w:name="_Toc167668052"/>
      <w:r>
        <w:rPr>
          <w:rFonts w:ascii="Verdana" w:hAnsi="Verdana"/>
          <w:b/>
          <w:bCs/>
          <w:sz w:val="28"/>
          <w:szCs w:val="28"/>
          <w:lang w:val="en-GB"/>
        </w:rPr>
        <w:lastRenderedPageBreak/>
        <w:t xml:space="preserve">Table of </w:t>
      </w:r>
      <w:r w:rsidR="00D726C2">
        <w:rPr>
          <w:rFonts w:ascii="Verdana" w:hAnsi="Verdana"/>
          <w:b/>
          <w:bCs/>
          <w:sz w:val="28"/>
          <w:szCs w:val="28"/>
          <w:lang w:val="en-GB"/>
        </w:rPr>
        <w:t>Contents</w:t>
      </w:r>
      <w:bookmarkEnd w:id="1"/>
    </w:p>
    <w:sdt>
      <w:sdtPr>
        <w:rPr>
          <w:rFonts w:asciiTheme="minorHAnsi" w:eastAsiaTheme="minorHAnsi" w:hAnsiTheme="minorHAnsi" w:cstheme="minorBidi"/>
          <w:color w:val="auto"/>
          <w:kern w:val="2"/>
          <w:sz w:val="22"/>
          <w:szCs w:val="22"/>
          <w:lang w:val="en-GB" w:eastAsia="en-US"/>
          <w14:ligatures w14:val="standardContextual"/>
        </w:rPr>
        <w:id w:val="-1213569692"/>
        <w:docPartObj>
          <w:docPartGallery w:val="Table of Contents"/>
          <w:docPartUnique/>
        </w:docPartObj>
      </w:sdtPr>
      <w:sdtEndPr>
        <w:rPr>
          <w:b/>
          <w:bCs/>
        </w:rPr>
      </w:sdtEndPr>
      <w:sdtContent>
        <w:p w14:paraId="5011208F" w14:textId="7B6D04E3" w:rsidR="00707422" w:rsidRDefault="00707422">
          <w:pPr>
            <w:pStyle w:val="TOCHeading"/>
          </w:pPr>
        </w:p>
        <w:p w14:paraId="3963F307" w14:textId="3CFA880C" w:rsidR="00741624" w:rsidRDefault="00707422">
          <w:pPr>
            <w:pStyle w:val="TOC1"/>
            <w:tabs>
              <w:tab w:val="right" w:leader="dot" w:pos="9016"/>
            </w:tabs>
            <w:rPr>
              <w:rFonts w:eastAsiaTheme="minorEastAsia"/>
              <w:noProof/>
              <w:sz w:val="24"/>
              <w:szCs w:val="24"/>
              <w:lang w:eastAsia="en-IE"/>
            </w:rPr>
          </w:pPr>
          <w:r>
            <w:fldChar w:fldCharType="begin"/>
          </w:r>
          <w:r>
            <w:instrText xml:space="preserve"> TOC \o "1-3" \h \z \u </w:instrText>
          </w:r>
          <w:r>
            <w:fldChar w:fldCharType="separate"/>
          </w:r>
          <w:hyperlink w:anchor="_Toc167668051" w:history="1">
            <w:r w:rsidR="00741624" w:rsidRPr="005E0B1F">
              <w:rPr>
                <w:rStyle w:val="Hyperlink"/>
                <w:rFonts w:ascii="Verdana" w:hAnsi="Verdana"/>
                <w:b/>
                <w:bCs/>
                <w:noProof/>
                <w:lang w:val="en-GB"/>
              </w:rPr>
              <w:t>Executive Summary</w:t>
            </w:r>
            <w:r w:rsidR="00741624">
              <w:rPr>
                <w:noProof/>
                <w:webHidden/>
              </w:rPr>
              <w:tab/>
            </w:r>
            <w:r w:rsidR="00741624">
              <w:rPr>
                <w:noProof/>
                <w:webHidden/>
              </w:rPr>
              <w:fldChar w:fldCharType="begin"/>
            </w:r>
            <w:r w:rsidR="00741624">
              <w:rPr>
                <w:noProof/>
                <w:webHidden/>
              </w:rPr>
              <w:instrText xml:space="preserve"> PAGEREF _Toc167668051 \h </w:instrText>
            </w:r>
            <w:r w:rsidR="00741624">
              <w:rPr>
                <w:noProof/>
                <w:webHidden/>
              </w:rPr>
            </w:r>
            <w:r w:rsidR="00741624">
              <w:rPr>
                <w:noProof/>
                <w:webHidden/>
              </w:rPr>
              <w:fldChar w:fldCharType="separate"/>
            </w:r>
            <w:r w:rsidR="00741624">
              <w:rPr>
                <w:noProof/>
                <w:webHidden/>
              </w:rPr>
              <w:t>2</w:t>
            </w:r>
            <w:r w:rsidR="00741624">
              <w:rPr>
                <w:noProof/>
                <w:webHidden/>
              </w:rPr>
              <w:fldChar w:fldCharType="end"/>
            </w:r>
          </w:hyperlink>
        </w:p>
        <w:p w14:paraId="4A6F2C8F" w14:textId="74A9B38B" w:rsidR="00741624" w:rsidRDefault="00741624">
          <w:pPr>
            <w:pStyle w:val="TOC1"/>
            <w:tabs>
              <w:tab w:val="right" w:leader="dot" w:pos="9016"/>
            </w:tabs>
            <w:rPr>
              <w:rFonts w:eastAsiaTheme="minorEastAsia"/>
              <w:noProof/>
              <w:sz w:val="24"/>
              <w:szCs w:val="24"/>
              <w:lang w:eastAsia="en-IE"/>
            </w:rPr>
          </w:pPr>
          <w:hyperlink w:anchor="_Toc167668052" w:history="1">
            <w:r w:rsidRPr="005E0B1F">
              <w:rPr>
                <w:rStyle w:val="Hyperlink"/>
                <w:rFonts w:ascii="Verdana" w:hAnsi="Verdana"/>
                <w:b/>
                <w:bCs/>
                <w:noProof/>
                <w:lang w:val="en-GB"/>
              </w:rPr>
              <w:t>Table of Contents</w:t>
            </w:r>
            <w:r>
              <w:rPr>
                <w:noProof/>
                <w:webHidden/>
              </w:rPr>
              <w:tab/>
            </w:r>
            <w:r>
              <w:rPr>
                <w:noProof/>
                <w:webHidden/>
              </w:rPr>
              <w:fldChar w:fldCharType="begin"/>
            </w:r>
            <w:r>
              <w:rPr>
                <w:noProof/>
                <w:webHidden/>
              </w:rPr>
              <w:instrText xml:space="preserve"> PAGEREF _Toc167668052 \h </w:instrText>
            </w:r>
            <w:r>
              <w:rPr>
                <w:noProof/>
                <w:webHidden/>
              </w:rPr>
            </w:r>
            <w:r>
              <w:rPr>
                <w:noProof/>
                <w:webHidden/>
              </w:rPr>
              <w:fldChar w:fldCharType="separate"/>
            </w:r>
            <w:r>
              <w:rPr>
                <w:noProof/>
                <w:webHidden/>
              </w:rPr>
              <w:t>8</w:t>
            </w:r>
            <w:r>
              <w:rPr>
                <w:noProof/>
                <w:webHidden/>
              </w:rPr>
              <w:fldChar w:fldCharType="end"/>
            </w:r>
          </w:hyperlink>
        </w:p>
        <w:p w14:paraId="260D3BB3" w14:textId="14E307B1" w:rsidR="00741624" w:rsidRDefault="00741624">
          <w:pPr>
            <w:pStyle w:val="TOC1"/>
            <w:tabs>
              <w:tab w:val="right" w:leader="dot" w:pos="9016"/>
            </w:tabs>
            <w:rPr>
              <w:rFonts w:eastAsiaTheme="minorEastAsia"/>
              <w:noProof/>
              <w:sz w:val="24"/>
              <w:szCs w:val="24"/>
              <w:lang w:eastAsia="en-IE"/>
            </w:rPr>
          </w:pPr>
          <w:hyperlink w:anchor="_Toc167668053" w:history="1">
            <w:r w:rsidRPr="005E0B1F">
              <w:rPr>
                <w:rStyle w:val="Hyperlink"/>
                <w:rFonts w:ascii="Verdana" w:hAnsi="Verdana"/>
                <w:b/>
                <w:bCs/>
                <w:noProof/>
                <w:lang w:val="en-GB"/>
              </w:rPr>
              <w:t>1. Introduction</w:t>
            </w:r>
            <w:r>
              <w:rPr>
                <w:noProof/>
                <w:webHidden/>
              </w:rPr>
              <w:tab/>
            </w:r>
            <w:r>
              <w:rPr>
                <w:noProof/>
                <w:webHidden/>
              </w:rPr>
              <w:fldChar w:fldCharType="begin"/>
            </w:r>
            <w:r>
              <w:rPr>
                <w:noProof/>
                <w:webHidden/>
              </w:rPr>
              <w:instrText xml:space="preserve"> PAGEREF _Toc167668053 \h </w:instrText>
            </w:r>
            <w:r>
              <w:rPr>
                <w:noProof/>
                <w:webHidden/>
              </w:rPr>
            </w:r>
            <w:r>
              <w:rPr>
                <w:noProof/>
                <w:webHidden/>
              </w:rPr>
              <w:fldChar w:fldCharType="separate"/>
            </w:r>
            <w:r>
              <w:rPr>
                <w:noProof/>
                <w:webHidden/>
              </w:rPr>
              <w:t>10</w:t>
            </w:r>
            <w:r>
              <w:rPr>
                <w:noProof/>
                <w:webHidden/>
              </w:rPr>
              <w:fldChar w:fldCharType="end"/>
            </w:r>
          </w:hyperlink>
        </w:p>
        <w:p w14:paraId="64B7FC05" w14:textId="38437120" w:rsidR="00741624" w:rsidRDefault="00741624">
          <w:pPr>
            <w:pStyle w:val="TOC1"/>
            <w:tabs>
              <w:tab w:val="right" w:leader="dot" w:pos="9016"/>
            </w:tabs>
            <w:rPr>
              <w:rFonts w:eastAsiaTheme="minorEastAsia"/>
              <w:noProof/>
              <w:sz w:val="24"/>
              <w:szCs w:val="24"/>
              <w:lang w:eastAsia="en-IE"/>
            </w:rPr>
          </w:pPr>
          <w:hyperlink w:anchor="_Toc167668054" w:history="1">
            <w:r w:rsidRPr="005E0B1F">
              <w:rPr>
                <w:rStyle w:val="Hyperlink"/>
                <w:rFonts w:ascii="Verdana" w:hAnsi="Verdana"/>
                <w:b/>
                <w:bCs/>
                <w:noProof/>
                <w:lang w:val="en-GB"/>
              </w:rPr>
              <w:t>2. The Starting Point: UN CRPD, a Social Model of Disability and Shared Values</w:t>
            </w:r>
            <w:r>
              <w:rPr>
                <w:noProof/>
                <w:webHidden/>
              </w:rPr>
              <w:tab/>
            </w:r>
            <w:r>
              <w:rPr>
                <w:noProof/>
                <w:webHidden/>
              </w:rPr>
              <w:fldChar w:fldCharType="begin"/>
            </w:r>
            <w:r>
              <w:rPr>
                <w:noProof/>
                <w:webHidden/>
              </w:rPr>
              <w:instrText xml:space="preserve"> PAGEREF _Toc167668054 \h </w:instrText>
            </w:r>
            <w:r>
              <w:rPr>
                <w:noProof/>
                <w:webHidden/>
              </w:rPr>
            </w:r>
            <w:r>
              <w:rPr>
                <w:noProof/>
                <w:webHidden/>
              </w:rPr>
              <w:fldChar w:fldCharType="separate"/>
            </w:r>
            <w:r>
              <w:rPr>
                <w:noProof/>
                <w:webHidden/>
              </w:rPr>
              <w:t>11</w:t>
            </w:r>
            <w:r>
              <w:rPr>
                <w:noProof/>
                <w:webHidden/>
              </w:rPr>
              <w:fldChar w:fldCharType="end"/>
            </w:r>
          </w:hyperlink>
        </w:p>
        <w:p w14:paraId="014C3C4A" w14:textId="57C8FF3F" w:rsidR="00741624" w:rsidRDefault="00741624">
          <w:pPr>
            <w:pStyle w:val="TOC1"/>
            <w:tabs>
              <w:tab w:val="right" w:leader="dot" w:pos="9016"/>
            </w:tabs>
            <w:rPr>
              <w:rFonts w:eastAsiaTheme="minorEastAsia"/>
              <w:noProof/>
              <w:sz w:val="24"/>
              <w:szCs w:val="24"/>
              <w:lang w:eastAsia="en-IE"/>
            </w:rPr>
          </w:pPr>
          <w:hyperlink w:anchor="_Toc167668055" w:history="1">
            <w:r w:rsidRPr="005E0B1F">
              <w:rPr>
                <w:rStyle w:val="Hyperlink"/>
                <w:rFonts w:ascii="Verdana" w:hAnsi="Verdana"/>
                <w:b/>
                <w:bCs/>
                <w:noProof/>
                <w:lang w:val="en-GB"/>
              </w:rPr>
              <w:t>3. The Mandate for Reform: Significant Public and Political Support to Tackle Disability Poverty</w:t>
            </w:r>
            <w:r>
              <w:rPr>
                <w:noProof/>
                <w:webHidden/>
              </w:rPr>
              <w:tab/>
            </w:r>
            <w:r>
              <w:rPr>
                <w:noProof/>
                <w:webHidden/>
              </w:rPr>
              <w:fldChar w:fldCharType="begin"/>
            </w:r>
            <w:r>
              <w:rPr>
                <w:noProof/>
                <w:webHidden/>
              </w:rPr>
              <w:instrText xml:space="preserve"> PAGEREF _Toc167668055 \h </w:instrText>
            </w:r>
            <w:r>
              <w:rPr>
                <w:noProof/>
                <w:webHidden/>
              </w:rPr>
            </w:r>
            <w:r>
              <w:rPr>
                <w:noProof/>
                <w:webHidden/>
              </w:rPr>
              <w:fldChar w:fldCharType="separate"/>
            </w:r>
            <w:r>
              <w:rPr>
                <w:noProof/>
                <w:webHidden/>
              </w:rPr>
              <w:t>12</w:t>
            </w:r>
            <w:r>
              <w:rPr>
                <w:noProof/>
                <w:webHidden/>
              </w:rPr>
              <w:fldChar w:fldCharType="end"/>
            </w:r>
          </w:hyperlink>
        </w:p>
        <w:p w14:paraId="64B188A5" w14:textId="6CE0E0A3" w:rsidR="00741624" w:rsidRDefault="00741624">
          <w:pPr>
            <w:pStyle w:val="TOC1"/>
            <w:tabs>
              <w:tab w:val="right" w:leader="dot" w:pos="9016"/>
            </w:tabs>
            <w:rPr>
              <w:rFonts w:eastAsiaTheme="minorEastAsia"/>
              <w:noProof/>
              <w:sz w:val="24"/>
              <w:szCs w:val="24"/>
              <w:lang w:eastAsia="en-IE"/>
            </w:rPr>
          </w:pPr>
          <w:hyperlink w:anchor="_Toc167668056" w:history="1">
            <w:r w:rsidRPr="005E0B1F">
              <w:rPr>
                <w:rStyle w:val="Hyperlink"/>
                <w:rFonts w:ascii="Verdana" w:hAnsi="Verdana"/>
                <w:b/>
                <w:bCs/>
                <w:noProof/>
                <w:lang w:val="en-GB"/>
              </w:rPr>
              <w:t>4. The Context: Worst Disability Poverty and Employment Rates in EU and OECD</w:t>
            </w:r>
            <w:r>
              <w:rPr>
                <w:noProof/>
                <w:webHidden/>
              </w:rPr>
              <w:tab/>
            </w:r>
            <w:r>
              <w:rPr>
                <w:noProof/>
                <w:webHidden/>
              </w:rPr>
              <w:fldChar w:fldCharType="begin"/>
            </w:r>
            <w:r>
              <w:rPr>
                <w:noProof/>
                <w:webHidden/>
              </w:rPr>
              <w:instrText xml:space="preserve"> PAGEREF _Toc167668056 \h </w:instrText>
            </w:r>
            <w:r>
              <w:rPr>
                <w:noProof/>
                <w:webHidden/>
              </w:rPr>
            </w:r>
            <w:r>
              <w:rPr>
                <w:noProof/>
                <w:webHidden/>
              </w:rPr>
              <w:fldChar w:fldCharType="separate"/>
            </w:r>
            <w:r>
              <w:rPr>
                <w:noProof/>
                <w:webHidden/>
              </w:rPr>
              <w:t>13</w:t>
            </w:r>
            <w:r>
              <w:rPr>
                <w:noProof/>
                <w:webHidden/>
              </w:rPr>
              <w:fldChar w:fldCharType="end"/>
            </w:r>
          </w:hyperlink>
        </w:p>
        <w:p w14:paraId="09D410C4" w14:textId="603FAD28" w:rsidR="00741624" w:rsidRDefault="00741624">
          <w:pPr>
            <w:pStyle w:val="TOC1"/>
            <w:tabs>
              <w:tab w:val="right" w:leader="dot" w:pos="9016"/>
            </w:tabs>
            <w:rPr>
              <w:rFonts w:eastAsiaTheme="minorEastAsia"/>
              <w:noProof/>
              <w:sz w:val="24"/>
              <w:szCs w:val="24"/>
              <w:lang w:eastAsia="en-IE"/>
            </w:rPr>
          </w:pPr>
          <w:hyperlink w:anchor="_Toc167668057" w:history="1">
            <w:r w:rsidRPr="005E0B1F">
              <w:rPr>
                <w:rStyle w:val="Hyperlink"/>
                <w:rFonts w:ascii="Verdana" w:hAnsi="Verdana"/>
                <w:b/>
                <w:bCs/>
                <w:noProof/>
                <w:lang w:val="en-GB"/>
              </w:rPr>
              <w:t>5. Conceptual Problem in Green Paper: Conflating Cost of Disability and Capacity to Work</w:t>
            </w:r>
            <w:r>
              <w:rPr>
                <w:noProof/>
                <w:webHidden/>
              </w:rPr>
              <w:tab/>
            </w:r>
            <w:r>
              <w:rPr>
                <w:noProof/>
                <w:webHidden/>
              </w:rPr>
              <w:fldChar w:fldCharType="begin"/>
            </w:r>
            <w:r>
              <w:rPr>
                <w:noProof/>
                <w:webHidden/>
              </w:rPr>
              <w:instrText xml:space="preserve"> PAGEREF _Toc167668057 \h </w:instrText>
            </w:r>
            <w:r>
              <w:rPr>
                <w:noProof/>
                <w:webHidden/>
              </w:rPr>
            </w:r>
            <w:r>
              <w:rPr>
                <w:noProof/>
                <w:webHidden/>
              </w:rPr>
              <w:fldChar w:fldCharType="separate"/>
            </w:r>
            <w:r>
              <w:rPr>
                <w:noProof/>
                <w:webHidden/>
              </w:rPr>
              <w:t>15</w:t>
            </w:r>
            <w:r>
              <w:rPr>
                <w:noProof/>
                <w:webHidden/>
              </w:rPr>
              <w:fldChar w:fldCharType="end"/>
            </w:r>
          </w:hyperlink>
        </w:p>
        <w:p w14:paraId="2793E095" w14:textId="46EAB932" w:rsidR="00741624" w:rsidRDefault="00741624">
          <w:pPr>
            <w:pStyle w:val="TOC1"/>
            <w:tabs>
              <w:tab w:val="right" w:leader="dot" w:pos="9016"/>
            </w:tabs>
            <w:rPr>
              <w:rFonts w:eastAsiaTheme="minorEastAsia"/>
              <w:noProof/>
              <w:sz w:val="24"/>
              <w:szCs w:val="24"/>
              <w:lang w:eastAsia="en-IE"/>
            </w:rPr>
          </w:pPr>
          <w:hyperlink w:anchor="_Toc167668058" w:history="1">
            <w:r w:rsidRPr="005E0B1F">
              <w:rPr>
                <w:rStyle w:val="Hyperlink"/>
                <w:rFonts w:ascii="Verdana" w:hAnsi="Verdana"/>
                <w:b/>
                <w:bCs/>
                <w:noProof/>
                <w:lang w:val="en-GB"/>
              </w:rPr>
              <w:t>6. Cross-Departmental Approach Essential for Reform</w:t>
            </w:r>
            <w:r>
              <w:rPr>
                <w:noProof/>
                <w:webHidden/>
              </w:rPr>
              <w:tab/>
            </w:r>
            <w:r>
              <w:rPr>
                <w:noProof/>
                <w:webHidden/>
              </w:rPr>
              <w:fldChar w:fldCharType="begin"/>
            </w:r>
            <w:r>
              <w:rPr>
                <w:noProof/>
                <w:webHidden/>
              </w:rPr>
              <w:instrText xml:space="preserve"> PAGEREF _Toc167668058 \h </w:instrText>
            </w:r>
            <w:r>
              <w:rPr>
                <w:noProof/>
                <w:webHidden/>
              </w:rPr>
            </w:r>
            <w:r>
              <w:rPr>
                <w:noProof/>
                <w:webHidden/>
              </w:rPr>
              <w:fldChar w:fldCharType="separate"/>
            </w:r>
            <w:r>
              <w:rPr>
                <w:noProof/>
                <w:webHidden/>
              </w:rPr>
              <w:t>15</w:t>
            </w:r>
            <w:r>
              <w:rPr>
                <w:noProof/>
                <w:webHidden/>
              </w:rPr>
              <w:fldChar w:fldCharType="end"/>
            </w:r>
          </w:hyperlink>
        </w:p>
        <w:p w14:paraId="6F1B8280" w14:textId="73DD6735" w:rsidR="00741624" w:rsidRDefault="00741624">
          <w:pPr>
            <w:pStyle w:val="TOC1"/>
            <w:tabs>
              <w:tab w:val="right" w:leader="dot" w:pos="9016"/>
            </w:tabs>
            <w:rPr>
              <w:rFonts w:eastAsiaTheme="minorEastAsia"/>
              <w:noProof/>
              <w:sz w:val="24"/>
              <w:szCs w:val="24"/>
              <w:lang w:eastAsia="en-IE"/>
            </w:rPr>
          </w:pPr>
          <w:hyperlink w:anchor="_Toc167668059" w:history="1">
            <w:r w:rsidRPr="005E0B1F">
              <w:rPr>
                <w:rStyle w:val="Hyperlink"/>
                <w:rFonts w:ascii="Verdana" w:hAnsi="Verdana"/>
                <w:b/>
                <w:bCs/>
                <w:noProof/>
                <w:lang w:val="en-GB"/>
              </w:rPr>
              <w:t>7. Specific Aspects of the Green Paper</w:t>
            </w:r>
            <w:r>
              <w:rPr>
                <w:noProof/>
                <w:webHidden/>
              </w:rPr>
              <w:tab/>
            </w:r>
            <w:r>
              <w:rPr>
                <w:noProof/>
                <w:webHidden/>
              </w:rPr>
              <w:fldChar w:fldCharType="begin"/>
            </w:r>
            <w:r>
              <w:rPr>
                <w:noProof/>
                <w:webHidden/>
              </w:rPr>
              <w:instrText xml:space="preserve"> PAGEREF _Toc167668059 \h </w:instrText>
            </w:r>
            <w:r>
              <w:rPr>
                <w:noProof/>
                <w:webHidden/>
              </w:rPr>
            </w:r>
            <w:r>
              <w:rPr>
                <w:noProof/>
                <w:webHidden/>
              </w:rPr>
              <w:fldChar w:fldCharType="separate"/>
            </w:r>
            <w:r>
              <w:rPr>
                <w:noProof/>
                <w:webHidden/>
              </w:rPr>
              <w:t>17</w:t>
            </w:r>
            <w:r>
              <w:rPr>
                <w:noProof/>
                <w:webHidden/>
              </w:rPr>
              <w:fldChar w:fldCharType="end"/>
            </w:r>
          </w:hyperlink>
        </w:p>
        <w:p w14:paraId="0D6A688E" w14:textId="61508648" w:rsidR="00741624" w:rsidRDefault="00741624">
          <w:pPr>
            <w:pStyle w:val="TOC2"/>
            <w:tabs>
              <w:tab w:val="right" w:leader="dot" w:pos="9016"/>
            </w:tabs>
            <w:rPr>
              <w:rFonts w:eastAsiaTheme="minorEastAsia"/>
              <w:noProof/>
              <w:sz w:val="24"/>
              <w:szCs w:val="24"/>
              <w:lang w:eastAsia="en-IE"/>
            </w:rPr>
          </w:pPr>
          <w:hyperlink w:anchor="_Toc167668060" w:history="1">
            <w:r w:rsidRPr="005E0B1F">
              <w:rPr>
                <w:rStyle w:val="Hyperlink"/>
                <w:rFonts w:ascii="Verdana" w:hAnsi="Verdana"/>
                <w:b/>
                <w:bCs/>
                <w:noProof/>
                <w:lang w:val="en-GB"/>
              </w:rPr>
              <w:t>7.1.1 Poverty: Failing to Deliver Existing Commitments</w:t>
            </w:r>
            <w:r>
              <w:rPr>
                <w:noProof/>
                <w:webHidden/>
              </w:rPr>
              <w:tab/>
            </w:r>
            <w:r>
              <w:rPr>
                <w:noProof/>
                <w:webHidden/>
              </w:rPr>
              <w:fldChar w:fldCharType="begin"/>
            </w:r>
            <w:r>
              <w:rPr>
                <w:noProof/>
                <w:webHidden/>
              </w:rPr>
              <w:instrText xml:space="preserve"> PAGEREF _Toc167668060 \h </w:instrText>
            </w:r>
            <w:r>
              <w:rPr>
                <w:noProof/>
                <w:webHidden/>
              </w:rPr>
            </w:r>
            <w:r>
              <w:rPr>
                <w:noProof/>
                <w:webHidden/>
              </w:rPr>
              <w:fldChar w:fldCharType="separate"/>
            </w:r>
            <w:r>
              <w:rPr>
                <w:noProof/>
                <w:webHidden/>
              </w:rPr>
              <w:t>17</w:t>
            </w:r>
            <w:r>
              <w:rPr>
                <w:noProof/>
                <w:webHidden/>
              </w:rPr>
              <w:fldChar w:fldCharType="end"/>
            </w:r>
          </w:hyperlink>
        </w:p>
        <w:p w14:paraId="4639D365" w14:textId="2CEE177F" w:rsidR="00741624" w:rsidRDefault="00741624">
          <w:pPr>
            <w:pStyle w:val="TOC2"/>
            <w:tabs>
              <w:tab w:val="right" w:leader="dot" w:pos="9016"/>
            </w:tabs>
            <w:rPr>
              <w:rFonts w:eastAsiaTheme="minorEastAsia"/>
              <w:noProof/>
              <w:sz w:val="24"/>
              <w:szCs w:val="24"/>
              <w:lang w:eastAsia="en-IE"/>
            </w:rPr>
          </w:pPr>
          <w:hyperlink w:anchor="_Toc167668061" w:history="1">
            <w:r w:rsidRPr="005E0B1F">
              <w:rPr>
                <w:rStyle w:val="Hyperlink"/>
                <w:rFonts w:ascii="Verdana" w:hAnsi="Verdana"/>
                <w:b/>
                <w:bCs/>
                <w:noProof/>
                <w:lang w:val="en-GB"/>
              </w:rPr>
              <w:t>7.1.2 Tackling Poverty: A Below Poverty Line Proposal, without Cost of Disability or Inflation being Addressed</w:t>
            </w:r>
            <w:r>
              <w:rPr>
                <w:noProof/>
                <w:webHidden/>
              </w:rPr>
              <w:tab/>
            </w:r>
            <w:r>
              <w:rPr>
                <w:noProof/>
                <w:webHidden/>
              </w:rPr>
              <w:fldChar w:fldCharType="begin"/>
            </w:r>
            <w:r>
              <w:rPr>
                <w:noProof/>
                <w:webHidden/>
              </w:rPr>
              <w:instrText xml:space="preserve"> PAGEREF _Toc167668061 \h </w:instrText>
            </w:r>
            <w:r>
              <w:rPr>
                <w:noProof/>
                <w:webHidden/>
              </w:rPr>
            </w:r>
            <w:r>
              <w:rPr>
                <w:noProof/>
                <w:webHidden/>
              </w:rPr>
              <w:fldChar w:fldCharType="separate"/>
            </w:r>
            <w:r>
              <w:rPr>
                <w:noProof/>
                <w:webHidden/>
              </w:rPr>
              <w:t>17</w:t>
            </w:r>
            <w:r>
              <w:rPr>
                <w:noProof/>
                <w:webHidden/>
              </w:rPr>
              <w:fldChar w:fldCharType="end"/>
            </w:r>
          </w:hyperlink>
        </w:p>
        <w:p w14:paraId="336FB24B" w14:textId="57F36223" w:rsidR="00741624" w:rsidRDefault="00741624">
          <w:pPr>
            <w:pStyle w:val="TOC2"/>
            <w:tabs>
              <w:tab w:val="right" w:leader="dot" w:pos="9016"/>
            </w:tabs>
            <w:rPr>
              <w:rFonts w:eastAsiaTheme="minorEastAsia"/>
              <w:noProof/>
              <w:sz w:val="24"/>
              <w:szCs w:val="24"/>
              <w:lang w:eastAsia="en-IE"/>
            </w:rPr>
          </w:pPr>
          <w:hyperlink w:anchor="_Toc167668062" w:history="1">
            <w:r w:rsidRPr="005E0B1F">
              <w:rPr>
                <w:rStyle w:val="Hyperlink"/>
                <w:rFonts w:ascii="Verdana" w:hAnsi="Verdana"/>
                <w:b/>
                <w:bCs/>
                <w:noProof/>
                <w:lang w:val="en-GB"/>
              </w:rPr>
              <w:t>7.1.3 Minimum Essential Standard of Living and Need for Indexation</w:t>
            </w:r>
            <w:r>
              <w:rPr>
                <w:noProof/>
                <w:webHidden/>
              </w:rPr>
              <w:tab/>
            </w:r>
            <w:r>
              <w:rPr>
                <w:noProof/>
                <w:webHidden/>
              </w:rPr>
              <w:fldChar w:fldCharType="begin"/>
            </w:r>
            <w:r>
              <w:rPr>
                <w:noProof/>
                <w:webHidden/>
              </w:rPr>
              <w:instrText xml:space="preserve"> PAGEREF _Toc167668062 \h </w:instrText>
            </w:r>
            <w:r>
              <w:rPr>
                <w:noProof/>
                <w:webHidden/>
              </w:rPr>
            </w:r>
            <w:r>
              <w:rPr>
                <w:noProof/>
                <w:webHidden/>
              </w:rPr>
              <w:fldChar w:fldCharType="separate"/>
            </w:r>
            <w:r>
              <w:rPr>
                <w:noProof/>
                <w:webHidden/>
              </w:rPr>
              <w:t>19</w:t>
            </w:r>
            <w:r>
              <w:rPr>
                <w:noProof/>
                <w:webHidden/>
              </w:rPr>
              <w:fldChar w:fldCharType="end"/>
            </w:r>
          </w:hyperlink>
        </w:p>
        <w:p w14:paraId="5F17B099" w14:textId="4CD4BE3E" w:rsidR="00741624" w:rsidRDefault="00741624">
          <w:pPr>
            <w:pStyle w:val="TOC1"/>
            <w:tabs>
              <w:tab w:val="right" w:leader="dot" w:pos="9016"/>
            </w:tabs>
            <w:rPr>
              <w:rFonts w:eastAsiaTheme="minorEastAsia"/>
              <w:noProof/>
              <w:sz w:val="24"/>
              <w:szCs w:val="24"/>
              <w:lang w:eastAsia="en-IE"/>
            </w:rPr>
          </w:pPr>
          <w:hyperlink w:anchor="_Toc167668063" w:history="1">
            <w:r w:rsidRPr="005E0B1F">
              <w:rPr>
                <w:rStyle w:val="Hyperlink"/>
                <w:rFonts w:ascii="Verdana" w:hAnsi="Verdana"/>
                <w:b/>
                <w:bCs/>
                <w:noProof/>
                <w:lang w:val="en-GB"/>
              </w:rPr>
              <w:t>7.2 The Extra Cost of Disability</w:t>
            </w:r>
            <w:r>
              <w:rPr>
                <w:noProof/>
                <w:webHidden/>
              </w:rPr>
              <w:tab/>
            </w:r>
            <w:r>
              <w:rPr>
                <w:noProof/>
                <w:webHidden/>
              </w:rPr>
              <w:fldChar w:fldCharType="begin"/>
            </w:r>
            <w:r>
              <w:rPr>
                <w:noProof/>
                <w:webHidden/>
              </w:rPr>
              <w:instrText xml:space="preserve"> PAGEREF _Toc167668063 \h </w:instrText>
            </w:r>
            <w:r>
              <w:rPr>
                <w:noProof/>
                <w:webHidden/>
              </w:rPr>
            </w:r>
            <w:r>
              <w:rPr>
                <w:noProof/>
                <w:webHidden/>
              </w:rPr>
              <w:fldChar w:fldCharType="separate"/>
            </w:r>
            <w:r>
              <w:rPr>
                <w:noProof/>
                <w:webHidden/>
              </w:rPr>
              <w:t>21</w:t>
            </w:r>
            <w:r>
              <w:rPr>
                <w:noProof/>
                <w:webHidden/>
              </w:rPr>
              <w:fldChar w:fldCharType="end"/>
            </w:r>
          </w:hyperlink>
        </w:p>
        <w:p w14:paraId="2ADED71E" w14:textId="7AB2971D" w:rsidR="00741624" w:rsidRDefault="00741624">
          <w:pPr>
            <w:pStyle w:val="TOC1"/>
            <w:tabs>
              <w:tab w:val="right" w:leader="dot" w:pos="9016"/>
            </w:tabs>
            <w:rPr>
              <w:rFonts w:eastAsiaTheme="minorEastAsia"/>
              <w:noProof/>
              <w:sz w:val="24"/>
              <w:szCs w:val="24"/>
              <w:lang w:eastAsia="en-IE"/>
            </w:rPr>
          </w:pPr>
          <w:hyperlink w:anchor="_Toc167668064" w:history="1">
            <w:r w:rsidRPr="005E0B1F">
              <w:rPr>
                <w:rStyle w:val="Hyperlink"/>
                <w:rFonts w:ascii="Verdana" w:hAnsi="Verdana"/>
                <w:b/>
                <w:bCs/>
                <w:noProof/>
                <w:lang w:val="en-GB"/>
              </w:rPr>
              <w:t>7.3 Cost of Disability Payment</w:t>
            </w:r>
            <w:r>
              <w:rPr>
                <w:noProof/>
                <w:webHidden/>
              </w:rPr>
              <w:tab/>
            </w:r>
            <w:r>
              <w:rPr>
                <w:noProof/>
                <w:webHidden/>
              </w:rPr>
              <w:fldChar w:fldCharType="begin"/>
            </w:r>
            <w:r>
              <w:rPr>
                <w:noProof/>
                <w:webHidden/>
              </w:rPr>
              <w:instrText xml:space="preserve"> PAGEREF _Toc167668064 \h </w:instrText>
            </w:r>
            <w:r>
              <w:rPr>
                <w:noProof/>
                <w:webHidden/>
              </w:rPr>
            </w:r>
            <w:r>
              <w:rPr>
                <w:noProof/>
                <w:webHidden/>
              </w:rPr>
              <w:fldChar w:fldCharType="separate"/>
            </w:r>
            <w:r>
              <w:rPr>
                <w:noProof/>
                <w:webHidden/>
              </w:rPr>
              <w:t>23</w:t>
            </w:r>
            <w:r>
              <w:rPr>
                <w:noProof/>
                <w:webHidden/>
              </w:rPr>
              <w:fldChar w:fldCharType="end"/>
            </w:r>
          </w:hyperlink>
        </w:p>
        <w:p w14:paraId="41EF6534" w14:textId="3B47270E" w:rsidR="00741624" w:rsidRDefault="00741624">
          <w:pPr>
            <w:pStyle w:val="TOC1"/>
            <w:tabs>
              <w:tab w:val="right" w:leader="dot" w:pos="9016"/>
            </w:tabs>
            <w:rPr>
              <w:rFonts w:eastAsiaTheme="minorEastAsia"/>
              <w:noProof/>
              <w:sz w:val="24"/>
              <w:szCs w:val="24"/>
              <w:lang w:eastAsia="en-IE"/>
            </w:rPr>
          </w:pPr>
          <w:hyperlink w:anchor="_Toc167668065" w:history="1">
            <w:r w:rsidRPr="005E0B1F">
              <w:rPr>
                <w:rStyle w:val="Hyperlink"/>
                <w:rFonts w:ascii="Verdana" w:hAnsi="Verdana"/>
                <w:b/>
                <w:bCs/>
                <w:noProof/>
                <w:lang w:val="en-GB"/>
              </w:rPr>
              <w:t>7.4 Tiering</w:t>
            </w:r>
            <w:r>
              <w:rPr>
                <w:noProof/>
                <w:webHidden/>
              </w:rPr>
              <w:tab/>
            </w:r>
            <w:r>
              <w:rPr>
                <w:noProof/>
                <w:webHidden/>
              </w:rPr>
              <w:fldChar w:fldCharType="begin"/>
            </w:r>
            <w:r>
              <w:rPr>
                <w:noProof/>
                <w:webHidden/>
              </w:rPr>
              <w:instrText xml:space="preserve"> PAGEREF _Toc167668065 \h </w:instrText>
            </w:r>
            <w:r>
              <w:rPr>
                <w:noProof/>
                <w:webHidden/>
              </w:rPr>
            </w:r>
            <w:r>
              <w:rPr>
                <w:noProof/>
                <w:webHidden/>
              </w:rPr>
              <w:fldChar w:fldCharType="separate"/>
            </w:r>
            <w:r>
              <w:rPr>
                <w:noProof/>
                <w:webHidden/>
              </w:rPr>
              <w:t>28</w:t>
            </w:r>
            <w:r>
              <w:rPr>
                <w:noProof/>
                <w:webHidden/>
              </w:rPr>
              <w:fldChar w:fldCharType="end"/>
            </w:r>
          </w:hyperlink>
        </w:p>
        <w:p w14:paraId="180A446D" w14:textId="16A6AA2E" w:rsidR="00741624" w:rsidRDefault="00741624">
          <w:pPr>
            <w:pStyle w:val="TOC1"/>
            <w:tabs>
              <w:tab w:val="right" w:leader="dot" w:pos="9016"/>
            </w:tabs>
            <w:rPr>
              <w:rFonts w:eastAsiaTheme="minorEastAsia"/>
              <w:noProof/>
              <w:sz w:val="24"/>
              <w:szCs w:val="24"/>
              <w:lang w:eastAsia="en-IE"/>
            </w:rPr>
          </w:pPr>
          <w:hyperlink w:anchor="_Toc167668066" w:history="1">
            <w:r w:rsidRPr="005E0B1F">
              <w:rPr>
                <w:rStyle w:val="Hyperlink"/>
                <w:rFonts w:ascii="Verdana" w:hAnsi="Verdana"/>
                <w:b/>
                <w:bCs/>
                <w:noProof/>
                <w:lang w:val="en-GB"/>
              </w:rPr>
              <w:t>7.5 Employment</w:t>
            </w:r>
            <w:r>
              <w:rPr>
                <w:noProof/>
                <w:webHidden/>
              </w:rPr>
              <w:tab/>
            </w:r>
            <w:r>
              <w:rPr>
                <w:noProof/>
                <w:webHidden/>
              </w:rPr>
              <w:fldChar w:fldCharType="begin"/>
            </w:r>
            <w:r>
              <w:rPr>
                <w:noProof/>
                <w:webHidden/>
              </w:rPr>
              <w:instrText xml:space="preserve"> PAGEREF _Toc167668066 \h </w:instrText>
            </w:r>
            <w:r>
              <w:rPr>
                <w:noProof/>
                <w:webHidden/>
              </w:rPr>
            </w:r>
            <w:r>
              <w:rPr>
                <w:noProof/>
                <w:webHidden/>
              </w:rPr>
              <w:fldChar w:fldCharType="separate"/>
            </w:r>
            <w:r>
              <w:rPr>
                <w:noProof/>
                <w:webHidden/>
              </w:rPr>
              <w:t>30</w:t>
            </w:r>
            <w:r>
              <w:rPr>
                <w:noProof/>
                <w:webHidden/>
              </w:rPr>
              <w:fldChar w:fldCharType="end"/>
            </w:r>
          </w:hyperlink>
        </w:p>
        <w:p w14:paraId="5CEFB67A" w14:textId="1415E99E" w:rsidR="00741624" w:rsidRDefault="00741624">
          <w:pPr>
            <w:pStyle w:val="TOC1"/>
            <w:tabs>
              <w:tab w:val="right" w:leader="dot" w:pos="9016"/>
            </w:tabs>
            <w:rPr>
              <w:rFonts w:eastAsiaTheme="minorEastAsia"/>
              <w:noProof/>
              <w:sz w:val="24"/>
              <w:szCs w:val="24"/>
              <w:lang w:eastAsia="en-IE"/>
            </w:rPr>
          </w:pPr>
          <w:hyperlink w:anchor="_Toc167668067" w:history="1">
            <w:r w:rsidRPr="005E0B1F">
              <w:rPr>
                <w:rStyle w:val="Hyperlink"/>
                <w:rFonts w:ascii="Verdana" w:hAnsi="Verdana"/>
                <w:b/>
                <w:bCs/>
                <w:noProof/>
                <w:lang w:val="en-GB"/>
              </w:rPr>
              <w:t>7.6 Assessments</w:t>
            </w:r>
            <w:r>
              <w:rPr>
                <w:noProof/>
                <w:webHidden/>
              </w:rPr>
              <w:tab/>
            </w:r>
            <w:r>
              <w:rPr>
                <w:noProof/>
                <w:webHidden/>
              </w:rPr>
              <w:fldChar w:fldCharType="begin"/>
            </w:r>
            <w:r>
              <w:rPr>
                <w:noProof/>
                <w:webHidden/>
              </w:rPr>
              <w:instrText xml:space="preserve"> PAGEREF _Toc167668067 \h </w:instrText>
            </w:r>
            <w:r>
              <w:rPr>
                <w:noProof/>
                <w:webHidden/>
              </w:rPr>
            </w:r>
            <w:r>
              <w:rPr>
                <w:noProof/>
                <w:webHidden/>
              </w:rPr>
              <w:fldChar w:fldCharType="separate"/>
            </w:r>
            <w:r>
              <w:rPr>
                <w:noProof/>
                <w:webHidden/>
              </w:rPr>
              <w:t>33</w:t>
            </w:r>
            <w:r>
              <w:rPr>
                <w:noProof/>
                <w:webHidden/>
              </w:rPr>
              <w:fldChar w:fldCharType="end"/>
            </w:r>
          </w:hyperlink>
        </w:p>
        <w:p w14:paraId="73385EF4" w14:textId="3B3435F1" w:rsidR="00741624" w:rsidRDefault="00741624">
          <w:pPr>
            <w:pStyle w:val="TOC1"/>
            <w:tabs>
              <w:tab w:val="right" w:leader="dot" w:pos="9016"/>
            </w:tabs>
            <w:rPr>
              <w:rFonts w:eastAsiaTheme="minorEastAsia"/>
              <w:noProof/>
              <w:sz w:val="24"/>
              <w:szCs w:val="24"/>
              <w:lang w:eastAsia="en-IE"/>
            </w:rPr>
          </w:pPr>
          <w:hyperlink w:anchor="_Toc167668068" w:history="1">
            <w:r w:rsidRPr="005E0B1F">
              <w:rPr>
                <w:rStyle w:val="Hyperlink"/>
                <w:rFonts w:ascii="Verdana" w:hAnsi="Verdana"/>
                <w:b/>
                <w:bCs/>
                <w:noProof/>
                <w:lang w:val="en-GB"/>
              </w:rPr>
              <w:t>7.7 Combining Various Disability Schemes Welcome</w:t>
            </w:r>
            <w:r>
              <w:rPr>
                <w:noProof/>
                <w:webHidden/>
              </w:rPr>
              <w:tab/>
            </w:r>
            <w:r>
              <w:rPr>
                <w:noProof/>
                <w:webHidden/>
              </w:rPr>
              <w:fldChar w:fldCharType="begin"/>
            </w:r>
            <w:r>
              <w:rPr>
                <w:noProof/>
                <w:webHidden/>
              </w:rPr>
              <w:instrText xml:space="preserve"> PAGEREF _Toc167668068 \h </w:instrText>
            </w:r>
            <w:r>
              <w:rPr>
                <w:noProof/>
                <w:webHidden/>
              </w:rPr>
            </w:r>
            <w:r>
              <w:rPr>
                <w:noProof/>
                <w:webHidden/>
              </w:rPr>
              <w:fldChar w:fldCharType="separate"/>
            </w:r>
            <w:r>
              <w:rPr>
                <w:noProof/>
                <w:webHidden/>
              </w:rPr>
              <w:t>36</w:t>
            </w:r>
            <w:r>
              <w:rPr>
                <w:noProof/>
                <w:webHidden/>
              </w:rPr>
              <w:fldChar w:fldCharType="end"/>
            </w:r>
          </w:hyperlink>
        </w:p>
        <w:p w14:paraId="549FA16A" w14:textId="49061F46" w:rsidR="00741624" w:rsidRDefault="00741624">
          <w:pPr>
            <w:pStyle w:val="TOC1"/>
            <w:tabs>
              <w:tab w:val="right" w:leader="dot" w:pos="9016"/>
            </w:tabs>
            <w:rPr>
              <w:rFonts w:eastAsiaTheme="minorEastAsia"/>
              <w:noProof/>
              <w:sz w:val="24"/>
              <w:szCs w:val="24"/>
              <w:lang w:eastAsia="en-IE"/>
            </w:rPr>
          </w:pPr>
          <w:hyperlink w:anchor="_Toc167668069" w:history="1">
            <w:r w:rsidRPr="005E0B1F">
              <w:rPr>
                <w:rStyle w:val="Hyperlink"/>
                <w:rFonts w:ascii="Verdana" w:hAnsi="Verdana"/>
                <w:b/>
                <w:bCs/>
                <w:noProof/>
                <w:lang w:val="en-GB"/>
              </w:rPr>
              <w:t>7.8 Working Age Payment</w:t>
            </w:r>
            <w:r>
              <w:rPr>
                <w:noProof/>
                <w:webHidden/>
              </w:rPr>
              <w:tab/>
            </w:r>
            <w:r>
              <w:rPr>
                <w:noProof/>
                <w:webHidden/>
              </w:rPr>
              <w:fldChar w:fldCharType="begin"/>
            </w:r>
            <w:r>
              <w:rPr>
                <w:noProof/>
                <w:webHidden/>
              </w:rPr>
              <w:instrText xml:space="preserve"> PAGEREF _Toc167668069 \h </w:instrText>
            </w:r>
            <w:r>
              <w:rPr>
                <w:noProof/>
                <w:webHidden/>
              </w:rPr>
            </w:r>
            <w:r>
              <w:rPr>
                <w:noProof/>
                <w:webHidden/>
              </w:rPr>
              <w:fldChar w:fldCharType="separate"/>
            </w:r>
            <w:r>
              <w:rPr>
                <w:noProof/>
                <w:webHidden/>
              </w:rPr>
              <w:t>37</w:t>
            </w:r>
            <w:r>
              <w:rPr>
                <w:noProof/>
                <w:webHidden/>
              </w:rPr>
              <w:fldChar w:fldCharType="end"/>
            </w:r>
          </w:hyperlink>
        </w:p>
        <w:p w14:paraId="0B003335" w14:textId="5AC46877" w:rsidR="00741624" w:rsidRDefault="00741624">
          <w:pPr>
            <w:pStyle w:val="TOC1"/>
            <w:tabs>
              <w:tab w:val="right" w:leader="dot" w:pos="9016"/>
            </w:tabs>
            <w:rPr>
              <w:rFonts w:eastAsiaTheme="minorEastAsia"/>
              <w:noProof/>
              <w:sz w:val="24"/>
              <w:szCs w:val="24"/>
              <w:lang w:eastAsia="en-IE"/>
            </w:rPr>
          </w:pPr>
          <w:hyperlink w:anchor="_Toc167668070" w:history="1">
            <w:r w:rsidRPr="005E0B1F">
              <w:rPr>
                <w:rStyle w:val="Hyperlink"/>
                <w:rFonts w:ascii="Verdana" w:hAnsi="Verdana"/>
                <w:b/>
                <w:bCs/>
                <w:noProof/>
                <w:lang w:val="en-GB"/>
              </w:rPr>
              <w:t>7.9 Increasing Disability Allowance Payment Age to 18</w:t>
            </w:r>
            <w:r>
              <w:rPr>
                <w:noProof/>
                <w:webHidden/>
              </w:rPr>
              <w:tab/>
            </w:r>
            <w:r>
              <w:rPr>
                <w:noProof/>
                <w:webHidden/>
              </w:rPr>
              <w:fldChar w:fldCharType="begin"/>
            </w:r>
            <w:r>
              <w:rPr>
                <w:noProof/>
                <w:webHidden/>
              </w:rPr>
              <w:instrText xml:space="preserve"> PAGEREF _Toc167668070 \h </w:instrText>
            </w:r>
            <w:r>
              <w:rPr>
                <w:noProof/>
                <w:webHidden/>
              </w:rPr>
            </w:r>
            <w:r>
              <w:rPr>
                <w:noProof/>
                <w:webHidden/>
              </w:rPr>
              <w:fldChar w:fldCharType="separate"/>
            </w:r>
            <w:r>
              <w:rPr>
                <w:noProof/>
                <w:webHidden/>
              </w:rPr>
              <w:t>38</w:t>
            </w:r>
            <w:r>
              <w:rPr>
                <w:noProof/>
                <w:webHidden/>
              </w:rPr>
              <w:fldChar w:fldCharType="end"/>
            </w:r>
          </w:hyperlink>
        </w:p>
        <w:p w14:paraId="21B9279C" w14:textId="4F369AFD" w:rsidR="00741624" w:rsidRDefault="00741624">
          <w:pPr>
            <w:pStyle w:val="TOC1"/>
            <w:tabs>
              <w:tab w:val="right" w:leader="dot" w:pos="9016"/>
            </w:tabs>
            <w:rPr>
              <w:rFonts w:eastAsiaTheme="minorEastAsia"/>
              <w:noProof/>
              <w:sz w:val="24"/>
              <w:szCs w:val="24"/>
              <w:lang w:eastAsia="en-IE"/>
            </w:rPr>
          </w:pPr>
          <w:hyperlink w:anchor="_Toc167668071" w:history="1">
            <w:r w:rsidRPr="005E0B1F">
              <w:rPr>
                <w:rStyle w:val="Hyperlink"/>
                <w:rFonts w:ascii="Verdana" w:hAnsi="Verdana"/>
                <w:b/>
                <w:bCs/>
                <w:noProof/>
                <w:lang w:val="en-GB"/>
              </w:rPr>
              <w:t>7.10 Other Relevant Issues</w:t>
            </w:r>
            <w:r>
              <w:rPr>
                <w:noProof/>
                <w:webHidden/>
              </w:rPr>
              <w:tab/>
            </w:r>
            <w:r>
              <w:rPr>
                <w:noProof/>
                <w:webHidden/>
              </w:rPr>
              <w:fldChar w:fldCharType="begin"/>
            </w:r>
            <w:r>
              <w:rPr>
                <w:noProof/>
                <w:webHidden/>
              </w:rPr>
              <w:instrText xml:space="preserve"> PAGEREF _Toc167668071 \h </w:instrText>
            </w:r>
            <w:r>
              <w:rPr>
                <w:noProof/>
                <w:webHidden/>
              </w:rPr>
            </w:r>
            <w:r>
              <w:rPr>
                <w:noProof/>
                <w:webHidden/>
              </w:rPr>
              <w:fldChar w:fldCharType="separate"/>
            </w:r>
            <w:r>
              <w:rPr>
                <w:noProof/>
                <w:webHidden/>
              </w:rPr>
              <w:t>38</w:t>
            </w:r>
            <w:r>
              <w:rPr>
                <w:noProof/>
                <w:webHidden/>
              </w:rPr>
              <w:fldChar w:fldCharType="end"/>
            </w:r>
          </w:hyperlink>
        </w:p>
        <w:p w14:paraId="57315DB8" w14:textId="7FA70EA8" w:rsidR="00741624" w:rsidRDefault="00741624">
          <w:pPr>
            <w:pStyle w:val="TOC1"/>
            <w:tabs>
              <w:tab w:val="right" w:leader="dot" w:pos="9016"/>
            </w:tabs>
            <w:rPr>
              <w:rFonts w:eastAsiaTheme="minorEastAsia"/>
              <w:noProof/>
              <w:sz w:val="24"/>
              <w:szCs w:val="24"/>
              <w:lang w:eastAsia="en-IE"/>
            </w:rPr>
          </w:pPr>
          <w:hyperlink w:anchor="_Toc167668072" w:history="1">
            <w:r w:rsidRPr="005E0B1F">
              <w:rPr>
                <w:rStyle w:val="Hyperlink"/>
                <w:rFonts w:ascii="Verdana" w:hAnsi="Verdana"/>
                <w:b/>
                <w:bCs/>
                <w:noProof/>
                <w:lang w:val="en-GB"/>
              </w:rPr>
              <w:t>7.11 Implementation and Monitoring</w:t>
            </w:r>
            <w:r>
              <w:rPr>
                <w:noProof/>
                <w:webHidden/>
              </w:rPr>
              <w:tab/>
            </w:r>
            <w:r>
              <w:rPr>
                <w:noProof/>
                <w:webHidden/>
              </w:rPr>
              <w:fldChar w:fldCharType="begin"/>
            </w:r>
            <w:r>
              <w:rPr>
                <w:noProof/>
                <w:webHidden/>
              </w:rPr>
              <w:instrText xml:space="preserve"> PAGEREF _Toc167668072 \h </w:instrText>
            </w:r>
            <w:r>
              <w:rPr>
                <w:noProof/>
                <w:webHidden/>
              </w:rPr>
            </w:r>
            <w:r>
              <w:rPr>
                <w:noProof/>
                <w:webHidden/>
              </w:rPr>
              <w:fldChar w:fldCharType="separate"/>
            </w:r>
            <w:r>
              <w:rPr>
                <w:noProof/>
                <w:webHidden/>
              </w:rPr>
              <w:t>42</w:t>
            </w:r>
            <w:r>
              <w:rPr>
                <w:noProof/>
                <w:webHidden/>
              </w:rPr>
              <w:fldChar w:fldCharType="end"/>
            </w:r>
          </w:hyperlink>
        </w:p>
        <w:p w14:paraId="1BE531B7" w14:textId="6C94ACBB" w:rsidR="00741624" w:rsidRDefault="00741624">
          <w:pPr>
            <w:pStyle w:val="TOC1"/>
            <w:tabs>
              <w:tab w:val="right" w:leader="dot" w:pos="9016"/>
            </w:tabs>
            <w:rPr>
              <w:rFonts w:eastAsiaTheme="minorEastAsia"/>
              <w:noProof/>
              <w:sz w:val="24"/>
              <w:szCs w:val="24"/>
              <w:lang w:eastAsia="en-IE"/>
            </w:rPr>
          </w:pPr>
          <w:hyperlink w:anchor="_Toc167668073" w:history="1">
            <w:r w:rsidRPr="005E0B1F">
              <w:rPr>
                <w:rStyle w:val="Hyperlink"/>
                <w:rFonts w:ascii="Verdana" w:hAnsi="Verdana"/>
                <w:b/>
                <w:bCs/>
                <w:noProof/>
                <w:lang w:val="en-GB"/>
              </w:rPr>
              <w:t>8. International Guidelines and Recommendations</w:t>
            </w:r>
            <w:r>
              <w:rPr>
                <w:noProof/>
                <w:webHidden/>
              </w:rPr>
              <w:tab/>
            </w:r>
            <w:r>
              <w:rPr>
                <w:noProof/>
                <w:webHidden/>
              </w:rPr>
              <w:fldChar w:fldCharType="begin"/>
            </w:r>
            <w:r>
              <w:rPr>
                <w:noProof/>
                <w:webHidden/>
              </w:rPr>
              <w:instrText xml:space="preserve"> PAGEREF _Toc167668073 \h </w:instrText>
            </w:r>
            <w:r>
              <w:rPr>
                <w:noProof/>
                <w:webHidden/>
              </w:rPr>
            </w:r>
            <w:r>
              <w:rPr>
                <w:noProof/>
                <w:webHidden/>
              </w:rPr>
              <w:fldChar w:fldCharType="separate"/>
            </w:r>
            <w:r>
              <w:rPr>
                <w:noProof/>
                <w:webHidden/>
              </w:rPr>
              <w:t>43</w:t>
            </w:r>
            <w:r>
              <w:rPr>
                <w:noProof/>
                <w:webHidden/>
              </w:rPr>
              <w:fldChar w:fldCharType="end"/>
            </w:r>
          </w:hyperlink>
        </w:p>
        <w:p w14:paraId="42B0F31A" w14:textId="59669D8D" w:rsidR="00741624" w:rsidRDefault="00741624">
          <w:pPr>
            <w:pStyle w:val="TOC1"/>
            <w:tabs>
              <w:tab w:val="right" w:leader="dot" w:pos="9016"/>
            </w:tabs>
            <w:rPr>
              <w:rFonts w:eastAsiaTheme="minorEastAsia"/>
              <w:noProof/>
              <w:sz w:val="24"/>
              <w:szCs w:val="24"/>
              <w:lang w:eastAsia="en-IE"/>
            </w:rPr>
          </w:pPr>
          <w:hyperlink w:anchor="_Toc167668074" w:history="1">
            <w:r w:rsidRPr="005E0B1F">
              <w:rPr>
                <w:rStyle w:val="Hyperlink"/>
                <w:rFonts w:ascii="Verdana" w:hAnsi="Verdana"/>
                <w:b/>
                <w:bCs/>
                <w:noProof/>
                <w:lang w:val="en-GB"/>
              </w:rPr>
              <w:t>9. Urgent Action Needed: People with Disabilities Can’t Wait Years for Change</w:t>
            </w:r>
            <w:r>
              <w:rPr>
                <w:noProof/>
                <w:webHidden/>
              </w:rPr>
              <w:tab/>
            </w:r>
            <w:r>
              <w:rPr>
                <w:noProof/>
                <w:webHidden/>
              </w:rPr>
              <w:fldChar w:fldCharType="begin"/>
            </w:r>
            <w:r>
              <w:rPr>
                <w:noProof/>
                <w:webHidden/>
              </w:rPr>
              <w:instrText xml:space="preserve"> PAGEREF _Toc167668074 \h </w:instrText>
            </w:r>
            <w:r>
              <w:rPr>
                <w:noProof/>
                <w:webHidden/>
              </w:rPr>
            </w:r>
            <w:r>
              <w:rPr>
                <w:noProof/>
                <w:webHidden/>
              </w:rPr>
              <w:fldChar w:fldCharType="separate"/>
            </w:r>
            <w:r>
              <w:rPr>
                <w:noProof/>
                <w:webHidden/>
              </w:rPr>
              <w:t>44</w:t>
            </w:r>
            <w:r>
              <w:rPr>
                <w:noProof/>
                <w:webHidden/>
              </w:rPr>
              <w:fldChar w:fldCharType="end"/>
            </w:r>
          </w:hyperlink>
        </w:p>
        <w:p w14:paraId="196AFA13" w14:textId="79F87620" w:rsidR="00741624" w:rsidRDefault="00741624">
          <w:pPr>
            <w:pStyle w:val="TOC2"/>
            <w:tabs>
              <w:tab w:val="right" w:leader="dot" w:pos="9016"/>
            </w:tabs>
            <w:rPr>
              <w:rFonts w:eastAsiaTheme="minorEastAsia"/>
              <w:noProof/>
              <w:sz w:val="24"/>
              <w:szCs w:val="24"/>
              <w:lang w:eastAsia="en-IE"/>
            </w:rPr>
          </w:pPr>
          <w:hyperlink w:anchor="_Toc167668075" w:history="1">
            <w:r w:rsidRPr="005E0B1F">
              <w:rPr>
                <w:rStyle w:val="Hyperlink"/>
                <w:rFonts w:ascii="Verdana" w:hAnsi="Verdana"/>
                <w:b/>
                <w:bCs/>
                <w:noProof/>
                <w:lang w:val="en-GB"/>
              </w:rPr>
              <w:t>Taking the Reform Agenda Forward</w:t>
            </w:r>
            <w:r>
              <w:rPr>
                <w:noProof/>
                <w:webHidden/>
              </w:rPr>
              <w:tab/>
            </w:r>
            <w:r>
              <w:rPr>
                <w:noProof/>
                <w:webHidden/>
              </w:rPr>
              <w:fldChar w:fldCharType="begin"/>
            </w:r>
            <w:r>
              <w:rPr>
                <w:noProof/>
                <w:webHidden/>
              </w:rPr>
              <w:instrText xml:space="preserve"> PAGEREF _Toc167668075 \h </w:instrText>
            </w:r>
            <w:r>
              <w:rPr>
                <w:noProof/>
                <w:webHidden/>
              </w:rPr>
            </w:r>
            <w:r>
              <w:rPr>
                <w:noProof/>
                <w:webHidden/>
              </w:rPr>
              <w:fldChar w:fldCharType="separate"/>
            </w:r>
            <w:r>
              <w:rPr>
                <w:noProof/>
                <w:webHidden/>
              </w:rPr>
              <w:t>45</w:t>
            </w:r>
            <w:r>
              <w:rPr>
                <w:noProof/>
                <w:webHidden/>
              </w:rPr>
              <w:fldChar w:fldCharType="end"/>
            </w:r>
          </w:hyperlink>
        </w:p>
        <w:p w14:paraId="38086546" w14:textId="68930EB7" w:rsidR="00741624" w:rsidRDefault="00741624">
          <w:pPr>
            <w:pStyle w:val="TOC1"/>
            <w:tabs>
              <w:tab w:val="right" w:leader="dot" w:pos="9016"/>
            </w:tabs>
            <w:rPr>
              <w:rFonts w:eastAsiaTheme="minorEastAsia"/>
              <w:noProof/>
              <w:sz w:val="24"/>
              <w:szCs w:val="24"/>
              <w:lang w:eastAsia="en-IE"/>
            </w:rPr>
          </w:pPr>
          <w:hyperlink w:anchor="_Toc167668076" w:history="1">
            <w:r w:rsidRPr="005E0B1F">
              <w:rPr>
                <w:rStyle w:val="Hyperlink"/>
                <w:rFonts w:ascii="Verdana" w:hAnsi="Verdana"/>
                <w:b/>
                <w:bCs/>
                <w:noProof/>
                <w:lang w:val="en-GB"/>
              </w:rPr>
              <w:t>10. Conclusion</w:t>
            </w:r>
            <w:r>
              <w:rPr>
                <w:noProof/>
                <w:webHidden/>
              </w:rPr>
              <w:tab/>
            </w:r>
            <w:r>
              <w:rPr>
                <w:noProof/>
                <w:webHidden/>
              </w:rPr>
              <w:fldChar w:fldCharType="begin"/>
            </w:r>
            <w:r>
              <w:rPr>
                <w:noProof/>
                <w:webHidden/>
              </w:rPr>
              <w:instrText xml:space="preserve"> PAGEREF _Toc167668076 \h </w:instrText>
            </w:r>
            <w:r>
              <w:rPr>
                <w:noProof/>
                <w:webHidden/>
              </w:rPr>
            </w:r>
            <w:r>
              <w:rPr>
                <w:noProof/>
                <w:webHidden/>
              </w:rPr>
              <w:fldChar w:fldCharType="separate"/>
            </w:r>
            <w:r>
              <w:rPr>
                <w:noProof/>
                <w:webHidden/>
              </w:rPr>
              <w:t>46</w:t>
            </w:r>
            <w:r>
              <w:rPr>
                <w:noProof/>
                <w:webHidden/>
              </w:rPr>
              <w:fldChar w:fldCharType="end"/>
            </w:r>
          </w:hyperlink>
        </w:p>
        <w:p w14:paraId="3521F503" w14:textId="48EF7E2F" w:rsidR="00741624" w:rsidRDefault="00741624">
          <w:pPr>
            <w:pStyle w:val="TOC1"/>
            <w:tabs>
              <w:tab w:val="right" w:leader="dot" w:pos="9016"/>
            </w:tabs>
            <w:rPr>
              <w:rFonts w:eastAsiaTheme="minorEastAsia"/>
              <w:noProof/>
              <w:sz w:val="24"/>
              <w:szCs w:val="24"/>
              <w:lang w:eastAsia="en-IE"/>
            </w:rPr>
          </w:pPr>
          <w:hyperlink w:anchor="_Toc167668077" w:history="1">
            <w:r w:rsidRPr="005E0B1F">
              <w:rPr>
                <w:rStyle w:val="Hyperlink"/>
                <w:rFonts w:ascii="Verdana" w:hAnsi="Verdana"/>
                <w:b/>
                <w:bCs/>
                <w:noProof/>
                <w:lang w:val="en-GB"/>
              </w:rPr>
              <w:t>Appendix 1:</w:t>
            </w:r>
            <w:r>
              <w:rPr>
                <w:noProof/>
                <w:webHidden/>
              </w:rPr>
              <w:tab/>
            </w:r>
            <w:r>
              <w:rPr>
                <w:noProof/>
                <w:webHidden/>
              </w:rPr>
              <w:fldChar w:fldCharType="begin"/>
            </w:r>
            <w:r>
              <w:rPr>
                <w:noProof/>
                <w:webHidden/>
              </w:rPr>
              <w:instrText xml:space="preserve"> PAGEREF _Toc167668077 \h </w:instrText>
            </w:r>
            <w:r>
              <w:rPr>
                <w:noProof/>
                <w:webHidden/>
              </w:rPr>
            </w:r>
            <w:r>
              <w:rPr>
                <w:noProof/>
                <w:webHidden/>
              </w:rPr>
              <w:fldChar w:fldCharType="separate"/>
            </w:r>
            <w:r>
              <w:rPr>
                <w:noProof/>
                <w:webHidden/>
              </w:rPr>
              <w:t>48</w:t>
            </w:r>
            <w:r>
              <w:rPr>
                <w:noProof/>
                <w:webHidden/>
              </w:rPr>
              <w:fldChar w:fldCharType="end"/>
            </w:r>
          </w:hyperlink>
        </w:p>
        <w:p w14:paraId="72C151F9" w14:textId="4B461215" w:rsidR="00741624" w:rsidRDefault="00741624">
          <w:pPr>
            <w:pStyle w:val="TOC1"/>
            <w:tabs>
              <w:tab w:val="right" w:leader="dot" w:pos="9016"/>
            </w:tabs>
            <w:rPr>
              <w:rFonts w:eastAsiaTheme="minorEastAsia"/>
              <w:noProof/>
              <w:sz w:val="24"/>
              <w:szCs w:val="24"/>
              <w:lang w:eastAsia="en-IE"/>
            </w:rPr>
          </w:pPr>
          <w:hyperlink w:anchor="_Toc167668078" w:history="1">
            <w:r w:rsidRPr="005E0B1F">
              <w:rPr>
                <w:rStyle w:val="Hyperlink"/>
                <w:rFonts w:ascii="Verdana" w:hAnsi="Verdana"/>
                <w:b/>
                <w:bCs/>
                <w:noProof/>
                <w:lang w:val="en-GB"/>
              </w:rPr>
              <w:t>Full Text of Articles 27 and 28 of the UN CRPD</w:t>
            </w:r>
            <w:r>
              <w:rPr>
                <w:noProof/>
                <w:webHidden/>
              </w:rPr>
              <w:tab/>
            </w:r>
            <w:r>
              <w:rPr>
                <w:noProof/>
                <w:webHidden/>
              </w:rPr>
              <w:fldChar w:fldCharType="begin"/>
            </w:r>
            <w:r>
              <w:rPr>
                <w:noProof/>
                <w:webHidden/>
              </w:rPr>
              <w:instrText xml:space="preserve"> PAGEREF _Toc167668078 \h </w:instrText>
            </w:r>
            <w:r>
              <w:rPr>
                <w:noProof/>
                <w:webHidden/>
              </w:rPr>
            </w:r>
            <w:r>
              <w:rPr>
                <w:noProof/>
                <w:webHidden/>
              </w:rPr>
              <w:fldChar w:fldCharType="separate"/>
            </w:r>
            <w:r>
              <w:rPr>
                <w:noProof/>
                <w:webHidden/>
              </w:rPr>
              <w:t>48</w:t>
            </w:r>
            <w:r>
              <w:rPr>
                <w:noProof/>
                <w:webHidden/>
              </w:rPr>
              <w:fldChar w:fldCharType="end"/>
            </w:r>
          </w:hyperlink>
        </w:p>
        <w:p w14:paraId="7D72AE25" w14:textId="05C09677" w:rsidR="00741624" w:rsidRDefault="00741624">
          <w:pPr>
            <w:pStyle w:val="TOC1"/>
            <w:tabs>
              <w:tab w:val="right" w:leader="dot" w:pos="9016"/>
            </w:tabs>
            <w:rPr>
              <w:rFonts w:eastAsiaTheme="minorEastAsia"/>
              <w:noProof/>
              <w:sz w:val="24"/>
              <w:szCs w:val="24"/>
              <w:lang w:eastAsia="en-IE"/>
            </w:rPr>
          </w:pPr>
          <w:hyperlink w:anchor="_Toc167668079" w:history="1">
            <w:r w:rsidRPr="005E0B1F">
              <w:rPr>
                <w:rStyle w:val="Hyperlink"/>
                <w:rFonts w:ascii="Verdana" w:hAnsi="Verdana"/>
                <w:b/>
                <w:bCs/>
                <w:noProof/>
                <w:lang w:val="en-GB"/>
              </w:rPr>
              <w:t>Appendix 2:</w:t>
            </w:r>
            <w:r>
              <w:rPr>
                <w:noProof/>
                <w:webHidden/>
              </w:rPr>
              <w:tab/>
            </w:r>
            <w:r>
              <w:rPr>
                <w:noProof/>
                <w:webHidden/>
              </w:rPr>
              <w:fldChar w:fldCharType="begin"/>
            </w:r>
            <w:r>
              <w:rPr>
                <w:noProof/>
                <w:webHidden/>
              </w:rPr>
              <w:instrText xml:space="preserve"> PAGEREF _Toc167668079 \h </w:instrText>
            </w:r>
            <w:r>
              <w:rPr>
                <w:noProof/>
                <w:webHidden/>
              </w:rPr>
            </w:r>
            <w:r>
              <w:rPr>
                <w:noProof/>
                <w:webHidden/>
              </w:rPr>
              <w:fldChar w:fldCharType="separate"/>
            </w:r>
            <w:r>
              <w:rPr>
                <w:noProof/>
                <w:webHidden/>
              </w:rPr>
              <w:t>50</w:t>
            </w:r>
            <w:r>
              <w:rPr>
                <w:noProof/>
                <w:webHidden/>
              </w:rPr>
              <w:fldChar w:fldCharType="end"/>
            </w:r>
          </w:hyperlink>
        </w:p>
        <w:p w14:paraId="338FC8D7" w14:textId="65B370D0" w:rsidR="00741624" w:rsidRDefault="00741624">
          <w:pPr>
            <w:pStyle w:val="TOC1"/>
            <w:tabs>
              <w:tab w:val="right" w:leader="dot" w:pos="9016"/>
            </w:tabs>
            <w:rPr>
              <w:rFonts w:eastAsiaTheme="minorEastAsia"/>
              <w:noProof/>
              <w:sz w:val="24"/>
              <w:szCs w:val="24"/>
              <w:lang w:eastAsia="en-IE"/>
            </w:rPr>
          </w:pPr>
          <w:hyperlink w:anchor="_Toc167668080" w:history="1">
            <w:r w:rsidRPr="005E0B1F">
              <w:rPr>
                <w:rStyle w:val="Hyperlink"/>
                <w:rFonts w:ascii="Verdana" w:hAnsi="Verdana"/>
                <w:b/>
                <w:bCs/>
                <w:noProof/>
                <w:lang w:val="en-GB"/>
              </w:rPr>
              <w:t>Public and Political Support for Reform</w:t>
            </w:r>
            <w:r>
              <w:rPr>
                <w:noProof/>
                <w:webHidden/>
              </w:rPr>
              <w:tab/>
            </w:r>
            <w:r>
              <w:rPr>
                <w:noProof/>
                <w:webHidden/>
              </w:rPr>
              <w:fldChar w:fldCharType="begin"/>
            </w:r>
            <w:r>
              <w:rPr>
                <w:noProof/>
                <w:webHidden/>
              </w:rPr>
              <w:instrText xml:space="preserve"> PAGEREF _Toc167668080 \h </w:instrText>
            </w:r>
            <w:r>
              <w:rPr>
                <w:noProof/>
                <w:webHidden/>
              </w:rPr>
            </w:r>
            <w:r>
              <w:rPr>
                <w:noProof/>
                <w:webHidden/>
              </w:rPr>
              <w:fldChar w:fldCharType="separate"/>
            </w:r>
            <w:r>
              <w:rPr>
                <w:noProof/>
                <w:webHidden/>
              </w:rPr>
              <w:t>50</w:t>
            </w:r>
            <w:r>
              <w:rPr>
                <w:noProof/>
                <w:webHidden/>
              </w:rPr>
              <w:fldChar w:fldCharType="end"/>
            </w:r>
          </w:hyperlink>
        </w:p>
        <w:p w14:paraId="2E189C46" w14:textId="704FAADB" w:rsidR="00741624" w:rsidRDefault="00741624">
          <w:pPr>
            <w:pStyle w:val="TOC1"/>
            <w:tabs>
              <w:tab w:val="right" w:leader="dot" w:pos="9016"/>
            </w:tabs>
            <w:rPr>
              <w:rFonts w:eastAsiaTheme="minorEastAsia"/>
              <w:noProof/>
              <w:sz w:val="24"/>
              <w:szCs w:val="24"/>
              <w:lang w:eastAsia="en-IE"/>
            </w:rPr>
          </w:pPr>
          <w:hyperlink w:anchor="_Toc167668081" w:history="1">
            <w:r w:rsidRPr="005E0B1F">
              <w:rPr>
                <w:rStyle w:val="Hyperlink"/>
                <w:rFonts w:ascii="Verdana" w:hAnsi="Verdana"/>
                <w:b/>
                <w:bCs/>
                <w:noProof/>
                <w:lang w:val="en-GB"/>
              </w:rPr>
              <w:t>Appendix 3:</w:t>
            </w:r>
            <w:r>
              <w:rPr>
                <w:noProof/>
                <w:webHidden/>
              </w:rPr>
              <w:tab/>
            </w:r>
            <w:r>
              <w:rPr>
                <w:noProof/>
                <w:webHidden/>
              </w:rPr>
              <w:fldChar w:fldCharType="begin"/>
            </w:r>
            <w:r>
              <w:rPr>
                <w:noProof/>
                <w:webHidden/>
              </w:rPr>
              <w:instrText xml:space="preserve"> PAGEREF _Toc167668081 \h </w:instrText>
            </w:r>
            <w:r>
              <w:rPr>
                <w:noProof/>
                <w:webHidden/>
              </w:rPr>
            </w:r>
            <w:r>
              <w:rPr>
                <w:noProof/>
                <w:webHidden/>
              </w:rPr>
              <w:fldChar w:fldCharType="separate"/>
            </w:r>
            <w:r>
              <w:rPr>
                <w:noProof/>
                <w:webHidden/>
              </w:rPr>
              <w:t>53</w:t>
            </w:r>
            <w:r>
              <w:rPr>
                <w:noProof/>
                <w:webHidden/>
              </w:rPr>
              <w:fldChar w:fldCharType="end"/>
            </w:r>
          </w:hyperlink>
        </w:p>
        <w:p w14:paraId="012FFDCE" w14:textId="7C6D0627" w:rsidR="00741624" w:rsidRDefault="00741624">
          <w:pPr>
            <w:pStyle w:val="TOC1"/>
            <w:tabs>
              <w:tab w:val="right" w:leader="dot" w:pos="9016"/>
            </w:tabs>
            <w:rPr>
              <w:rFonts w:eastAsiaTheme="minorEastAsia"/>
              <w:noProof/>
              <w:sz w:val="24"/>
              <w:szCs w:val="24"/>
              <w:lang w:eastAsia="en-IE"/>
            </w:rPr>
          </w:pPr>
          <w:hyperlink w:anchor="_Toc167668082" w:history="1">
            <w:r w:rsidRPr="005E0B1F">
              <w:rPr>
                <w:rStyle w:val="Hyperlink"/>
                <w:rFonts w:ascii="Verdana" w:hAnsi="Verdana"/>
                <w:b/>
                <w:bCs/>
                <w:noProof/>
                <w:lang w:val="en-GB"/>
              </w:rPr>
              <w:t>Consultation Approach – Move to Co-Production Needed</w:t>
            </w:r>
            <w:r>
              <w:rPr>
                <w:noProof/>
                <w:webHidden/>
              </w:rPr>
              <w:tab/>
            </w:r>
            <w:r>
              <w:rPr>
                <w:noProof/>
                <w:webHidden/>
              </w:rPr>
              <w:fldChar w:fldCharType="begin"/>
            </w:r>
            <w:r>
              <w:rPr>
                <w:noProof/>
                <w:webHidden/>
              </w:rPr>
              <w:instrText xml:space="preserve"> PAGEREF _Toc167668082 \h </w:instrText>
            </w:r>
            <w:r>
              <w:rPr>
                <w:noProof/>
                <w:webHidden/>
              </w:rPr>
            </w:r>
            <w:r>
              <w:rPr>
                <w:noProof/>
                <w:webHidden/>
              </w:rPr>
              <w:fldChar w:fldCharType="separate"/>
            </w:r>
            <w:r>
              <w:rPr>
                <w:noProof/>
                <w:webHidden/>
              </w:rPr>
              <w:t>53</w:t>
            </w:r>
            <w:r>
              <w:rPr>
                <w:noProof/>
                <w:webHidden/>
              </w:rPr>
              <w:fldChar w:fldCharType="end"/>
            </w:r>
          </w:hyperlink>
        </w:p>
        <w:p w14:paraId="2928692E" w14:textId="1B6A5AEF" w:rsidR="00741624" w:rsidRDefault="00741624">
          <w:pPr>
            <w:pStyle w:val="TOC1"/>
            <w:tabs>
              <w:tab w:val="right" w:leader="dot" w:pos="9016"/>
            </w:tabs>
            <w:rPr>
              <w:rFonts w:eastAsiaTheme="minorEastAsia"/>
              <w:noProof/>
              <w:sz w:val="24"/>
              <w:szCs w:val="24"/>
              <w:lang w:eastAsia="en-IE"/>
            </w:rPr>
          </w:pPr>
          <w:hyperlink w:anchor="_Toc167668083" w:history="1">
            <w:r w:rsidRPr="005E0B1F">
              <w:rPr>
                <w:rStyle w:val="Hyperlink"/>
                <w:rFonts w:ascii="Verdana" w:hAnsi="Verdana"/>
                <w:b/>
                <w:bCs/>
                <w:noProof/>
                <w:lang w:val="en-GB"/>
              </w:rPr>
              <w:t>Appendix 4:</w:t>
            </w:r>
            <w:r>
              <w:rPr>
                <w:noProof/>
                <w:webHidden/>
              </w:rPr>
              <w:tab/>
            </w:r>
            <w:r>
              <w:rPr>
                <w:noProof/>
                <w:webHidden/>
              </w:rPr>
              <w:fldChar w:fldCharType="begin"/>
            </w:r>
            <w:r>
              <w:rPr>
                <w:noProof/>
                <w:webHidden/>
              </w:rPr>
              <w:instrText xml:space="preserve"> PAGEREF _Toc167668083 \h </w:instrText>
            </w:r>
            <w:r>
              <w:rPr>
                <w:noProof/>
                <w:webHidden/>
              </w:rPr>
            </w:r>
            <w:r>
              <w:rPr>
                <w:noProof/>
                <w:webHidden/>
              </w:rPr>
              <w:fldChar w:fldCharType="separate"/>
            </w:r>
            <w:r>
              <w:rPr>
                <w:noProof/>
                <w:webHidden/>
              </w:rPr>
              <w:t>55</w:t>
            </w:r>
            <w:r>
              <w:rPr>
                <w:noProof/>
                <w:webHidden/>
              </w:rPr>
              <w:fldChar w:fldCharType="end"/>
            </w:r>
          </w:hyperlink>
        </w:p>
        <w:p w14:paraId="0E57DD09" w14:textId="156EEFCD" w:rsidR="00741624" w:rsidRDefault="00741624">
          <w:pPr>
            <w:pStyle w:val="TOC1"/>
            <w:tabs>
              <w:tab w:val="right" w:leader="dot" w:pos="9016"/>
            </w:tabs>
            <w:rPr>
              <w:rFonts w:eastAsiaTheme="minorEastAsia"/>
              <w:noProof/>
              <w:sz w:val="24"/>
              <w:szCs w:val="24"/>
              <w:lang w:eastAsia="en-IE"/>
            </w:rPr>
          </w:pPr>
          <w:hyperlink w:anchor="_Toc167668084" w:history="1">
            <w:r w:rsidRPr="005E0B1F">
              <w:rPr>
                <w:rStyle w:val="Hyperlink"/>
                <w:rFonts w:ascii="Verdana" w:hAnsi="Verdana"/>
                <w:b/>
                <w:bCs/>
                <w:noProof/>
                <w:lang w:val="en-GB"/>
              </w:rPr>
              <w:t>International Guidelines, Recommendations and Examples</w:t>
            </w:r>
            <w:r>
              <w:rPr>
                <w:noProof/>
                <w:webHidden/>
              </w:rPr>
              <w:tab/>
            </w:r>
            <w:r>
              <w:rPr>
                <w:noProof/>
                <w:webHidden/>
              </w:rPr>
              <w:fldChar w:fldCharType="begin"/>
            </w:r>
            <w:r>
              <w:rPr>
                <w:noProof/>
                <w:webHidden/>
              </w:rPr>
              <w:instrText xml:space="preserve"> PAGEREF _Toc167668084 \h </w:instrText>
            </w:r>
            <w:r>
              <w:rPr>
                <w:noProof/>
                <w:webHidden/>
              </w:rPr>
            </w:r>
            <w:r>
              <w:rPr>
                <w:noProof/>
                <w:webHidden/>
              </w:rPr>
              <w:fldChar w:fldCharType="separate"/>
            </w:r>
            <w:r>
              <w:rPr>
                <w:noProof/>
                <w:webHidden/>
              </w:rPr>
              <w:t>55</w:t>
            </w:r>
            <w:r>
              <w:rPr>
                <w:noProof/>
                <w:webHidden/>
              </w:rPr>
              <w:fldChar w:fldCharType="end"/>
            </w:r>
          </w:hyperlink>
        </w:p>
        <w:p w14:paraId="5BC760A5" w14:textId="7FAB70E4" w:rsidR="00741624" w:rsidRDefault="00741624">
          <w:pPr>
            <w:pStyle w:val="TOC1"/>
            <w:tabs>
              <w:tab w:val="right" w:leader="dot" w:pos="9016"/>
            </w:tabs>
            <w:rPr>
              <w:rFonts w:eastAsiaTheme="minorEastAsia"/>
              <w:noProof/>
              <w:sz w:val="24"/>
              <w:szCs w:val="24"/>
              <w:lang w:eastAsia="en-IE"/>
            </w:rPr>
          </w:pPr>
          <w:hyperlink w:anchor="_Toc167668085" w:history="1">
            <w:r w:rsidRPr="005E0B1F">
              <w:rPr>
                <w:rStyle w:val="Hyperlink"/>
                <w:rFonts w:ascii="Verdana" w:hAnsi="Verdana"/>
                <w:b/>
                <w:bCs/>
                <w:noProof/>
                <w:lang w:val="en-GB"/>
              </w:rPr>
              <w:t>Appendix 5:</w:t>
            </w:r>
            <w:r>
              <w:rPr>
                <w:noProof/>
                <w:webHidden/>
              </w:rPr>
              <w:tab/>
            </w:r>
            <w:r>
              <w:rPr>
                <w:noProof/>
                <w:webHidden/>
              </w:rPr>
              <w:fldChar w:fldCharType="begin"/>
            </w:r>
            <w:r>
              <w:rPr>
                <w:noProof/>
                <w:webHidden/>
              </w:rPr>
              <w:instrText xml:space="preserve"> PAGEREF _Toc167668085 \h </w:instrText>
            </w:r>
            <w:r>
              <w:rPr>
                <w:noProof/>
                <w:webHidden/>
              </w:rPr>
            </w:r>
            <w:r>
              <w:rPr>
                <w:noProof/>
                <w:webHidden/>
              </w:rPr>
              <w:fldChar w:fldCharType="separate"/>
            </w:r>
            <w:r>
              <w:rPr>
                <w:noProof/>
                <w:webHidden/>
              </w:rPr>
              <w:t>57</w:t>
            </w:r>
            <w:r>
              <w:rPr>
                <w:noProof/>
                <w:webHidden/>
              </w:rPr>
              <w:fldChar w:fldCharType="end"/>
            </w:r>
          </w:hyperlink>
        </w:p>
        <w:p w14:paraId="0AD38F3F" w14:textId="22C45C0B" w:rsidR="00741624" w:rsidRDefault="00741624">
          <w:pPr>
            <w:pStyle w:val="TOC1"/>
            <w:tabs>
              <w:tab w:val="right" w:leader="dot" w:pos="9016"/>
            </w:tabs>
            <w:rPr>
              <w:rFonts w:eastAsiaTheme="minorEastAsia"/>
              <w:noProof/>
              <w:sz w:val="24"/>
              <w:szCs w:val="24"/>
              <w:lang w:eastAsia="en-IE"/>
            </w:rPr>
          </w:pPr>
          <w:hyperlink w:anchor="_Toc167668086" w:history="1">
            <w:r w:rsidRPr="005E0B1F">
              <w:rPr>
                <w:rStyle w:val="Hyperlink"/>
                <w:rFonts w:ascii="Verdana" w:hAnsi="Verdana"/>
                <w:b/>
                <w:bCs/>
                <w:noProof/>
                <w:lang w:val="en-GB"/>
              </w:rPr>
              <w:t>UK Social Security Act</w:t>
            </w:r>
            <w:r>
              <w:rPr>
                <w:noProof/>
                <w:webHidden/>
              </w:rPr>
              <w:tab/>
            </w:r>
            <w:r>
              <w:rPr>
                <w:noProof/>
                <w:webHidden/>
              </w:rPr>
              <w:fldChar w:fldCharType="begin"/>
            </w:r>
            <w:r>
              <w:rPr>
                <w:noProof/>
                <w:webHidden/>
              </w:rPr>
              <w:instrText xml:space="preserve"> PAGEREF _Toc167668086 \h </w:instrText>
            </w:r>
            <w:r>
              <w:rPr>
                <w:noProof/>
                <w:webHidden/>
              </w:rPr>
            </w:r>
            <w:r>
              <w:rPr>
                <w:noProof/>
                <w:webHidden/>
              </w:rPr>
              <w:fldChar w:fldCharType="separate"/>
            </w:r>
            <w:r>
              <w:rPr>
                <w:noProof/>
                <w:webHidden/>
              </w:rPr>
              <w:t>57</w:t>
            </w:r>
            <w:r>
              <w:rPr>
                <w:noProof/>
                <w:webHidden/>
              </w:rPr>
              <w:fldChar w:fldCharType="end"/>
            </w:r>
          </w:hyperlink>
        </w:p>
        <w:p w14:paraId="712B11E4" w14:textId="747BCE5F" w:rsidR="00741624" w:rsidRDefault="00741624">
          <w:pPr>
            <w:pStyle w:val="TOC1"/>
            <w:tabs>
              <w:tab w:val="right" w:leader="dot" w:pos="9016"/>
            </w:tabs>
            <w:rPr>
              <w:rFonts w:eastAsiaTheme="minorEastAsia"/>
              <w:noProof/>
              <w:sz w:val="24"/>
              <w:szCs w:val="24"/>
              <w:lang w:eastAsia="en-IE"/>
            </w:rPr>
          </w:pPr>
          <w:hyperlink w:anchor="_Toc167668087" w:history="1">
            <w:r w:rsidRPr="005E0B1F">
              <w:rPr>
                <w:rStyle w:val="Hyperlink"/>
                <w:rFonts w:ascii="Verdana" w:hAnsi="Verdana"/>
                <w:b/>
                <w:bCs/>
                <w:noProof/>
                <w:lang w:val="en-GB"/>
              </w:rPr>
              <w:t>Appendix 6:</w:t>
            </w:r>
            <w:r>
              <w:rPr>
                <w:noProof/>
                <w:webHidden/>
              </w:rPr>
              <w:tab/>
            </w:r>
            <w:r>
              <w:rPr>
                <w:noProof/>
                <w:webHidden/>
              </w:rPr>
              <w:fldChar w:fldCharType="begin"/>
            </w:r>
            <w:r>
              <w:rPr>
                <w:noProof/>
                <w:webHidden/>
              </w:rPr>
              <w:instrText xml:space="preserve"> PAGEREF _Toc167668087 \h </w:instrText>
            </w:r>
            <w:r>
              <w:rPr>
                <w:noProof/>
                <w:webHidden/>
              </w:rPr>
            </w:r>
            <w:r>
              <w:rPr>
                <w:noProof/>
                <w:webHidden/>
              </w:rPr>
              <w:fldChar w:fldCharType="separate"/>
            </w:r>
            <w:r>
              <w:rPr>
                <w:noProof/>
                <w:webHidden/>
              </w:rPr>
              <w:t>58</w:t>
            </w:r>
            <w:r>
              <w:rPr>
                <w:noProof/>
                <w:webHidden/>
              </w:rPr>
              <w:fldChar w:fldCharType="end"/>
            </w:r>
          </w:hyperlink>
        </w:p>
        <w:p w14:paraId="1C5A45E6" w14:textId="398B26CE" w:rsidR="00741624" w:rsidRDefault="00741624">
          <w:pPr>
            <w:pStyle w:val="TOC1"/>
            <w:tabs>
              <w:tab w:val="right" w:leader="dot" w:pos="9016"/>
            </w:tabs>
            <w:rPr>
              <w:rFonts w:eastAsiaTheme="minorEastAsia"/>
              <w:noProof/>
              <w:sz w:val="24"/>
              <w:szCs w:val="24"/>
              <w:lang w:eastAsia="en-IE"/>
            </w:rPr>
          </w:pPr>
          <w:hyperlink w:anchor="_Toc167668088" w:history="1">
            <w:r w:rsidRPr="005E0B1F">
              <w:rPr>
                <w:rStyle w:val="Hyperlink"/>
                <w:rFonts w:ascii="Verdana" w:hAnsi="Verdana"/>
                <w:b/>
                <w:bCs/>
                <w:noProof/>
                <w:lang w:val="en-GB"/>
              </w:rPr>
              <w:t>Social Welfare Appeals Data</w:t>
            </w:r>
            <w:r>
              <w:rPr>
                <w:noProof/>
                <w:webHidden/>
              </w:rPr>
              <w:tab/>
            </w:r>
            <w:r>
              <w:rPr>
                <w:noProof/>
                <w:webHidden/>
              </w:rPr>
              <w:fldChar w:fldCharType="begin"/>
            </w:r>
            <w:r>
              <w:rPr>
                <w:noProof/>
                <w:webHidden/>
              </w:rPr>
              <w:instrText xml:space="preserve"> PAGEREF _Toc167668088 \h </w:instrText>
            </w:r>
            <w:r>
              <w:rPr>
                <w:noProof/>
                <w:webHidden/>
              </w:rPr>
            </w:r>
            <w:r>
              <w:rPr>
                <w:noProof/>
                <w:webHidden/>
              </w:rPr>
              <w:fldChar w:fldCharType="separate"/>
            </w:r>
            <w:r>
              <w:rPr>
                <w:noProof/>
                <w:webHidden/>
              </w:rPr>
              <w:t>58</w:t>
            </w:r>
            <w:r>
              <w:rPr>
                <w:noProof/>
                <w:webHidden/>
              </w:rPr>
              <w:fldChar w:fldCharType="end"/>
            </w:r>
          </w:hyperlink>
        </w:p>
        <w:p w14:paraId="3C1AEB3C" w14:textId="4E385BF3" w:rsidR="00707422" w:rsidRDefault="00707422">
          <w:r>
            <w:rPr>
              <w:b/>
              <w:bCs/>
              <w:lang w:val="en-GB"/>
            </w:rPr>
            <w:fldChar w:fldCharType="end"/>
          </w:r>
        </w:p>
      </w:sdtContent>
    </w:sdt>
    <w:p w14:paraId="2BDDF843" w14:textId="586236D2" w:rsidR="00D726C2" w:rsidRPr="00D726C2" w:rsidRDefault="0083102D" w:rsidP="00D726C2">
      <w:pPr>
        <w:rPr>
          <w:lang w:val="en-GB"/>
        </w:rPr>
      </w:pPr>
      <w:r>
        <w:rPr>
          <w:lang w:val="en-GB"/>
        </w:rPr>
        <w:br w:type="page"/>
      </w:r>
    </w:p>
    <w:p w14:paraId="0A32062E" w14:textId="21FC0613" w:rsidR="00B77AF8" w:rsidRPr="00160792" w:rsidRDefault="007809AF" w:rsidP="00160792">
      <w:pPr>
        <w:pStyle w:val="Heading1"/>
        <w:rPr>
          <w:rFonts w:ascii="Verdana" w:hAnsi="Verdana"/>
          <w:b/>
          <w:bCs/>
          <w:sz w:val="28"/>
          <w:szCs w:val="28"/>
          <w:lang w:val="en-GB"/>
        </w:rPr>
      </w:pPr>
      <w:bookmarkStart w:id="2" w:name="_Toc167668053"/>
      <w:r w:rsidRPr="00160792">
        <w:rPr>
          <w:rFonts w:ascii="Verdana" w:hAnsi="Verdana"/>
          <w:b/>
          <w:bCs/>
          <w:sz w:val="28"/>
          <w:szCs w:val="28"/>
          <w:lang w:val="en-GB"/>
        </w:rPr>
        <w:lastRenderedPageBreak/>
        <w:t>1</w:t>
      </w:r>
      <w:r w:rsidR="00C551F5" w:rsidRPr="00160792">
        <w:rPr>
          <w:rFonts w:ascii="Verdana" w:hAnsi="Verdana"/>
          <w:b/>
          <w:bCs/>
          <w:sz w:val="28"/>
          <w:szCs w:val="28"/>
          <w:lang w:val="en-GB"/>
        </w:rPr>
        <w:t xml:space="preserve">. </w:t>
      </w:r>
      <w:r w:rsidR="0058334D" w:rsidRPr="00160792">
        <w:rPr>
          <w:rFonts w:ascii="Verdana" w:hAnsi="Verdana"/>
          <w:b/>
          <w:bCs/>
          <w:sz w:val="28"/>
          <w:szCs w:val="28"/>
          <w:lang w:val="en-GB"/>
        </w:rPr>
        <w:t>Intro</w:t>
      </w:r>
      <w:r w:rsidR="00F177BC" w:rsidRPr="00160792">
        <w:rPr>
          <w:rFonts w:ascii="Verdana" w:hAnsi="Verdana"/>
          <w:b/>
          <w:bCs/>
          <w:sz w:val="28"/>
          <w:szCs w:val="28"/>
          <w:lang w:val="en-GB"/>
        </w:rPr>
        <w:t>duction</w:t>
      </w:r>
      <w:bookmarkEnd w:id="2"/>
    </w:p>
    <w:p w14:paraId="1C4D530A" w14:textId="11F133BC" w:rsidR="00130FB6" w:rsidRDefault="00085FDB">
      <w:pPr>
        <w:rPr>
          <w:rFonts w:ascii="Verdana" w:hAnsi="Verdana"/>
          <w:sz w:val="24"/>
          <w:szCs w:val="24"/>
          <w:lang w:val="en-GB"/>
        </w:rPr>
      </w:pPr>
      <w:r w:rsidRPr="001B57D2">
        <w:rPr>
          <w:rFonts w:ascii="Verdana" w:hAnsi="Verdana"/>
          <w:sz w:val="24"/>
          <w:szCs w:val="24"/>
          <w:lang w:val="en-GB"/>
        </w:rPr>
        <w:t xml:space="preserve">DFI welcomes the opportunity to </w:t>
      </w:r>
      <w:r w:rsidR="007809AF">
        <w:rPr>
          <w:rFonts w:ascii="Verdana" w:hAnsi="Verdana"/>
          <w:sz w:val="24"/>
          <w:szCs w:val="24"/>
          <w:lang w:val="en-GB"/>
        </w:rPr>
        <w:t xml:space="preserve">provide input and feedback </w:t>
      </w:r>
      <w:r w:rsidR="00A97DEE">
        <w:rPr>
          <w:rFonts w:ascii="Verdana" w:hAnsi="Verdana"/>
          <w:sz w:val="24"/>
          <w:szCs w:val="24"/>
          <w:lang w:val="en-GB"/>
        </w:rPr>
        <w:t>on policy reforms to address disability poverty, the extra Cost of Disability, and low employment rates</w:t>
      </w:r>
      <w:r w:rsidR="0010343B">
        <w:rPr>
          <w:rFonts w:ascii="Verdana" w:hAnsi="Verdana"/>
          <w:sz w:val="24"/>
          <w:szCs w:val="24"/>
          <w:lang w:val="en-GB"/>
        </w:rPr>
        <w:t>, in the context of the Green Paper consultation</w:t>
      </w:r>
      <w:r w:rsidRPr="001B57D2">
        <w:rPr>
          <w:rFonts w:ascii="Verdana" w:hAnsi="Verdana"/>
          <w:sz w:val="24"/>
          <w:szCs w:val="24"/>
          <w:lang w:val="en-GB"/>
        </w:rPr>
        <w:t>. We have called for reform in the area of social protection and disability for many years</w:t>
      </w:r>
      <w:r w:rsidR="00130FB6">
        <w:rPr>
          <w:rFonts w:ascii="Verdana" w:hAnsi="Verdana"/>
          <w:sz w:val="24"/>
          <w:szCs w:val="24"/>
          <w:lang w:val="en-GB"/>
        </w:rPr>
        <w:t xml:space="preserve">. </w:t>
      </w:r>
      <w:r w:rsidRPr="001B57D2">
        <w:rPr>
          <w:rFonts w:ascii="Verdana" w:hAnsi="Verdana"/>
          <w:sz w:val="24"/>
          <w:szCs w:val="24"/>
          <w:lang w:val="en-GB"/>
        </w:rPr>
        <w:t>Ireland’s current social protection provision for disabled people is failing to</w:t>
      </w:r>
      <w:r w:rsidR="009A2256" w:rsidRPr="001B57D2">
        <w:rPr>
          <w:rFonts w:ascii="Verdana" w:hAnsi="Verdana"/>
          <w:sz w:val="24"/>
          <w:szCs w:val="24"/>
          <w:lang w:val="en-GB"/>
        </w:rPr>
        <w:t xml:space="preserve"> reduce poverty </w:t>
      </w:r>
      <w:r w:rsidR="00D57609">
        <w:rPr>
          <w:rFonts w:ascii="Verdana" w:hAnsi="Verdana"/>
          <w:sz w:val="24"/>
          <w:szCs w:val="24"/>
          <w:lang w:val="en-GB"/>
        </w:rPr>
        <w:t xml:space="preserve">or </w:t>
      </w:r>
      <w:r w:rsidR="0057298A">
        <w:rPr>
          <w:rFonts w:ascii="Verdana" w:hAnsi="Verdana"/>
          <w:sz w:val="24"/>
          <w:szCs w:val="24"/>
          <w:lang w:val="en-GB"/>
        </w:rPr>
        <w:t xml:space="preserve">to </w:t>
      </w:r>
      <w:r w:rsidR="00D57609">
        <w:rPr>
          <w:rFonts w:ascii="Verdana" w:hAnsi="Verdana"/>
          <w:sz w:val="24"/>
          <w:szCs w:val="24"/>
          <w:lang w:val="en-GB"/>
        </w:rPr>
        <w:t>significantly</w:t>
      </w:r>
      <w:r w:rsidR="009A2256" w:rsidRPr="001B57D2">
        <w:rPr>
          <w:rFonts w:ascii="Verdana" w:hAnsi="Verdana"/>
          <w:sz w:val="24"/>
          <w:szCs w:val="24"/>
          <w:lang w:val="en-GB"/>
        </w:rPr>
        <w:t xml:space="preserve"> increase the disability employment rate. This continues to have devastating impacts on people with disabilities in communities across Ireland, many of whom live in ongoing deprivation.</w:t>
      </w:r>
      <w:r w:rsidR="00910A77">
        <w:rPr>
          <w:rFonts w:ascii="Verdana" w:hAnsi="Verdana"/>
          <w:sz w:val="24"/>
          <w:szCs w:val="24"/>
          <w:lang w:val="en-GB"/>
        </w:rPr>
        <w:t xml:space="preserve"> </w:t>
      </w:r>
    </w:p>
    <w:p w14:paraId="6ACE557B" w14:textId="41EC58BD" w:rsidR="00137573" w:rsidRDefault="00137573">
      <w:pPr>
        <w:rPr>
          <w:rFonts w:ascii="Verdana" w:hAnsi="Verdana"/>
          <w:sz w:val="24"/>
          <w:szCs w:val="24"/>
          <w:lang w:val="en-GB"/>
        </w:rPr>
      </w:pPr>
      <w:r w:rsidRPr="00EB32DA">
        <w:rPr>
          <w:rFonts w:ascii="Verdana" w:hAnsi="Verdana"/>
          <w:sz w:val="24"/>
          <w:szCs w:val="24"/>
          <w:lang w:val="en-GB"/>
        </w:rPr>
        <w:t>DFI is a federation of over 120 disability organisations across Ireland</w:t>
      </w:r>
      <w:r>
        <w:rPr>
          <w:rFonts w:ascii="Verdana" w:hAnsi="Verdana"/>
          <w:sz w:val="24"/>
          <w:szCs w:val="24"/>
          <w:lang w:val="en-GB"/>
        </w:rPr>
        <w:t xml:space="preserve">. </w:t>
      </w:r>
      <w:r w:rsidRPr="00EB32DA">
        <w:rPr>
          <w:rFonts w:ascii="Verdana" w:hAnsi="Verdana"/>
          <w:sz w:val="24"/>
          <w:szCs w:val="24"/>
          <w:lang w:val="en-GB"/>
        </w:rPr>
        <w:t xml:space="preserve"> </w:t>
      </w:r>
      <w:r>
        <w:rPr>
          <w:rFonts w:ascii="Verdana" w:hAnsi="Verdana"/>
          <w:sz w:val="24"/>
          <w:szCs w:val="24"/>
          <w:lang w:val="en-GB"/>
        </w:rPr>
        <w:t>T</w:t>
      </w:r>
      <w:r w:rsidRPr="00EB32DA">
        <w:rPr>
          <w:rFonts w:ascii="Verdana" w:hAnsi="Verdana"/>
          <w:sz w:val="24"/>
          <w:szCs w:val="24"/>
          <w:lang w:val="en-GB"/>
        </w:rPr>
        <w:t>his submission has been informed by three consultation meetings and discussions</w:t>
      </w:r>
      <w:r>
        <w:rPr>
          <w:rFonts w:ascii="Verdana" w:hAnsi="Verdana"/>
          <w:sz w:val="24"/>
          <w:szCs w:val="24"/>
          <w:lang w:val="en-GB"/>
        </w:rPr>
        <w:t xml:space="preserve"> with our member organisations</w:t>
      </w:r>
      <w:r w:rsidRPr="00EB32DA">
        <w:rPr>
          <w:rFonts w:ascii="Verdana" w:hAnsi="Verdana"/>
          <w:sz w:val="24"/>
          <w:szCs w:val="24"/>
          <w:lang w:val="en-GB"/>
        </w:rPr>
        <w:t>, along with significant ongoing feedback from members and the people they work to support. We have also attended all Green Paper consultation events, consulted EU and UK experts, and convened discussion with broader civil society and anti-poverty organisations, as well as other disability organisations. Over the course of th</w:t>
      </w:r>
      <w:r>
        <w:rPr>
          <w:rFonts w:ascii="Verdana" w:hAnsi="Verdana"/>
          <w:sz w:val="24"/>
          <w:szCs w:val="24"/>
          <w:lang w:val="en-GB"/>
        </w:rPr>
        <w:t xml:space="preserve">e Green Paper consultation </w:t>
      </w:r>
      <w:proofErr w:type="gramStart"/>
      <w:r>
        <w:rPr>
          <w:rFonts w:ascii="Verdana" w:hAnsi="Verdana"/>
          <w:sz w:val="24"/>
          <w:szCs w:val="24"/>
          <w:lang w:val="en-GB"/>
        </w:rPr>
        <w:t>period</w:t>
      </w:r>
      <w:proofErr w:type="gramEnd"/>
      <w:r>
        <w:rPr>
          <w:rFonts w:ascii="Verdana" w:hAnsi="Verdana"/>
          <w:sz w:val="24"/>
          <w:szCs w:val="24"/>
          <w:lang w:val="en-GB"/>
        </w:rPr>
        <w:t xml:space="preserve"> we also received many phone calls and emails from concerned individuals, whose feedback was invaluable, and which strongly informed this document. In addition, we hosted a session, at their request, with </w:t>
      </w:r>
      <w:r w:rsidRPr="00EB32DA">
        <w:rPr>
          <w:rFonts w:ascii="Verdana" w:hAnsi="Verdana"/>
          <w:sz w:val="24"/>
          <w:szCs w:val="24"/>
          <w:lang w:val="en-GB"/>
        </w:rPr>
        <w:t>Enable</w:t>
      </w:r>
      <w:r>
        <w:rPr>
          <w:rFonts w:ascii="Verdana" w:hAnsi="Verdana"/>
          <w:sz w:val="24"/>
          <w:szCs w:val="24"/>
          <w:lang w:val="en-GB"/>
        </w:rPr>
        <w:t xml:space="preserve"> Ireland’s Virtual Service Owners and Service Owners Council, to discuss the Green Paper and alternative approaches to support them to live independently, from which we gained much insight</w:t>
      </w:r>
      <w:r w:rsidRPr="00EB32DA">
        <w:rPr>
          <w:rFonts w:ascii="Verdana" w:hAnsi="Verdana"/>
          <w:sz w:val="24"/>
          <w:szCs w:val="24"/>
          <w:lang w:val="en-GB"/>
        </w:rPr>
        <w:t>.</w:t>
      </w:r>
      <w:r>
        <w:rPr>
          <w:rFonts w:ascii="Verdana" w:hAnsi="Verdana"/>
          <w:sz w:val="24"/>
          <w:szCs w:val="24"/>
          <w:lang w:val="en-GB"/>
        </w:rPr>
        <w:t xml:space="preserve"> </w:t>
      </w:r>
    </w:p>
    <w:p w14:paraId="75E3FC6A" w14:textId="20FFF246" w:rsidR="00560792" w:rsidRDefault="00910A77">
      <w:pPr>
        <w:rPr>
          <w:rFonts w:ascii="Verdana" w:hAnsi="Verdana"/>
          <w:sz w:val="24"/>
          <w:szCs w:val="24"/>
          <w:lang w:val="en-GB"/>
        </w:rPr>
      </w:pPr>
      <w:r>
        <w:rPr>
          <w:rFonts w:ascii="Verdana" w:hAnsi="Verdana"/>
          <w:sz w:val="24"/>
          <w:szCs w:val="24"/>
          <w:lang w:val="en-GB"/>
        </w:rPr>
        <w:t xml:space="preserve">Our submission </w:t>
      </w:r>
      <w:r w:rsidR="00130FB6">
        <w:rPr>
          <w:rFonts w:ascii="Verdana" w:hAnsi="Verdana"/>
          <w:sz w:val="24"/>
          <w:szCs w:val="24"/>
          <w:lang w:val="en-GB"/>
        </w:rPr>
        <w:t>identifies</w:t>
      </w:r>
      <w:r>
        <w:rPr>
          <w:rFonts w:ascii="Verdana" w:hAnsi="Verdana"/>
          <w:sz w:val="24"/>
          <w:szCs w:val="24"/>
          <w:lang w:val="en-GB"/>
        </w:rPr>
        <w:t xml:space="preserve"> gaps and </w:t>
      </w:r>
      <w:r w:rsidR="00560792">
        <w:rPr>
          <w:rFonts w:ascii="Verdana" w:hAnsi="Verdana"/>
          <w:sz w:val="24"/>
          <w:szCs w:val="24"/>
          <w:lang w:val="en-GB"/>
        </w:rPr>
        <w:t xml:space="preserve">issues </w:t>
      </w:r>
      <w:r w:rsidR="004D681A">
        <w:rPr>
          <w:rFonts w:ascii="Verdana" w:hAnsi="Verdana"/>
          <w:sz w:val="24"/>
          <w:szCs w:val="24"/>
          <w:lang w:val="en-GB"/>
        </w:rPr>
        <w:t xml:space="preserve">with the </w:t>
      </w:r>
      <w:r w:rsidR="00560792">
        <w:rPr>
          <w:rFonts w:ascii="Verdana" w:hAnsi="Verdana"/>
          <w:sz w:val="24"/>
          <w:szCs w:val="24"/>
          <w:lang w:val="en-GB"/>
        </w:rPr>
        <w:t xml:space="preserve">2023 </w:t>
      </w:r>
      <w:r w:rsidR="004D681A">
        <w:rPr>
          <w:rFonts w:ascii="Verdana" w:hAnsi="Verdana"/>
          <w:sz w:val="24"/>
          <w:szCs w:val="24"/>
          <w:lang w:val="en-GB"/>
        </w:rPr>
        <w:t>Green Paper proposal</w:t>
      </w:r>
      <w:r w:rsidR="00560792">
        <w:rPr>
          <w:rFonts w:ascii="Verdana" w:hAnsi="Verdana"/>
          <w:sz w:val="24"/>
          <w:szCs w:val="24"/>
          <w:lang w:val="en-GB"/>
        </w:rPr>
        <w:t>. It</w:t>
      </w:r>
      <w:r w:rsidR="004D681A">
        <w:rPr>
          <w:rFonts w:ascii="Verdana" w:hAnsi="Verdana"/>
          <w:sz w:val="24"/>
          <w:szCs w:val="24"/>
          <w:lang w:val="en-GB"/>
        </w:rPr>
        <w:t xml:space="preserve"> </w:t>
      </w:r>
      <w:r w:rsidR="00102888">
        <w:rPr>
          <w:rFonts w:ascii="Verdana" w:hAnsi="Verdana"/>
          <w:sz w:val="24"/>
          <w:szCs w:val="24"/>
          <w:lang w:val="en-GB"/>
        </w:rPr>
        <w:t xml:space="preserve">also </w:t>
      </w:r>
      <w:r w:rsidR="004D681A">
        <w:rPr>
          <w:rFonts w:ascii="Verdana" w:hAnsi="Verdana"/>
          <w:sz w:val="24"/>
          <w:szCs w:val="24"/>
          <w:lang w:val="en-GB"/>
        </w:rPr>
        <w:t>highlights areas of focus where positive progress can be made in the future.</w:t>
      </w:r>
      <w:r w:rsidR="00C14B67">
        <w:rPr>
          <w:rFonts w:ascii="Verdana" w:hAnsi="Verdana"/>
          <w:sz w:val="24"/>
          <w:szCs w:val="24"/>
          <w:lang w:val="en-GB"/>
        </w:rPr>
        <w:t xml:space="preserve"> </w:t>
      </w:r>
      <w:r w:rsidR="00560792">
        <w:rPr>
          <w:rFonts w:ascii="Verdana" w:hAnsi="Verdana"/>
          <w:sz w:val="24"/>
          <w:szCs w:val="24"/>
          <w:lang w:val="en-GB"/>
        </w:rPr>
        <w:t xml:space="preserve">While the Green Paper </w:t>
      </w:r>
      <w:r w:rsidR="00102888">
        <w:rPr>
          <w:rFonts w:ascii="Verdana" w:hAnsi="Verdana"/>
          <w:sz w:val="24"/>
          <w:szCs w:val="24"/>
          <w:lang w:val="en-GB"/>
        </w:rPr>
        <w:t>on</w:t>
      </w:r>
      <w:r w:rsidR="00560792">
        <w:rPr>
          <w:rFonts w:ascii="Verdana" w:hAnsi="Verdana"/>
          <w:sz w:val="24"/>
          <w:szCs w:val="24"/>
          <w:lang w:val="en-GB"/>
        </w:rPr>
        <w:t xml:space="preserve"> Disability Reform has been halted, we welcome the opportunity to provide input based on our consultations with members, disabled </w:t>
      </w:r>
      <w:proofErr w:type="gramStart"/>
      <w:r w:rsidR="00560792">
        <w:rPr>
          <w:rFonts w:ascii="Verdana" w:hAnsi="Verdana"/>
          <w:sz w:val="24"/>
          <w:szCs w:val="24"/>
          <w:lang w:val="en-GB"/>
        </w:rPr>
        <w:t>people</w:t>
      </w:r>
      <w:proofErr w:type="gramEnd"/>
      <w:r w:rsidR="00560792">
        <w:rPr>
          <w:rFonts w:ascii="Verdana" w:hAnsi="Verdana"/>
          <w:sz w:val="24"/>
          <w:szCs w:val="24"/>
          <w:lang w:val="en-GB"/>
        </w:rPr>
        <w:t xml:space="preserve"> and civil society organisations on this issue. The value</w:t>
      </w:r>
      <w:r w:rsidR="002352D0">
        <w:rPr>
          <w:rFonts w:ascii="Verdana" w:hAnsi="Verdana"/>
          <w:sz w:val="24"/>
          <w:szCs w:val="24"/>
          <w:lang w:val="en-GB"/>
        </w:rPr>
        <w:t>d</w:t>
      </w:r>
      <w:r w:rsidR="00560792">
        <w:rPr>
          <w:rFonts w:ascii="Verdana" w:hAnsi="Verdana"/>
          <w:sz w:val="24"/>
          <w:szCs w:val="24"/>
          <w:lang w:val="en-GB"/>
        </w:rPr>
        <w:t xml:space="preserve"> feedback can provide useful insights for the Department</w:t>
      </w:r>
      <w:r w:rsidR="005B1D4B">
        <w:rPr>
          <w:rFonts w:ascii="Verdana" w:hAnsi="Verdana"/>
          <w:sz w:val="24"/>
          <w:szCs w:val="24"/>
          <w:lang w:val="en-GB"/>
        </w:rPr>
        <w:t xml:space="preserve"> of Social Protection</w:t>
      </w:r>
      <w:r w:rsidR="00560792">
        <w:rPr>
          <w:rFonts w:ascii="Verdana" w:hAnsi="Verdana"/>
          <w:sz w:val="24"/>
          <w:szCs w:val="24"/>
          <w:lang w:val="en-GB"/>
        </w:rPr>
        <w:t xml:space="preserve">. </w:t>
      </w:r>
    </w:p>
    <w:p w14:paraId="7C3EF7FA" w14:textId="12131E27" w:rsidR="00004CAA" w:rsidRPr="00AF7674" w:rsidRDefault="00C14B67">
      <w:pPr>
        <w:rPr>
          <w:rFonts w:ascii="Verdana" w:hAnsi="Verdana"/>
          <w:sz w:val="24"/>
          <w:szCs w:val="24"/>
          <w:lang w:val="en-GB"/>
        </w:rPr>
      </w:pPr>
      <w:r>
        <w:rPr>
          <w:rFonts w:ascii="Verdana" w:hAnsi="Verdana"/>
          <w:sz w:val="24"/>
          <w:szCs w:val="24"/>
          <w:lang w:val="en-GB"/>
        </w:rPr>
        <w:t>Ireland</w:t>
      </w:r>
      <w:r w:rsidR="00350324">
        <w:rPr>
          <w:rFonts w:ascii="Verdana" w:hAnsi="Verdana"/>
          <w:sz w:val="24"/>
          <w:szCs w:val="24"/>
          <w:lang w:val="en-GB"/>
        </w:rPr>
        <w:t>, and the Department,</w:t>
      </w:r>
      <w:r>
        <w:rPr>
          <w:rFonts w:ascii="Verdana" w:hAnsi="Verdana"/>
          <w:sz w:val="24"/>
          <w:szCs w:val="24"/>
          <w:lang w:val="en-GB"/>
        </w:rPr>
        <w:t xml:space="preserve"> led the way internationally by commissioning and publishing the comprehensive </w:t>
      </w:r>
      <w:r w:rsidR="00BD54DD">
        <w:rPr>
          <w:rFonts w:ascii="Verdana" w:hAnsi="Verdana"/>
          <w:sz w:val="24"/>
          <w:szCs w:val="24"/>
          <w:lang w:val="en-GB"/>
        </w:rPr>
        <w:t>Indecon report</w:t>
      </w:r>
      <w:r w:rsidR="005E3499">
        <w:rPr>
          <w:rFonts w:ascii="Verdana" w:hAnsi="Verdana"/>
          <w:sz w:val="24"/>
          <w:szCs w:val="24"/>
          <w:lang w:val="en-GB"/>
        </w:rPr>
        <w:t xml:space="preserve"> </w:t>
      </w:r>
      <w:r w:rsidR="00560792">
        <w:rPr>
          <w:rFonts w:ascii="Verdana" w:hAnsi="Verdana"/>
          <w:sz w:val="24"/>
          <w:szCs w:val="24"/>
          <w:lang w:val="en-GB"/>
        </w:rPr>
        <w:t>(</w:t>
      </w:r>
      <w:r w:rsidR="005E3499">
        <w:rPr>
          <w:rFonts w:ascii="Verdana" w:hAnsi="Verdana"/>
          <w:sz w:val="24"/>
          <w:szCs w:val="24"/>
          <w:lang w:val="en-GB"/>
        </w:rPr>
        <w:t>2021</w:t>
      </w:r>
      <w:r w:rsidR="00560792">
        <w:rPr>
          <w:rFonts w:ascii="Verdana" w:hAnsi="Verdana"/>
          <w:sz w:val="24"/>
          <w:szCs w:val="24"/>
          <w:lang w:val="en-GB"/>
        </w:rPr>
        <w:t>)</w:t>
      </w:r>
      <w:r w:rsidR="00BD54DD">
        <w:rPr>
          <w:rFonts w:ascii="Verdana" w:hAnsi="Verdana"/>
          <w:sz w:val="24"/>
          <w:szCs w:val="24"/>
          <w:lang w:val="en-GB"/>
        </w:rPr>
        <w:t xml:space="preserve"> on the Cost of Disability. It has the opportunity now to respond to concerns raised about the Green Paper proposal</w:t>
      </w:r>
      <w:r w:rsidR="005B1D4B">
        <w:rPr>
          <w:rFonts w:ascii="Verdana" w:hAnsi="Verdana"/>
          <w:sz w:val="24"/>
          <w:szCs w:val="24"/>
          <w:lang w:val="en-GB"/>
        </w:rPr>
        <w:t xml:space="preserve">, </w:t>
      </w:r>
      <w:r w:rsidR="00B448B4">
        <w:rPr>
          <w:rFonts w:ascii="Verdana" w:hAnsi="Verdana"/>
          <w:sz w:val="24"/>
          <w:szCs w:val="24"/>
          <w:lang w:val="en-GB"/>
        </w:rPr>
        <w:t>and</w:t>
      </w:r>
      <w:r w:rsidR="005B1D4B">
        <w:rPr>
          <w:rFonts w:ascii="Verdana" w:hAnsi="Verdana"/>
          <w:sz w:val="24"/>
          <w:szCs w:val="24"/>
          <w:lang w:val="en-GB"/>
        </w:rPr>
        <w:t xml:space="preserve"> </w:t>
      </w:r>
      <w:r w:rsidR="00BD54DD">
        <w:rPr>
          <w:rFonts w:ascii="Verdana" w:hAnsi="Verdana"/>
          <w:sz w:val="24"/>
          <w:szCs w:val="24"/>
          <w:lang w:val="en-GB"/>
        </w:rPr>
        <w:t>instead becom</w:t>
      </w:r>
      <w:r w:rsidR="00B448B4">
        <w:rPr>
          <w:rFonts w:ascii="Verdana" w:hAnsi="Verdana"/>
          <w:sz w:val="24"/>
          <w:szCs w:val="24"/>
          <w:lang w:val="en-GB"/>
        </w:rPr>
        <w:t>e</w:t>
      </w:r>
      <w:r w:rsidR="00BD54DD">
        <w:rPr>
          <w:rFonts w:ascii="Verdana" w:hAnsi="Verdana"/>
          <w:sz w:val="24"/>
          <w:szCs w:val="24"/>
          <w:lang w:val="en-GB"/>
        </w:rPr>
        <w:t xml:space="preserve"> a global leader</w:t>
      </w:r>
      <w:r w:rsidR="00E0253E">
        <w:rPr>
          <w:rFonts w:ascii="Verdana" w:hAnsi="Verdana"/>
          <w:sz w:val="24"/>
          <w:szCs w:val="24"/>
          <w:lang w:val="en-GB"/>
        </w:rPr>
        <w:t>. By</w:t>
      </w:r>
      <w:r w:rsidR="00665A84">
        <w:rPr>
          <w:rFonts w:ascii="Verdana" w:hAnsi="Verdana"/>
          <w:sz w:val="24"/>
          <w:szCs w:val="24"/>
          <w:lang w:val="en-GB"/>
        </w:rPr>
        <w:t xml:space="preserve"> following international best </w:t>
      </w:r>
      <w:proofErr w:type="gramStart"/>
      <w:r w:rsidR="00665A84">
        <w:rPr>
          <w:rFonts w:ascii="Verdana" w:hAnsi="Verdana"/>
          <w:sz w:val="24"/>
          <w:szCs w:val="24"/>
          <w:lang w:val="en-GB"/>
        </w:rPr>
        <w:t>practice</w:t>
      </w:r>
      <w:r w:rsidR="00560792">
        <w:rPr>
          <w:rFonts w:ascii="Verdana" w:hAnsi="Verdana"/>
          <w:sz w:val="24"/>
          <w:szCs w:val="24"/>
          <w:lang w:val="en-GB"/>
        </w:rPr>
        <w:t>,</w:t>
      </w:r>
      <w:r w:rsidR="00665A84">
        <w:rPr>
          <w:rFonts w:ascii="Verdana" w:hAnsi="Verdana"/>
          <w:sz w:val="24"/>
          <w:szCs w:val="24"/>
          <w:lang w:val="en-GB"/>
        </w:rPr>
        <w:t xml:space="preserve"> and</w:t>
      </w:r>
      <w:proofErr w:type="gramEnd"/>
      <w:r w:rsidR="00665A84">
        <w:rPr>
          <w:rFonts w:ascii="Verdana" w:hAnsi="Verdana"/>
          <w:sz w:val="24"/>
          <w:szCs w:val="24"/>
          <w:lang w:val="en-GB"/>
        </w:rPr>
        <w:t xml:space="preserve"> working with people with disabilities and disability organisations to develop solutions to the Cost of Disability</w:t>
      </w:r>
      <w:r w:rsidR="001C6573">
        <w:rPr>
          <w:rFonts w:ascii="Verdana" w:hAnsi="Verdana"/>
          <w:sz w:val="24"/>
          <w:szCs w:val="24"/>
          <w:lang w:val="en-GB"/>
        </w:rPr>
        <w:t>,</w:t>
      </w:r>
      <w:r w:rsidR="00665A84">
        <w:rPr>
          <w:rFonts w:ascii="Verdana" w:hAnsi="Verdana"/>
          <w:sz w:val="24"/>
          <w:szCs w:val="24"/>
          <w:lang w:val="en-GB"/>
        </w:rPr>
        <w:t xml:space="preserve"> </w:t>
      </w:r>
      <w:r w:rsidR="00E0253E">
        <w:rPr>
          <w:rFonts w:ascii="Verdana" w:hAnsi="Verdana"/>
          <w:sz w:val="24"/>
          <w:szCs w:val="24"/>
          <w:lang w:val="en-GB"/>
        </w:rPr>
        <w:t xml:space="preserve">Ireland can </w:t>
      </w:r>
      <w:r w:rsidR="00ED37F6">
        <w:rPr>
          <w:rFonts w:ascii="Verdana" w:hAnsi="Verdana"/>
          <w:sz w:val="24"/>
          <w:szCs w:val="24"/>
          <w:lang w:val="en-GB"/>
        </w:rPr>
        <w:t>work towards</w:t>
      </w:r>
      <w:r w:rsidR="00DC5846">
        <w:rPr>
          <w:rFonts w:ascii="Verdana" w:hAnsi="Verdana"/>
          <w:sz w:val="24"/>
          <w:szCs w:val="24"/>
          <w:lang w:val="en-GB"/>
        </w:rPr>
        <w:t xml:space="preserve"> </w:t>
      </w:r>
      <w:r w:rsidR="00665A84">
        <w:rPr>
          <w:rFonts w:ascii="Verdana" w:hAnsi="Verdana"/>
          <w:sz w:val="24"/>
          <w:szCs w:val="24"/>
          <w:lang w:val="en-GB"/>
        </w:rPr>
        <w:t xml:space="preserve">a social protection system that </w:t>
      </w:r>
      <w:r w:rsidR="0045354A">
        <w:rPr>
          <w:rFonts w:ascii="Verdana" w:hAnsi="Verdana"/>
          <w:sz w:val="24"/>
          <w:szCs w:val="24"/>
          <w:lang w:val="en-GB"/>
        </w:rPr>
        <w:t>does protect people from poverty</w:t>
      </w:r>
      <w:r w:rsidR="00DB2FD6">
        <w:rPr>
          <w:rFonts w:ascii="Verdana" w:hAnsi="Verdana"/>
          <w:sz w:val="24"/>
          <w:szCs w:val="24"/>
          <w:lang w:val="en-GB"/>
        </w:rPr>
        <w:t xml:space="preserve"> and supports people to participate in society</w:t>
      </w:r>
      <w:r w:rsidR="0045354A">
        <w:rPr>
          <w:rFonts w:ascii="Verdana" w:hAnsi="Verdana"/>
          <w:sz w:val="24"/>
          <w:szCs w:val="24"/>
          <w:lang w:val="en-GB"/>
        </w:rPr>
        <w:t xml:space="preserve"> - </w:t>
      </w:r>
      <w:r w:rsidR="00665A84">
        <w:rPr>
          <w:rFonts w:ascii="Verdana" w:hAnsi="Verdana"/>
          <w:sz w:val="24"/>
          <w:szCs w:val="24"/>
          <w:lang w:val="en-GB"/>
        </w:rPr>
        <w:t>ensur</w:t>
      </w:r>
      <w:r w:rsidR="0045354A">
        <w:rPr>
          <w:rFonts w:ascii="Verdana" w:hAnsi="Verdana"/>
          <w:sz w:val="24"/>
          <w:szCs w:val="24"/>
          <w:lang w:val="en-GB"/>
        </w:rPr>
        <w:t>ing</w:t>
      </w:r>
      <w:r w:rsidR="00665A84">
        <w:rPr>
          <w:rFonts w:ascii="Verdana" w:hAnsi="Verdana"/>
          <w:sz w:val="24"/>
          <w:szCs w:val="24"/>
          <w:lang w:val="en-GB"/>
        </w:rPr>
        <w:t xml:space="preserve"> that no disabled person </w:t>
      </w:r>
      <w:r w:rsidR="001C6573">
        <w:rPr>
          <w:rFonts w:ascii="Verdana" w:hAnsi="Verdana"/>
          <w:sz w:val="24"/>
          <w:szCs w:val="24"/>
          <w:lang w:val="en-GB"/>
        </w:rPr>
        <w:t>has to</w:t>
      </w:r>
      <w:r w:rsidR="00665A84">
        <w:rPr>
          <w:rFonts w:ascii="Verdana" w:hAnsi="Verdana"/>
          <w:sz w:val="24"/>
          <w:szCs w:val="24"/>
          <w:lang w:val="en-GB"/>
        </w:rPr>
        <w:t xml:space="preserve"> go without due to their disability. </w:t>
      </w:r>
      <w:r w:rsidR="00BD54DD">
        <w:rPr>
          <w:rFonts w:ascii="Verdana" w:hAnsi="Verdana"/>
          <w:sz w:val="24"/>
          <w:szCs w:val="24"/>
          <w:lang w:val="en-GB"/>
        </w:rPr>
        <w:t xml:space="preserve"> </w:t>
      </w:r>
    </w:p>
    <w:p w14:paraId="79F009A4" w14:textId="77777777" w:rsidR="00633E92" w:rsidRDefault="00633E92">
      <w:pPr>
        <w:rPr>
          <w:rFonts w:ascii="Verdana" w:hAnsi="Verdana"/>
          <w:sz w:val="24"/>
          <w:szCs w:val="24"/>
          <w:lang w:val="en-GB"/>
        </w:rPr>
      </w:pPr>
    </w:p>
    <w:p w14:paraId="17CBA2E7" w14:textId="2AB659A5" w:rsidR="00F34963" w:rsidRPr="00AA35FD" w:rsidRDefault="00027F69" w:rsidP="00AA35FD">
      <w:pPr>
        <w:pStyle w:val="Heading1"/>
        <w:rPr>
          <w:rFonts w:ascii="Verdana" w:hAnsi="Verdana"/>
          <w:b/>
          <w:bCs/>
          <w:sz w:val="28"/>
          <w:szCs w:val="28"/>
          <w:lang w:val="en-GB"/>
        </w:rPr>
      </w:pPr>
      <w:bookmarkStart w:id="3" w:name="_Toc167668054"/>
      <w:r w:rsidRPr="00E9098D">
        <w:rPr>
          <w:rFonts w:ascii="Verdana" w:hAnsi="Verdana"/>
          <w:b/>
          <w:bCs/>
          <w:sz w:val="28"/>
          <w:szCs w:val="28"/>
          <w:lang w:val="en-GB"/>
        </w:rPr>
        <w:lastRenderedPageBreak/>
        <w:t>2</w:t>
      </w:r>
      <w:r w:rsidR="00C551F5" w:rsidRPr="00E9098D">
        <w:rPr>
          <w:rFonts w:ascii="Verdana" w:hAnsi="Verdana"/>
          <w:b/>
          <w:bCs/>
          <w:sz w:val="28"/>
          <w:szCs w:val="28"/>
          <w:lang w:val="en-GB"/>
        </w:rPr>
        <w:t xml:space="preserve">. </w:t>
      </w:r>
      <w:r w:rsidR="00C77780" w:rsidRPr="00E9098D">
        <w:rPr>
          <w:rFonts w:ascii="Verdana" w:hAnsi="Verdana"/>
          <w:b/>
          <w:bCs/>
          <w:sz w:val="28"/>
          <w:szCs w:val="28"/>
          <w:lang w:val="en-GB"/>
        </w:rPr>
        <w:t xml:space="preserve">The </w:t>
      </w:r>
      <w:r w:rsidR="0083102D">
        <w:rPr>
          <w:rFonts w:ascii="Verdana" w:hAnsi="Verdana"/>
          <w:b/>
          <w:bCs/>
          <w:sz w:val="28"/>
          <w:szCs w:val="28"/>
          <w:lang w:val="en-GB"/>
        </w:rPr>
        <w:t>S</w:t>
      </w:r>
      <w:r w:rsidR="00C77780" w:rsidRPr="00E9098D">
        <w:rPr>
          <w:rFonts w:ascii="Verdana" w:hAnsi="Verdana"/>
          <w:b/>
          <w:bCs/>
          <w:sz w:val="28"/>
          <w:szCs w:val="28"/>
          <w:lang w:val="en-GB"/>
        </w:rPr>
        <w:t xml:space="preserve">tarting </w:t>
      </w:r>
      <w:r w:rsidR="0083102D">
        <w:rPr>
          <w:rFonts w:ascii="Verdana" w:hAnsi="Verdana"/>
          <w:b/>
          <w:bCs/>
          <w:sz w:val="28"/>
          <w:szCs w:val="28"/>
          <w:lang w:val="en-GB"/>
        </w:rPr>
        <w:t>P</w:t>
      </w:r>
      <w:r w:rsidR="00C77780" w:rsidRPr="00E9098D">
        <w:rPr>
          <w:rFonts w:ascii="Verdana" w:hAnsi="Verdana"/>
          <w:b/>
          <w:bCs/>
          <w:sz w:val="28"/>
          <w:szCs w:val="28"/>
          <w:lang w:val="en-GB"/>
        </w:rPr>
        <w:t>oint</w:t>
      </w:r>
      <w:r w:rsidR="0066663A" w:rsidRPr="00E9098D">
        <w:rPr>
          <w:rFonts w:ascii="Verdana" w:hAnsi="Verdana"/>
          <w:b/>
          <w:bCs/>
          <w:sz w:val="28"/>
          <w:szCs w:val="28"/>
          <w:lang w:val="en-GB"/>
        </w:rPr>
        <w:t xml:space="preserve">: </w:t>
      </w:r>
      <w:r w:rsidR="00383EA2" w:rsidRPr="00E9098D">
        <w:rPr>
          <w:rFonts w:ascii="Verdana" w:hAnsi="Verdana"/>
          <w:b/>
          <w:bCs/>
          <w:sz w:val="28"/>
          <w:szCs w:val="28"/>
          <w:lang w:val="en-GB"/>
        </w:rPr>
        <w:t>UN CRPD</w:t>
      </w:r>
      <w:r w:rsidR="00174FCE" w:rsidRPr="00E9098D">
        <w:rPr>
          <w:rFonts w:ascii="Verdana" w:hAnsi="Verdana"/>
          <w:b/>
          <w:bCs/>
          <w:sz w:val="28"/>
          <w:szCs w:val="28"/>
          <w:lang w:val="en-GB"/>
        </w:rPr>
        <w:t>,</w:t>
      </w:r>
      <w:r w:rsidR="00C77780" w:rsidRPr="00E9098D">
        <w:rPr>
          <w:rFonts w:ascii="Verdana" w:hAnsi="Verdana"/>
          <w:b/>
          <w:bCs/>
          <w:sz w:val="28"/>
          <w:szCs w:val="28"/>
          <w:lang w:val="en-GB"/>
        </w:rPr>
        <w:t xml:space="preserve"> </w:t>
      </w:r>
      <w:r w:rsidR="002B184D" w:rsidRPr="00E9098D">
        <w:rPr>
          <w:rFonts w:ascii="Verdana" w:hAnsi="Verdana"/>
          <w:b/>
          <w:bCs/>
          <w:sz w:val="28"/>
          <w:szCs w:val="28"/>
          <w:lang w:val="en-GB"/>
        </w:rPr>
        <w:t xml:space="preserve">a </w:t>
      </w:r>
      <w:r w:rsidR="00BB7400">
        <w:rPr>
          <w:rFonts w:ascii="Verdana" w:hAnsi="Verdana"/>
          <w:b/>
          <w:bCs/>
          <w:sz w:val="28"/>
          <w:szCs w:val="28"/>
          <w:lang w:val="en-GB"/>
        </w:rPr>
        <w:t>S</w:t>
      </w:r>
      <w:r w:rsidR="001628B3" w:rsidRPr="00E9098D">
        <w:rPr>
          <w:rFonts w:ascii="Verdana" w:hAnsi="Verdana"/>
          <w:b/>
          <w:bCs/>
          <w:sz w:val="28"/>
          <w:szCs w:val="28"/>
          <w:lang w:val="en-GB"/>
        </w:rPr>
        <w:t xml:space="preserve">ocial </w:t>
      </w:r>
      <w:r w:rsidR="00BB7400">
        <w:rPr>
          <w:rFonts w:ascii="Verdana" w:hAnsi="Verdana"/>
          <w:b/>
          <w:bCs/>
          <w:sz w:val="28"/>
          <w:szCs w:val="28"/>
          <w:lang w:val="en-GB"/>
        </w:rPr>
        <w:t>M</w:t>
      </w:r>
      <w:r w:rsidR="001628B3" w:rsidRPr="00E9098D">
        <w:rPr>
          <w:rFonts w:ascii="Verdana" w:hAnsi="Verdana"/>
          <w:b/>
          <w:bCs/>
          <w:sz w:val="28"/>
          <w:szCs w:val="28"/>
          <w:lang w:val="en-GB"/>
        </w:rPr>
        <w:t xml:space="preserve">odel of </w:t>
      </w:r>
      <w:r w:rsidR="00BB7400">
        <w:rPr>
          <w:rFonts w:ascii="Verdana" w:hAnsi="Verdana"/>
          <w:b/>
          <w:bCs/>
          <w:sz w:val="28"/>
          <w:szCs w:val="28"/>
          <w:lang w:val="en-GB"/>
        </w:rPr>
        <w:t>D</w:t>
      </w:r>
      <w:r w:rsidR="001628B3" w:rsidRPr="00E9098D">
        <w:rPr>
          <w:rFonts w:ascii="Verdana" w:hAnsi="Verdana"/>
          <w:b/>
          <w:bCs/>
          <w:sz w:val="28"/>
          <w:szCs w:val="28"/>
          <w:lang w:val="en-GB"/>
        </w:rPr>
        <w:t>isability</w:t>
      </w:r>
      <w:r w:rsidR="00174FCE" w:rsidRPr="00E9098D">
        <w:rPr>
          <w:rFonts w:ascii="Verdana" w:hAnsi="Verdana"/>
          <w:b/>
          <w:bCs/>
          <w:sz w:val="28"/>
          <w:szCs w:val="28"/>
          <w:lang w:val="en-GB"/>
        </w:rPr>
        <w:t xml:space="preserve"> and </w:t>
      </w:r>
      <w:r w:rsidR="00B00101">
        <w:rPr>
          <w:rFonts w:ascii="Verdana" w:hAnsi="Verdana"/>
          <w:b/>
          <w:bCs/>
          <w:sz w:val="28"/>
          <w:szCs w:val="28"/>
          <w:lang w:val="en-GB"/>
        </w:rPr>
        <w:t xml:space="preserve">Shared </w:t>
      </w:r>
      <w:r w:rsidR="00BB7400">
        <w:rPr>
          <w:rFonts w:ascii="Verdana" w:hAnsi="Verdana"/>
          <w:b/>
          <w:bCs/>
          <w:sz w:val="28"/>
          <w:szCs w:val="28"/>
          <w:lang w:val="en-GB"/>
        </w:rPr>
        <w:t>V</w:t>
      </w:r>
      <w:r w:rsidR="00174FCE" w:rsidRPr="00E9098D">
        <w:rPr>
          <w:rFonts w:ascii="Verdana" w:hAnsi="Verdana"/>
          <w:b/>
          <w:bCs/>
          <w:sz w:val="28"/>
          <w:szCs w:val="28"/>
          <w:lang w:val="en-GB"/>
        </w:rPr>
        <w:t>alues</w:t>
      </w:r>
      <w:bookmarkEnd w:id="3"/>
    </w:p>
    <w:p w14:paraId="17B396F5" w14:textId="361B0B7B" w:rsidR="00BF4E04" w:rsidRDefault="002B184D" w:rsidP="006B0722">
      <w:pPr>
        <w:rPr>
          <w:rFonts w:ascii="Verdana" w:hAnsi="Verdana"/>
          <w:sz w:val="24"/>
          <w:szCs w:val="24"/>
          <w:lang w:val="en-GB"/>
        </w:rPr>
      </w:pPr>
      <w:r>
        <w:rPr>
          <w:rFonts w:ascii="Verdana" w:hAnsi="Verdana"/>
          <w:sz w:val="24"/>
          <w:szCs w:val="24"/>
          <w:lang w:val="en-GB"/>
        </w:rPr>
        <w:t>The</w:t>
      </w:r>
      <w:r w:rsidR="00943F35" w:rsidRPr="001B57D2">
        <w:rPr>
          <w:rFonts w:ascii="Verdana" w:hAnsi="Verdana"/>
          <w:sz w:val="24"/>
          <w:szCs w:val="24"/>
          <w:lang w:val="en-GB"/>
        </w:rPr>
        <w:t xml:space="preserve"> ratifi</w:t>
      </w:r>
      <w:r>
        <w:rPr>
          <w:rFonts w:ascii="Verdana" w:hAnsi="Verdana"/>
          <w:sz w:val="24"/>
          <w:szCs w:val="24"/>
          <w:lang w:val="en-GB"/>
        </w:rPr>
        <w:t>cation</w:t>
      </w:r>
      <w:r w:rsidR="00021DC0">
        <w:rPr>
          <w:rFonts w:ascii="Verdana" w:hAnsi="Verdana"/>
          <w:sz w:val="24"/>
          <w:szCs w:val="24"/>
          <w:lang w:val="en-GB"/>
        </w:rPr>
        <w:t xml:space="preserve"> by Ireland</w:t>
      </w:r>
      <w:r>
        <w:rPr>
          <w:rFonts w:ascii="Verdana" w:hAnsi="Verdana"/>
          <w:sz w:val="24"/>
          <w:szCs w:val="24"/>
          <w:lang w:val="en-GB"/>
        </w:rPr>
        <w:t xml:space="preserve"> of </w:t>
      </w:r>
      <w:r w:rsidR="00943F35" w:rsidRPr="001B57D2">
        <w:rPr>
          <w:rFonts w:ascii="Verdana" w:hAnsi="Verdana"/>
          <w:sz w:val="24"/>
          <w:szCs w:val="24"/>
          <w:lang w:val="en-GB"/>
        </w:rPr>
        <w:t>the UN CRPD</w:t>
      </w:r>
      <w:r w:rsidR="00EA0E40">
        <w:rPr>
          <w:rStyle w:val="FootnoteReference"/>
          <w:rFonts w:ascii="Verdana" w:hAnsi="Verdana"/>
          <w:sz w:val="24"/>
          <w:szCs w:val="24"/>
          <w:lang w:val="en-GB"/>
        </w:rPr>
        <w:footnoteReference w:id="4"/>
      </w:r>
      <w:r>
        <w:rPr>
          <w:rFonts w:ascii="Verdana" w:hAnsi="Verdana"/>
          <w:sz w:val="24"/>
          <w:szCs w:val="24"/>
          <w:lang w:val="en-GB"/>
        </w:rPr>
        <w:t xml:space="preserve"> in 2018 </w:t>
      </w:r>
      <w:r w:rsidR="00635B6B">
        <w:rPr>
          <w:rFonts w:ascii="Verdana" w:hAnsi="Verdana"/>
          <w:sz w:val="24"/>
          <w:szCs w:val="24"/>
          <w:lang w:val="en-GB"/>
        </w:rPr>
        <w:t>presents</w:t>
      </w:r>
      <w:r>
        <w:rPr>
          <w:rFonts w:ascii="Verdana" w:hAnsi="Verdana"/>
          <w:sz w:val="24"/>
          <w:szCs w:val="24"/>
          <w:lang w:val="en-GB"/>
        </w:rPr>
        <w:t xml:space="preserve"> a huge opportunity for disabled people </w:t>
      </w:r>
      <w:r w:rsidR="00AF37B4">
        <w:rPr>
          <w:rFonts w:ascii="Verdana" w:hAnsi="Verdana"/>
          <w:sz w:val="24"/>
          <w:szCs w:val="24"/>
          <w:lang w:val="en-GB"/>
        </w:rPr>
        <w:t xml:space="preserve">to </w:t>
      </w:r>
      <w:r>
        <w:rPr>
          <w:rFonts w:ascii="Verdana" w:hAnsi="Verdana"/>
          <w:sz w:val="24"/>
          <w:szCs w:val="24"/>
          <w:lang w:val="en-GB"/>
        </w:rPr>
        <w:t>realise the goals of independent</w:t>
      </w:r>
      <w:r w:rsidR="009741AE">
        <w:rPr>
          <w:rFonts w:ascii="Verdana" w:hAnsi="Verdana"/>
          <w:sz w:val="24"/>
          <w:szCs w:val="24"/>
          <w:lang w:val="en-GB"/>
        </w:rPr>
        <w:t xml:space="preserve"> and adequate standards of</w:t>
      </w:r>
      <w:r>
        <w:rPr>
          <w:rFonts w:ascii="Verdana" w:hAnsi="Verdana"/>
          <w:sz w:val="24"/>
          <w:szCs w:val="24"/>
          <w:lang w:val="en-GB"/>
        </w:rPr>
        <w:t xml:space="preserve"> livin</w:t>
      </w:r>
      <w:r w:rsidR="009741AE">
        <w:rPr>
          <w:rFonts w:ascii="Verdana" w:hAnsi="Verdana"/>
          <w:sz w:val="24"/>
          <w:szCs w:val="24"/>
          <w:lang w:val="en-GB"/>
        </w:rPr>
        <w:t>g.</w:t>
      </w:r>
      <w:r w:rsidR="00635B6B">
        <w:rPr>
          <w:rFonts w:ascii="Verdana" w:hAnsi="Verdana"/>
          <w:sz w:val="24"/>
          <w:szCs w:val="24"/>
          <w:lang w:val="en-GB"/>
        </w:rPr>
        <w:t xml:space="preserve"> The Convention</w:t>
      </w:r>
      <w:r w:rsidR="007D1CE1">
        <w:rPr>
          <w:rFonts w:ascii="Verdana" w:hAnsi="Verdana"/>
          <w:sz w:val="24"/>
          <w:szCs w:val="24"/>
          <w:lang w:val="en-GB"/>
        </w:rPr>
        <w:t xml:space="preserve"> is a guide for policy makers</w:t>
      </w:r>
      <w:r w:rsidR="00CB4FEB">
        <w:rPr>
          <w:rFonts w:ascii="Verdana" w:hAnsi="Verdana"/>
          <w:sz w:val="24"/>
          <w:szCs w:val="24"/>
          <w:lang w:val="en-GB"/>
        </w:rPr>
        <w:t>,</w:t>
      </w:r>
      <w:r w:rsidR="007D1CE1">
        <w:rPr>
          <w:rFonts w:ascii="Verdana" w:hAnsi="Verdana"/>
          <w:sz w:val="24"/>
          <w:szCs w:val="24"/>
          <w:lang w:val="en-GB"/>
        </w:rPr>
        <w:t xml:space="preserve"> and all</w:t>
      </w:r>
      <w:r w:rsidR="00943F35" w:rsidRPr="001B57D2">
        <w:rPr>
          <w:rFonts w:ascii="Verdana" w:hAnsi="Verdana"/>
          <w:sz w:val="24"/>
          <w:szCs w:val="24"/>
          <w:lang w:val="en-GB"/>
        </w:rPr>
        <w:t xml:space="preserve"> </w:t>
      </w:r>
      <w:r>
        <w:rPr>
          <w:rFonts w:ascii="Verdana" w:hAnsi="Verdana"/>
          <w:sz w:val="24"/>
          <w:szCs w:val="24"/>
          <w:lang w:val="en-GB"/>
        </w:rPr>
        <w:t xml:space="preserve">disability-related </w:t>
      </w:r>
      <w:r w:rsidR="00943F35" w:rsidRPr="001B57D2">
        <w:rPr>
          <w:rFonts w:ascii="Verdana" w:hAnsi="Verdana"/>
          <w:sz w:val="24"/>
          <w:szCs w:val="24"/>
          <w:lang w:val="en-GB"/>
        </w:rPr>
        <w:t xml:space="preserve">policies developed since </w:t>
      </w:r>
      <w:r w:rsidR="00CB4FEB">
        <w:rPr>
          <w:rFonts w:ascii="Verdana" w:hAnsi="Verdana"/>
          <w:sz w:val="24"/>
          <w:szCs w:val="24"/>
          <w:lang w:val="en-GB"/>
        </w:rPr>
        <w:t xml:space="preserve">its ratification in Ireland </w:t>
      </w:r>
      <w:r>
        <w:rPr>
          <w:rFonts w:ascii="Verdana" w:hAnsi="Verdana"/>
          <w:sz w:val="24"/>
          <w:szCs w:val="24"/>
          <w:lang w:val="en-GB"/>
        </w:rPr>
        <w:t xml:space="preserve">should </w:t>
      </w:r>
      <w:r w:rsidR="00CB4FEB">
        <w:rPr>
          <w:rFonts w:ascii="Verdana" w:hAnsi="Verdana"/>
          <w:sz w:val="24"/>
          <w:szCs w:val="24"/>
          <w:lang w:val="en-GB"/>
        </w:rPr>
        <w:t>take</w:t>
      </w:r>
      <w:r>
        <w:rPr>
          <w:rFonts w:ascii="Verdana" w:hAnsi="Verdana"/>
          <w:sz w:val="24"/>
          <w:szCs w:val="24"/>
          <w:lang w:val="en-GB"/>
        </w:rPr>
        <w:t xml:space="preserve"> the </w:t>
      </w:r>
      <w:r w:rsidR="00943F35" w:rsidRPr="001B57D2">
        <w:rPr>
          <w:rFonts w:ascii="Verdana" w:hAnsi="Verdana"/>
          <w:sz w:val="24"/>
          <w:szCs w:val="24"/>
          <w:lang w:val="en-GB"/>
        </w:rPr>
        <w:t xml:space="preserve">values, principles, </w:t>
      </w:r>
      <w:proofErr w:type="gramStart"/>
      <w:r w:rsidR="00943F35" w:rsidRPr="001B57D2">
        <w:rPr>
          <w:rFonts w:ascii="Verdana" w:hAnsi="Verdana"/>
          <w:sz w:val="24"/>
          <w:szCs w:val="24"/>
          <w:lang w:val="en-GB"/>
        </w:rPr>
        <w:t>rights</w:t>
      </w:r>
      <w:proofErr w:type="gramEnd"/>
      <w:r w:rsidR="00943F35" w:rsidRPr="001B57D2">
        <w:rPr>
          <w:rFonts w:ascii="Verdana" w:hAnsi="Verdana"/>
          <w:sz w:val="24"/>
          <w:szCs w:val="24"/>
          <w:lang w:val="en-GB"/>
        </w:rPr>
        <w:t xml:space="preserve"> and entitlements</w:t>
      </w:r>
      <w:r w:rsidR="0076328D" w:rsidRPr="001B57D2">
        <w:rPr>
          <w:rFonts w:ascii="Verdana" w:hAnsi="Verdana"/>
          <w:sz w:val="24"/>
          <w:szCs w:val="24"/>
          <w:lang w:val="en-GB"/>
        </w:rPr>
        <w:t xml:space="preserve"> laid out in th</w:t>
      </w:r>
      <w:r w:rsidR="007D1CE1">
        <w:rPr>
          <w:rFonts w:ascii="Verdana" w:hAnsi="Verdana"/>
          <w:sz w:val="24"/>
          <w:szCs w:val="24"/>
          <w:lang w:val="en-GB"/>
        </w:rPr>
        <w:t>e</w:t>
      </w:r>
      <w:r w:rsidR="0076328D" w:rsidRPr="001B57D2">
        <w:rPr>
          <w:rFonts w:ascii="Verdana" w:hAnsi="Verdana"/>
          <w:sz w:val="24"/>
          <w:szCs w:val="24"/>
          <w:lang w:val="en-GB"/>
        </w:rPr>
        <w:t xml:space="preserve"> </w:t>
      </w:r>
      <w:r w:rsidR="00CB4FEB">
        <w:rPr>
          <w:rFonts w:ascii="Verdana" w:hAnsi="Verdana"/>
          <w:sz w:val="24"/>
          <w:szCs w:val="24"/>
          <w:lang w:val="en-GB"/>
        </w:rPr>
        <w:t xml:space="preserve">UN CRPD </w:t>
      </w:r>
      <w:r w:rsidR="0076328D" w:rsidRPr="001B57D2">
        <w:rPr>
          <w:rFonts w:ascii="Verdana" w:hAnsi="Verdana"/>
          <w:sz w:val="24"/>
          <w:szCs w:val="24"/>
          <w:lang w:val="en-GB"/>
        </w:rPr>
        <w:t>as their starting point</w:t>
      </w:r>
      <w:r w:rsidR="00943F35" w:rsidRPr="001B57D2">
        <w:rPr>
          <w:rFonts w:ascii="Verdana" w:hAnsi="Verdana"/>
          <w:sz w:val="24"/>
          <w:szCs w:val="24"/>
          <w:lang w:val="en-GB"/>
        </w:rPr>
        <w:t xml:space="preserve">. </w:t>
      </w:r>
    </w:p>
    <w:p w14:paraId="13433DF6" w14:textId="64DAAB3D" w:rsidR="00565521" w:rsidRPr="001B57D2" w:rsidRDefault="00BF4E04" w:rsidP="006B0722">
      <w:pPr>
        <w:rPr>
          <w:rFonts w:ascii="Verdana" w:hAnsi="Verdana"/>
          <w:sz w:val="24"/>
          <w:szCs w:val="24"/>
          <w:lang w:val="en-GB"/>
        </w:rPr>
      </w:pPr>
      <w:r>
        <w:rPr>
          <w:rFonts w:ascii="Verdana" w:hAnsi="Verdana"/>
          <w:sz w:val="24"/>
          <w:szCs w:val="24"/>
          <w:lang w:val="en-GB"/>
        </w:rPr>
        <w:t>A</w:t>
      </w:r>
      <w:r w:rsidR="00F67FB8">
        <w:rPr>
          <w:rFonts w:ascii="Verdana" w:hAnsi="Verdana"/>
          <w:sz w:val="24"/>
          <w:szCs w:val="24"/>
          <w:lang w:val="en-GB"/>
        </w:rPr>
        <w:t>ll principles of the</w:t>
      </w:r>
      <w:r w:rsidR="00383EA2" w:rsidRPr="001B57D2">
        <w:rPr>
          <w:rFonts w:ascii="Verdana" w:hAnsi="Verdana"/>
          <w:sz w:val="24"/>
          <w:szCs w:val="24"/>
          <w:lang w:val="en-GB"/>
        </w:rPr>
        <w:t xml:space="preserve"> convention </w:t>
      </w:r>
      <w:r w:rsidR="00F67FB8">
        <w:rPr>
          <w:rFonts w:ascii="Verdana" w:hAnsi="Verdana"/>
          <w:sz w:val="24"/>
          <w:szCs w:val="24"/>
          <w:lang w:val="en-GB"/>
        </w:rPr>
        <w:t>are</w:t>
      </w:r>
      <w:r w:rsidR="00383EA2" w:rsidRPr="001B57D2">
        <w:rPr>
          <w:rFonts w:ascii="Verdana" w:hAnsi="Verdana"/>
          <w:sz w:val="24"/>
          <w:szCs w:val="24"/>
          <w:lang w:val="en-GB"/>
        </w:rPr>
        <w:t xml:space="preserve"> </w:t>
      </w:r>
      <w:r w:rsidR="00F67FB8">
        <w:rPr>
          <w:rFonts w:ascii="Verdana" w:hAnsi="Verdana"/>
          <w:sz w:val="24"/>
          <w:szCs w:val="24"/>
          <w:lang w:val="en-GB"/>
        </w:rPr>
        <w:t>important</w:t>
      </w:r>
      <w:r w:rsidR="00383EA2" w:rsidRPr="001B57D2">
        <w:rPr>
          <w:rFonts w:ascii="Verdana" w:hAnsi="Verdana"/>
          <w:sz w:val="24"/>
          <w:szCs w:val="24"/>
          <w:lang w:val="en-GB"/>
        </w:rPr>
        <w:t xml:space="preserve">, </w:t>
      </w:r>
      <w:r>
        <w:rPr>
          <w:rFonts w:ascii="Verdana" w:hAnsi="Verdana"/>
          <w:sz w:val="24"/>
          <w:szCs w:val="24"/>
          <w:lang w:val="en-GB"/>
        </w:rPr>
        <w:t>however i</w:t>
      </w:r>
      <w:r w:rsidR="00383EA2" w:rsidRPr="001B57D2">
        <w:rPr>
          <w:rFonts w:ascii="Verdana" w:hAnsi="Verdana"/>
          <w:sz w:val="24"/>
          <w:szCs w:val="24"/>
          <w:lang w:val="en-GB"/>
        </w:rPr>
        <w:t xml:space="preserve">n the context of </w:t>
      </w:r>
      <w:r>
        <w:rPr>
          <w:rFonts w:ascii="Verdana" w:hAnsi="Verdana"/>
          <w:sz w:val="24"/>
          <w:szCs w:val="24"/>
          <w:lang w:val="en-GB"/>
        </w:rPr>
        <w:t>poverty reduction</w:t>
      </w:r>
      <w:r w:rsidR="00BC247B">
        <w:rPr>
          <w:rFonts w:ascii="Verdana" w:hAnsi="Verdana"/>
          <w:sz w:val="24"/>
          <w:szCs w:val="24"/>
          <w:lang w:val="en-GB"/>
        </w:rPr>
        <w:t xml:space="preserve"> and </w:t>
      </w:r>
      <w:r w:rsidR="00383EA2" w:rsidRPr="001B57D2">
        <w:rPr>
          <w:rFonts w:ascii="Verdana" w:hAnsi="Verdana"/>
          <w:sz w:val="24"/>
          <w:szCs w:val="24"/>
          <w:lang w:val="en-GB"/>
        </w:rPr>
        <w:t>employme</w:t>
      </w:r>
      <w:r w:rsidR="00BC247B">
        <w:rPr>
          <w:rFonts w:ascii="Verdana" w:hAnsi="Verdana"/>
          <w:sz w:val="24"/>
          <w:szCs w:val="24"/>
          <w:lang w:val="en-GB"/>
        </w:rPr>
        <w:t xml:space="preserve">nt for </w:t>
      </w:r>
      <w:r w:rsidR="00383EA2" w:rsidRPr="001B57D2">
        <w:rPr>
          <w:rFonts w:ascii="Verdana" w:hAnsi="Verdana"/>
          <w:sz w:val="24"/>
          <w:szCs w:val="24"/>
          <w:lang w:val="en-GB"/>
        </w:rPr>
        <w:t>disabled people, two articles are particularly relevant</w:t>
      </w:r>
      <w:r w:rsidR="00BC247B">
        <w:rPr>
          <w:rFonts w:ascii="Verdana" w:hAnsi="Verdana"/>
          <w:sz w:val="24"/>
          <w:szCs w:val="24"/>
          <w:lang w:val="en-GB"/>
        </w:rPr>
        <w:t>, namely</w:t>
      </w:r>
      <w:r w:rsidR="00154E79">
        <w:rPr>
          <w:rFonts w:ascii="Verdana" w:hAnsi="Verdana"/>
          <w:sz w:val="24"/>
          <w:szCs w:val="24"/>
          <w:lang w:val="en-GB"/>
        </w:rPr>
        <w:t>:</w:t>
      </w:r>
      <w:r w:rsidR="00383EA2" w:rsidRPr="001B57D2">
        <w:rPr>
          <w:rFonts w:ascii="Verdana" w:hAnsi="Verdana"/>
          <w:sz w:val="24"/>
          <w:szCs w:val="24"/>
          <w:lang w:val="en-GB"/>
        </w:rPr>
        <w:t xml:space="preserve"> </w:t>
      </w:r>
    </w:p>
    <w:p w14:paraId="41C24454" w14:textId="653D4E62" w:rsidR="00880169" w:rsidRPr="001B57D2" w:rsidRDefault="00B739BD" w:rsidP="000578ED">
      <w:pPr>
        <w:pStyle w:val="ListParagraph"/>
        <w:numPr>
          <w:ilvl w:val="0"/>
          <w:numId w:val="4"/>
        </w:numPr>
        <w:rPr>
          <w:rFonts w:ascii="Verdana" w:hAnsi="Verdana"/>
          <w:sz w:val="24"/>
          <w:szCs w:val="24"/>
          <w:lang w:val="en-GB"/>
        </w:rPr>
      </w:pPr>
      <w:r w:rsidRPr="001B57D2">
        <w:rPr>
          <w:rFonts w:ascii="Verdana" w:hAnsi="Verdana"/>
          <w:sz w:val="24"/>
          <w:szCs w:val="24"/>
          <w:lang w:val="en-GB"/>
        </w:rPr>
        <w:t>Art</w:t>
      </w:r>
      <w:r w:rsidR="00880169" w:rsidRPr="001B57D2">
        <w:rPr>
          <w:rFonts w:ascii="Verdana" w:hAnsi="Verdana"/>
          <w:sz w:val="24"/>
          <w:szCs w:val="24"/>
          <w:lang w:val="en-GB"/>
        </w:rPr>
        <w:t>icle</w:t>
      </w:r>
      <w:r w:rsidRPr="001B57D2">
        <w:rPr>
          <w:rFonts w:ascii="Verdana" w:hAnsi="Verdana"/>
          <w:sz w:val="24"/>
          <w:szCs w:val="24"/>
          <w:lang w:val="en-GB"/>
        </w:rPr>
        <w:t xml:space="preserve"> 2</w:t>
      </w:r>
      <w:r w:rsidR="008F28AD" w:rsidRPr="001B57D2">
        <w:rPr>
          <w:rFonts w:ascii="Verdana" w:hAnsi="Verdana"/>
          <w:sz w:val="24"/>
          <w:szCs w:val="24"/>
          <w:lang w:val="en-GB"/>
        </w:rPr>
        <w:t>8</w:t>
      </w:r>
      <w:r w:rsidRPr="001B57D2">
        <w:rPr>
          <w:rFonts w:ascii="Verdana" w:hAnsi="Verdana"/>
          <w:sz w:val="24"/>
          <w:szCs w:val="24"/>
          <w:lang w:val="en-GB"/>
        </w:rPr>
        <w:t xml:space="preserve"> </w:t>
      </w:r>
      <w:r w:rsidR="00E80813">
        <w:rPr>
          <w:rFonts w:ascii="Verdana" w:hAnsi="Verdana"/>
          <w:sz w:val="24"/>
          <w:szCs w:val="24"/>
          <w:lang w:val="en-GB"/>
        </w:rPr>
        <w:t xml:space="preserve">– </w:t>
      </w:r>
      <w:r w:rsidR="00BC247B">
        <w:rPr>
          <w:rFonts w:ascii="Verdana" w:hAnsi="Verdana"/>
          <w:sz w:val="24"/>
          <w:szCs w:val="24"/>
          <w:lang w:val="en-GB"/>
        </w:rPr>
        <w:t>which o</w:t>
      </w:r>
      <w:r w:rsidR="00E80813">
        <w:rPr>
          <w:rFonts w:ascii="Verdana" w:hAnsi="Verdana"/>
          <w:sz w:val="24"/>
          <w:szCs w:val="24"/>
          <w:lang w:val="en-GB"/>
        </w:rPr>
        <w:t>utlines the</w:t>
      </w:r>
      <w:r w:rsidRPr="001B57D2">
        <w:rPr>
          <w:rFonts w:ascii="Verdana" w:hAnsi="Verdana"/>
          <w:sz w:val="24"/>
          <w:szCs w:val="24"/>
          <w:lang w:val="en-GB"/>
        </w:rPr>
        <w:t xml:space="preserve"> </w:t>
      </w:r>
      <w:r w:rsidR="00E80813">
        <w:rPr>
          <w:rFonts w:ascii="Verdana" w:hAnsi="Verdana"/>
          <w:sz w:val="24"/>
          <w:szCs w:val="24"/>
          <w:lang w:val="en-GB"/>
        </w:rPr>
        <w:t>r</w:t>
      </w:r>
      <w:r w:rsidRPr="001B57D2">
        <w:rPr>
          <w:rFonts w:ascii="Verdana" w:hAnsi="Verdana"/>
          <w:sz w:val="24"/>
          <w:szCs w:val="24"/>
          <w:lang w:val="en-GB"/>
        </w:rPr>
        <w:t xml:space="preserve">ight </w:t>
      </w:r>
      <w:r w:rsidR="00565521" w:rsidRPr="001B57D2">
        <w:rPr>
          <w:rFonts w:ascii="Verdana" w:hAnsi="Verdana"/>
          <w:sz w:val="24"/>
          <w:szCs w:val="24"/>
          <w:lang w:val="en-GB"/>
        </w:rPr>
        <w:t>to</w:t>
      </w:r>
      <w:r w:rsidR="00E80813">
        <w:rPr>
          <w:rFonts w:ascii="Verdana" w:hAnsi="Verdana"/>
          <w:sz w:val="24"/>
          <w:szCs w:val="24"/>
          <w:lang w:val="en-GB"/>
        </w:rPr>
        <w:t xml:space="preserve"> an</w:t>
      </w:r>
      <w:r w:rsidRPr="001B57D2">
        <w:rPr>
          <w:rFonts w:ascii="Verdana" w:hAnsi="Verdana"/>
          <w:sz w:val="24"/>
          <w:szCs w:val="24"/>
          <w:lang w:val="en-GB"/>
        </w:rPr>
        <w:t xml:space="preserve"> adequate standard of living</w:t>
      </w:r>
      <w:r w:rsidR="00E80813">
        <w:rPr>
          <w:rFonts w:ascii="Verdana" w:hAnsi="Verdana"/>
          <w:sz w:val="24"/>
          <w:szCs w:val="24"/>
          <w:lang w:val="en-GB"/>
        </w:rPr>
        <w:t xml:space="preserve"> and social protection, including</w:t>
      </w:r>
      <w:r w:rsidR="00786416">
        <w:rPr>
          <w:rFonts w:ascii="Verdana" w:hAnsi="Verdana"/>
          <w:sz w:val="24"/>
          <w:szCs w:val="24"/>
          <w:lang w:val="en-GB"/>
        </w:rPr>
        <w:t xml:space="preserve"> the</w:t>
      </w:r>
      <w:r w:rsidR="00565521" w:rsidRPr="001B57D2">
        <w:rPr>
          <w:rFonts w:ascii="Verdana" w:hAnsi="Verdana"/>
          <w:sz w:val="24"/>
          <w:szCs w:val="24"/>
          <w:lang w:val="en-GB"/>
        </w:rPr>
        <w:t xml:space="preserve"> </w:t>
      </w:r>
      <w:r w:rsidR="00AA2BA0" w:rsidRPr="001B57D2">
        <w:rPr>
          <w:rFonts w:ascii="Verdana" w:hAnsi="Verdana"/>
          <w:sz w:val="24"/>
          <w:szCs w:val="24"/>
          <w:lang w:val="en-GB"/>
        </w:rPr>
        <w:t>continuous improv</w:t>
      </w:r>
      <w:r w:rsidR="00786416">
        <w:rPr>
          <w:rFonts w:ascii="Verdana" w:hAnsi="Verdana"/>
          <w:sz w:val="24"/>
          <w:szCs w:val="24"/>
          <w:lang w:val="en-GB"/>
        </w:rPr>
        <w:t>ement of</w:t>
      </w:r>
      <w:r w:rsidR="00AA2BA0" w:rsidRPr="001B57D2">
        <w:rPr>
          <w:rFonts w:ascii="Verdana" w:hAnsi="Verdana"/>
          <w:sz w:val="24"/>
          <w:szCs w:val="24"/>
          <w:lang w:val="en-GB"/>
        </w:rPr>
        <w:t xml:space="preserve"> living </w:t>
      </w:r>
      <w:r w:rsidR="00786416">
        <w:rPr>
          <w:rFonts w:ascii="Verdana" w:hAnsi="Verdana"/>
          <w:sz w:val="24"/>
          <w:szCs w:val="24"/>
          <w:lang w:val="en-GB"/>
        </w:rPr>
        <w:t>conditions</w:t>
      </w:r>
      <w:r w:rsidR="00AA2BA0" w:rsidRPr="001B57D2">
        <w:rPr>
          <w:rFonts w:ascii="Verdana" w:hAnsi="Verdana"/>
          <w:sz w:val="24"/>
          <w:szCs w:val="24"/>
          <w:lang w:val="en-GB"/>
        </w:rPr>
        <w:t>,</w:t>
      </w:r>
      <w:r w:rsidR="007A0442">
        <w:rPr>
          <w:rFonts w:ascii="Verdana" w:hAnsi="Verdana"/>
          <w:sz w:val="24"/>
          <w:szCs w:val="24"/>
          <w:lang w:val="en-GB"/>
        </w:rPr>
        <w:t xml:space="preserve"> poverty reduction programmes and</w:t>
      </w:r>
      <w:r w:rsidR="00AA2BA0" w:rsidRPr="001B57D2">
        <w:rPr>
          <w:rFonts w:ascii="Verdana" w:hAnsi="Verdana"/>
          <w:sz w:val="24"/>
          <w:szCs w:val="24"/>
          <w:lang w:val="en-GB"/>
        </w:rPr>
        <w:t xml:space="preserve"> to state</w:t>
      </w:r>
      <w:r w:rsidR="008F28AD" w:rsidRPr="001B57D2">
        <w:rPr>
          <w:rFonts w:ascii="Verdana" w:hAnsi="Verdana"/>
          <w:sz w:val="24"/>
          <w:szCs w:val="24"/>
          <w:lang w:val="en-GB"/>
        </w:rPr>
        <w:t xml:space="preserve"> </w:t>
      </w:r>
      <w:r w:rsidR="00F767BD">
        <w:rPr>
          <w:rFonts w:ascii="Verdana" w:hAnsi="Verdana"/>
          <w:sz w:val="24"/>
          <w:szCs w:val="24"/>
          <w:lang w:val="en-GB"/>
        </w:rPr>
        <w:t xml:space="preserve">assistance </w:t>
      </w:r>
      <w:r w:rsidR="008F28AD" w:rsidRPr="001B57D2">
        <w:rPr>
          <w:rFonts w:ascii="Verdana" w:hAnsi="Verdana"/>
          <w:sz w:val="24"/>
          <w:szCs w:val="24"/>
          <w:lang w:val="en-GB"/>
        </w:rPr>
        <w:t xml:space="preserve">with </w:t>
      </w:r>
      <w:r w:rsidR="00F767BD">
        <w:rPr>
          <w:rFonts w:ascii="Verdana" w:hAnsi="Verdana"/>
          <w:sz w:val="24"/>
          <w:szCs w:val="24"/>
          <w:lang w:val="en-GB"/>
        </w:rPr>
        <w:t xml:space="preserve">the extra </w:t>
      </w:r>
      <w:r w:rsidR="008F28AD" w:rsidRPr="001B57D2">
        <w:rPr>
          <w:rFonts w:ascii="Verdana" w:hAnsi="Verdana"/>
          <w:sz w:val="24"/>
          <w:szCs w:val="24"/>
          <w:lang w:val="en-GB"/>
        </w:rPr>
        <w:t>Cost of Disability</w:t>
      </w:r>
      <w:r w:rsidR="00576952">
        <w:rPr>
          <w:rFonts w:ascii="Verdana" w:hAnsi="Verdana"/>
          <w:sz w:val="24"/>
          <w:szCs w:val="24"/>
          <w:lang w:val="en-GB"/>
        </w:rPr>
        <w:t>.</w:t>
      </w:r>
    </w:p>
    <w:p w14:paraId="53AA4BAB" w14:textId="3F65CE41" w:rsidR="00D73BE1" w:rsidRPr="001B57D2" w:rsidRDefault="00B739BD" w:rsidP="000578ED">
      <w:pPr>
        <w:pStyle w:val="ListParagraph"/>
        <w:numPr>
          <w:ilvl w:val="0"/>
          <w:numId w:val="4"/>
        </w:numPr>
        <w:rPr>
          <w:rFonts w:ascii="Verdana" w:hAnsi="Verdana"/>
          <w:sz w:val="24"/>
          <w:szCs w:val="24"/>
          <w:lang w:val="en-GB"/>
        </w:rPr>
      </w:pPr>
      <w:r w:rsidRPr="001B57D2">
        <w:rPr>
          <w:rFonts w:ascii="Verdana" w:hAnsi="Verdana"/>
          <w:sz w:val="24"/>
          <w:szCs w:val="24"/>
          <w:lang w:val="en-GB"/>
        </w:rPr>
        <w:t>Art</w:t>
      </w:r>
      <w:r w:rsidR="00880169" w:rsidRPr="001B57D2">
        <w:rPr>
          <w:rFonts w:ascii="Verdana" w:hAnsi="Verdana"/>
          <w:sz w:val="24"/>
          <w:szCs w:val="24"/>
          <w:lang w:val="en-GB"/>
        </w:rPr>
        <w:t>icle</w:t>
      </w:r>
      <w:r w:rsidRPr="001B57D2">
        <w:rPr>
          <w:rFonts w:ascii="Verdana" w:hAnsi="Verdana"/>
          <w:sz w:val="24"/>
          <w:szCs w:val="24"/>
          <w:lang w:val="en-GB"/>
        </w:rPr>
        <w:t xml:space="preserve"> 2</w:t>
      </w:r>
      <w:r w:rsidR="008F28AD" w:rsidRPr="001B57D2">
        <w:rPr>
          <w:rFonts w:ascii="Verdana" w:hAnsi="Verdana"/>
          <w:sz w:val="24"/>
          <w:szCs w:val="24"/>
          <w:lang w:val="en-GB"/>
        </w:rPr>
        <w:t>7</w:t>
      </w:r>
      <w:r w:rsidRPr="001B57D2">
        <w:rPr>
          <w:rFonts w:ascii="Verdana" w:hAnsi="Verdana"/>
          <w:sz w:val="24"/>
          <w:szCs w:val="24"/>
          <w:lang w:val="en-GB"/>
        </w:rPr>
        <w:t xml:space="preserve"> </w:t>
      </w:r>
      <w:r w:rsidR="00565521" w:rsidRPr="001B57D2">
        <w:rPr>
          <w:rFonts w:ascii="Verdana" w:hAnsi="Verdana"/>
          <w:sz w:val="24"/>
          <w:szCs w:val="24"/>
          <w:lang w:val="en-GB"/>
        </w:rPr>
        <w:t>–</w:t>
      </w:r>
      <w:r w:rsidRPr="001B57D2">
        <w:rPr>
          <w:rFonts w:ascii="Verdana" w:hAnsi="Verdana"/>
          <w:sz w:val="24"/>
          <w:szCs w:val="24"/>
          <w:lang w:val="en-GB"/>
        </w:rPr>
        <w:t xml:space="preserve"> </w:t>
      </w:r>
      <w:r w:rsidR="0098402E">
        <w:rPr>
          <w:rFonts w:ascii="Verdana" w:hAnsi="Verdana"/>
          <w:sz w:val="24"/>
          <w:szCs w:val="24"/>
          <w:lang w:val="en-GB"/>
        </w:rPr>
        <w:t>which o</w:t>
      </w:r>
      <w:r w:rsidR="00E65F8D">
        <w:rPr>
          <w:rFonts w:ascii="Verdana" w:hAnsi="Verdana"/>
          <w:sz w:val="24"/>
          <w:szCs w:val="24"/>
          <w:lang w:val="en-GB"/>
        </w:rPr>
        <w:t>utlines the r</w:t>
      </w:r>
      <w:r w:rsidR="00565521" w:rsidRPr="001B57D2">
        <w:rPr>
          <w:rFonts w:ascii="Verdana" w:hAnsi="Verdana"/>
          <w:sz w:val="24"/>
          <w:szCs w:val="24"/>
          <w:lang w:val="en-GB"/>
        </w:rPr>
        <w:t xml:space="preserve">ight to </w:t>
      </w:r>
      <w:r w:rsidR="00E65F8D">
        <w:rPr>
          <w:rFonts w:ascii="Verdana" w:hAnsi="Verdana"/>
          <w:sz w:val="24"/>
          <w:szCs w:val="24"/>
          <w:lang w:val="en-GB"/>
        </w:rPr>
        <w:t>work on an equal basis with others</w:t>
      </w:r>
      <w:r w:rsidR="0098402E">
        <w:rPr>
          <w:rFonts w:ascii="Verdana" w:hAnsi="Verdana"/>
          <w:sz w:val="24"/>
          <w:szCs w:val="24"/>
          <w:lang w:val="en-GB"/>
        </w:rPr>
        <w:t>,</w:t>
      </w:r>
      <w:r w:rsidR="00C673DB">
        <w:rPr>
          <w:rFonts w:ascii="Verdana" w:hAnsi="Verdana"/>
          <w:sz w:val="24"/>
          <w:szCs w:val="24"/>
          <w:lang w:val="en-GB"/>
        </w:rPr>
        <w:t xml:space="preserve"> the right to t</w:t>
      </w:r>
      <w:r w:rsidR="00D73BE1" w:rsidRPr="001B57D2">
        <w:rPr>
          <w:rFonts w:ascii="Verdana" w:hAnsi="Verdana"/>
          <w:sz w:val="24"/>
          <w:szCs w:val="24"/>
          <w:lang w:val="en-GB"/>
        </w:rPr>
        <w:t xml:space="preserve">raining, return to work, </w:t>
      </w:r>
      <w:r w:rsidR="0098402E">
        <w:rPr>
          <w:rFonts w:ascii="Verdana" w:hAnsi="Verdana"/>
          <w:sz w:val="24"/>
          <w:szCs w:val="24"/>
          <w:lang w:val="en-GB"/>
        </w:rPr>
        <w:t xml:space="preserve">and </w:t>
      </w:r>
      <w:r w:rsidR="00D73BE1" w:rsidRPr="001B57D2">
        <w:rPr>
          <w:rFonts w:ascii="Verdana" w:hAnsi="Verdana"/>
          <w:sz w:val="24"/>
          <w:szCs w:val="24"/>
          <w:lang w:val="en-GB"/>
        </w:rPr>
        <w:t>reasonable accommodation</w:t>
      </w:r>
      <w:r w:rsidR="00111BAB">
        <w:rPr>
          <w:rFonts w:ascii="Verdana" w:hAnsi="Verdana"/>
          <w:sz w:val="24"/>
          <w:szCs w:val="24"/>
          <w:lang w:val="en-GB"/>
        </w:rPr>
        <w:t>.</w:t>
      </w:r>
      <w:r w:rsidR="006610AE">
        <w:rPr>
          <w:rStyle w:val="FootnoteReference"/>
          <w:rFonts w:ascii="Verdana" w:hAnsi="Verdana"/>
          <w:sz w:val="24"/>
          <w:szCs w:val="24"/>
          <w:lang w:val="en-GB"/>
        </w:rPr>
        <w:footnoteReference w:id="5"/>
      </w:r>
    </w:p>
    <w:p w14:paraId="43966F5F" w14:textId="3A088B0D" w:rsidR="00773D8F" w:rsidRDefault="009741AE" w:rsidP="00871A75">
      <w:pPr>
        <w:rPr>
          <w:rFonts w:ascii="Verdana" w:hAnsi="Verdana"/>
          <w:sz w:val="24"/>
          <w:szCs w:val="24"/>
          <w:lang w:val="en-GB"/>
        </w:rPr>
      </w:pPr>
      <w:r>
        <w:rPr>
          <w:rFonts w:ascii="Verdana" w:hAnsi="Verdana"/>
          <w:sz w:val="24"/>
          <w:szCs w:val="24"/>
          <w:lang w:val="en-GB"/>
        </w:rPr>
        <w:t>The</w:t>
      </w:r>
      <w:r w:rsidR="00157B46" w:rsidRPr="001B57D2">
        <w:rPr>
          <w:rFonts w:ascii="Verdana" w:hAnsi="Verdana"/>
          <w:sz w:val="24"/>
          <w:szCs w:val="24"/>
          <w:lang w:val="en-GB"/>
        </w:rPr>
        <w:t xml:space="preserve"> Green Paper on Disability Reform d</w:t>
      </w:r>
      <w:r w:rsidR="00F67FB8">
        <w:rPr>
          <w:rFonts w:ascii="Verdana" w:hAnsi="Verdana"/>
          <w:sz w:val="24"/>
          <w:szCs w:val="24"/>
          <w:lang w:val="en-GB"/>
        </w:rPr>
        <w:t>id</w:t>
      </w:r>
      <w:r w:rsidR="00157B46" w:rsidRPr="001B57D2">
        <w:rPr>
          <w:rFonts w:ascii="Verdana" w:hAnsi="Verdana"/>
          <w:sz w:val="24"/>
          <w:szCs w:val="24"/>
          <w:lang w:val="en-GB"/>
        </w:rPr>
        <w:t xml:space="preserve"> not mention</w:t>
      </w:r>
      <w:r w:rsidR="003264B2">
        <w:rPr>
          <w:rFonts w:ascii="Verdana" w:hAnsi="Verdana"/>
          <w:sz w:val="24"/>
          <w:szCs w:val="24"/>
          <w:lang w:val="en-GB"/>
        </w:rPr>
        <w:t xml:space="preserve"> or reference</w:t>
      </w:r>
      <w:r w:rsidR="00157B46" w:rsidRPr="001B57D2">
        <w:rPr>
          <w:rFonts w:ascii="Verdana" w:hAnsi="Verdana"/>
          <w:sz w:val="24"/>
          <w:szCs w:val="24"/>
          <w:lang w:val="en-GB"/>
        </w:rPr>
        <w:t xml:space="preserve"> the UN CRPD once.</w:t>
      </w:r>
      <w:r>
        <w:rPr>
          <w:rFonts w:ascii="Verdana" w:hAnsi="Verdana"/>
          <w:sz w:val="24"/>
          <w:szCs w:val="24"/>
          <w:lang w:val="en-GB"/>
        </w:rPr>
        <w:t xml:space="preserve"> This was </w:t>
      </w:r>
      <w:r w:rsidR="00FA4248">
        <w:rPr>
          <w:rFonts w:ascii="Verdana" w:hAnsi="Verdana"/>
          <w:sz w:val="24"/>
          <w:szCs w:val="24"/>
          <w:lang w:val="en-GB"/>
        </w:rPr>
        <w:t xml:space="preserve">very </w:t>
      </w:r>
      <w:r>
        <w:rPr>
          <w:rFonts w:ascii="Verdana" w:hAnsi="Verdana"/>
          <w:sz w:val="24"/>
          <w:szCs w:val="24"/>
          <w:lang w:val="en-GB"/>
        </w:rPr>
        <w:t>concerning</w:t>
      </w:r>
      <w:r w:rsidR="00965953">
        <w:rPr>
          <w:rFonts w:ascii="Verdana" w:hAnsi="Verdana"/>
          <w:sz w:val="24"/>
          <w:szCs w:val="24"/>
          <w:lang w:val="en-GB"/>
        </w:rPr>
        <w:t>;</w:t>
      </w:r>
      <w:r>
        <w:rPr>
          <w:rFonts w:ascii="Verdana" w:hAnsi="Verdana"/>
          <w:sz w:val="24"/>
          <w:szCs w:val="24"/>
          <w:lang w:val="en-GB"/>
        </w:rPr>
        <w:t xml:space="preserve"> viewed a</w:t>
      </w:r>
      <w:r w:rsidR="00965953">
        <w:rPr>
          <w:rFonts w:ascii="Verdana" w:hAnsi="Verdana"/>
          <w:sz w:val="24"/>
          <w:szCs w:val="24"/>
          <w:lang w:val="en-GB"/>
        </w:rPr>
        <w:t>s a</w:t>
      </w:r>
      <w:r>
        <w:rPr>
          <w:rFonts w:ascii="Verdana" w:hAnsi="Verdana"/>
          <w:sz w:val="24"/>
          <w:szCs w:val="24"/>
          <w:lang w:val="en-GB"/>
        </w:rPr>
        <w:t xml:space="preserve"> significant </w:t>
      </w:r>
      <w:r w:rsidR="00965953">
        <w:rPr>
          <w:rFonts w:ascii="Verdana" w:hAnsi="Verdana"/>
          <w:sz w:val="24"/>
          <w:szCs w:val="24"/>
          <w:lang w:val="en-GB"/>
        </w:rPr>
        <w:t xml:space="preserve">gap and a </w:t>
      </w:r>
      <w:r w:rsidR="006D7077">
        <w:rPr>
          <w:rFonts w:ascii="Verdana" w:hAnsi="Verdana"/>
          <w:sz w:val="24"/>
          <w:szCs w:val="24"/>
          <w:lang w:val="en-GB"/>
        </w:rPr>
        <w:t>missed</w:t>
      </w:r>
      <w:r w:rsidR="00965953">
        <w:rPr>
          <w:rFonts w:ascii="Verdana" w:hAnsi="Verdana"/>
          <w:sz w:val="24"/>
          <w:szCs w:val="24"/>
          <w:lang w:val="en-GB"/>
        </w:rPr>
        <w:t xml:space="preserve"> opportunity. </w:t>
      </w:r>
      <w:r w:rsidR="00E92651" w:rsidRPr="001B57D2">
        <w:rPr>
          <w:rFonts w:ascii="Verdana" w:hAnsi="Verdana"/>
          <w:sz w:val="24"/>
          <w:szCs w:val="24"/>
          <w:lang w:val="en-GB"/>
        </w:rPr>
        <w:t xml:space="preserve">Ireland’s social protection policy for people with disabilities </w:t>
      </w:r>
      <w:r w:rsidR="00965953">
        <w:rPr>
          <w:rFonts w:ascii="Verdana" w:hAnsi="Verdana"/>
          <w:sz w:val="24"/>
          <w:szCs w:val="24"/>
          <w:lang w:val="en-GB"/>
        </w:rPr>
        <w:t>should</w:t>
      </w:r>
      <w:r w:rsidR="00E92651" w:rsidRPr="001B57D2">
        <w:rPr>
          <w:rFonts w:ascii="Verdana" w:hAnsi="Verdana"/>
          <w:sz w:val="24"/>
          <w:szCs w:val="24"/>
          <w:lang w:val="en-GB"/>
        </w:rPr>
        <w:t xml:space="preserve"> deliver the above rights, and others</w:t>
      </w:r>
      <w:r w:rsidR="00002053" w:rsidRPr="001B57D2">
        <w:rPr>
          <w:rFonts w:ascii="Verdana" w:hAnsi="Verdana"/>
          <w:sz w:val="24"/>
          <w:szCs w:val="24"/>
          <w:lang w:val="en-GB"/>
        </w:rPr>
        <w:t xml:space="preserve"> codified in the UN CRPD (including the right to independent living, choice equal to others and to community participation</w:t>
      </w:r>
      <w:r w:rsidR="00C215CE">
        <w:rPr>
          <w:rFonts w:ascii="Verdana" w:hAnsi="Verdana"/>
          <w:sz w:val="24"/>
          <w:szCs w:val="24"/>
          <w:lang w:val="en-GB"/>
        </w:rPr>
        <w:t>)</w:t>
      </w:r>
      <w:r w:rsidR="001F347A">
        <w:rPr>
          <w:rFonts w:ascii="Verdana" w:hAnsi="Verdana"/>
          <w:sz w:val="24"/>
          <w:szCs w:val="24"/>
          <w:lang w:val="en-GB"/>
        </w:rPr>
        <w:t xml:space="preserve">, and should explicitly articulate how it </w:t>
      </w:r>
      <w:r w:rsidR="00284C06">
        <w:rPr>
          <w:rFonts w:ascii="Verdana" w:hAnsi="Verdana"/>
          <w:sz w:val="24"/>
          <w:szCs w:val="24"/>
          <w:lang w:val="en-GB"/>
        </w:rPr>
        <w:t>will do so</w:t>
      </w:r>
      <w:r w:rsidR="001F347A">
        <w:rPr>
          <w:rFonts w:ascii="Verdana" w:hAnsi="Verdana"/>
          <w:sz w:val="24"/>
          <w:szCs w:val="24"/>
          <w:lang w:val="en-GB"/>
        </w:rPr>
        <w:t>.</w:t>
      </w:r>
      <w:r w:rsidR="00F177BC">
        <w:rPr>
          <w:rFonts w:ascii="Verdana" w:hAnsi="Verdana"/>
          <w:sz w:val="24"/>
          <w:szCs w:val="24"/>
          <w:lang w:val="en-GB"/>
        </w:rPr>
        <w:t xml:space="preserve"> </w:t>
      </w:r>
    </w:p>
    <w:p w14:paraId="0809084F" w14:textId="1C0E2FEB" w:rsidR="00773D8F" w:rsidRPr="001B57D2" w:rsidRDefault="00A77CD3" w:rsidP="00871A75">
      <w:pPr>
        <w:rPr>
          <w:rFonts w:ascii="Verdana" w:hAnsi="Verdana"/>
          <w:sz w:val="24"/>
          <w:szCs w:val="24"/>
          <w:lang w:val="en-GB"/>
        </w:rPr>
      </w:pPr>
      <w:r>
        <w:rPr>
          <w:rFonts w:ascii="Verdana" w:hAnsi="Verdana"/>
          <w:sz w:val="24"/>
          <w:szCs w:val="24"/>
          <w:lang w:val="en-GB"/>
        </w:rPr>
        <w:t>In addition, t</w:t>
      </w:r>
      <w:r w:rsidR="00871A75" w:rsidRPr="001B57D2">
        <w:rPr>
          <w:rFonts w:ascii="Verdana" w:hAnsi="Verdana"/>
          <w:sz w:val="24"/>
          <w:szCs w:val="24"/>
          <w:lang w:val="en-GB"/>
        </w:rPr>
        <w:t xml:space="preserve">he Department of Social Protection, and the </w:t>
      </w:r>
      <w:r>
        <w:rPr>
          <w:rFonts w:ascii="Verdana" w:hAnsi="Verdana"/>
          <w:sz w:val="24"/>
          <w:szCs w:val="24"/>
          <w:lang w:val="en-GB"/>
        </w:rPr>
        <w:t>S</w:t>
      </w:r>
      <w:r w:rsidR="00871A75" w:rsidRPr="001B57D2">
        <w:rPr>
          <w:rFonts w:ascii="Verdana" w:hAnsi="Verdana"/>
          <w:sz w:val="24"/>
          <w:szCs w:val="24"/>
          <w:lang w:val="en-GB"/>
        </w:rPr>
        <w:t xml:space="preserve">tate in general, has a responsibility under </w:t>
      </w:r>
      <w:r w:rsidR="0058334D" w:rsidRPr="000F3DB3">
        <w:rPr>
          <w:rFonts w:ascii="Verdana" w:hAnsi="Verdana"/>
          <w:sz w:val="24"/>
          <w:szCs w:val="24"/>
          <w:lang w:val="en-GB"/>
        </w:rPr>
        <w:t>Public Sector Duty</w:t>
      </w:r>
      <w:r w:rsidR="00871A75" w:rsidRPr="000F3DB3">
        <w:rPr>
          <w:rFonts w:ascii="Verdana" w:hAnsi="Verdana"/>
          <w:sz w:val="24"/>
          <w:szCs w:val="24"/>
          <w:lang w:val="en-GB"/>
        </w:rPr>
        <w:t>,</w:t>
      </w:r>
      <w:r w:rsidR="000F3DB3" w:rsidRPr="000F3DB3">
        <w:t xml:space="preserve"> </w:t>
      </w:r>
      <w:r w:rsidR="000F3DB3" w:rsidRPr="000F3DB3">
        <w:rPr>
          <w:rFonts w:ascii="Verdana" w:hAnsi="Verdana"/>
          <w:sz w:val="24"/>
          <w:szCs w:val="24"/>
          <w:lang w:val="en-GB"/>
        </w:rPr>
        <w:t>to have regard to eliminate discrimination, promote equality of opportunity and protect the human rights of</w:t>
      </w:r>
      <w:r w:rsidR="00B6581E">
        <w:rPr>
          <w:rFonts w:ascii="Verdana" w:hAnsi="Verdana"/>
          <w:sz w:val="24"/>
          <w:szCs w:val="24"/>
          <w:lang w:val="en-GB"/>
        </w:rPr>
        <w:t xml:space="preserve"> </w:t>
      </w:r>
      <w:r w:rsidR="000F3DB3" w:rsidRPr="000F3DB3">
        <w:rPr>
          <w:rFonts w:ascii="Verdana" w:hAnsi="Verdana"/>
          <w:sz w:val="24"/>
          <w:szCs w:val="24"/>
          <w:lang w:val="en-GB"/>
        </w:rPr>
        <w:t>service users.</w:t>
      </w:r>
    </w:p>
    <w:p w14:paraId="6311F1E0" w14:textId="3962F1F0" w:rsidR="00871A75" w:rsidRDefault="00F75980" w:rsidP="00871A75">
      <w:pPr>
        <w:rPr>
          <w:rFonts w:ascii="Verdana" w:hAnsi="Verdana"/>
          <w:sz w:val="24"/>
          <w:szCs w:val="24"/>
          <w:lang w:val="en-GB"/>
        </w:rPr>
      </w:pPr>
      <w:r>
        <w:rPr>
          <w:rFonts w:ascii="Verdana" w:hAnsi="Verdana"/>
          <w:sz w:val="24"/>
          <w:szCs w:val="24"/>
          <w:lang w:val="en-GB"/>
        </w:rPr>
        <w:t>The</w:t>
      </w:r>
      <w:r w:rsidR="002C7DB9" w:rsidRPr="5EE4C700">
        <w:rPr>
          <w:rFonts w:ascii="Verdana" w:hAnsi="Verdana"/>
          <w:sz w:val="24"/>
          <w:szCs w:val="24"/>
          <w:lang w:val="en-GB"/>
        </w:rPr>
        <w:t xml:space="preserve"> reform proposal </w:t>
      </w:r>
      <w:r w:rsidR="00CF1A49">
        <w:rPr>
          <w:rFonts w:ascii="Verdana" w:hAnsi="Verdana"/>
          <w:sz w:val="24"/>
          <w:szCs w:val="24"/>
          <w:lang w:val="en-GB"/>
        </w:rPr>
        <w:t xml:space="preserve">continues </w:t>
      </w:r>
      <w:r w:rsidR="00F2034F">
        <w:rPr>
          <w:rFonts w:ascii="Verdana" w:hAnsi="Verdana"/>
          <w:sz w:val="24"/>
          <w:szCs w:val="24"/>
          <w:lang w:val="en-GB"/>
        </w:rPr>
        <w:t>the</w:t>
      </w:r>
      <w:r>
        <w:rPr>
          <w:rFonts w:ascii="Verdana" w:hAnsi="Verdana"/>
          <w:sz w:val="24"/>
          <w:szCs w:val="24"/>
          <w:lang w:val="en-GB"/>
        </w:rPr>
        <w:t xml:space="preserve"> negative tradition </w:t>
      </w:r>
      <w:r w:rsidR="006F6BD0">
        <w:rPr>
          <w:rFonts w:ascii="Verdana" w:hAnsi="Verdana"/>
          <w:sz w:val="24"/>
          <w:szCs w:val="24"/>
          <w:lang w:val="en-GB"/>
        </w:rPr>
        <w:t>of using</w:t>
      </w:r>
      <w:r w:rsidR="00CF1A49">
        <w:rPr>
          <w:rFonts w:ascii="Verdana" w:hAnsi="Verdana"/>
          <w:sz w:val="24"/>
          <w:szCs w:val="24"/>
          <w:lang w:val="en-GB"/>
        </w:rPr>
        <w:t xml:space="preserve"> the</w:t>
      </w:r>
      <w:r w:rsidR="002C7DB9" w:rsidRPr="5EE4C700">
        <w:rPr>
          <w:rFonts w:ascii="Verdana" w:hAnsi="Verdana"/>
          <w:sz w:val="24"/>
          <w:szCs w:val="24"/>
          <w:lang w:val="en-GB"/>
        </w:rPr>
        <w:t xml:space="preserve"> </w:t>
      </w:r>
      <w:r w:rsidR="00BC7A43">
        <w:rPr>
          <w:rFonts w:ascii="Verdana" w:hAnsi="Verdana"/>
          <w:sz w:val="24"/>
          <w:szCs w:val="24"/>
          <w:lang w:val="en-GB"/>
        </w:rPr>
        <w:t xml:space="preserve">medical model framework </w:t>
      </w:r>
      <w:r w:rsidR="002C7DB9" w:rsidRPr="5EE4C700">
        <w:rPr>
          <w:rFonts w:ascii="Verdana" w:hAnsi="Verdana"/>
          <w:sz w:val="24"/>
          <w:szCs w:val="24"/>
          <w:lang w:val="en-GB"/>
        </w:rPr>
        <w:t>of disability, wh</w:t>
      </w:r>
      <w:r>
        <w:rPr>
          <w:rFonts w:ascii="Verdana" w:hAnsi="Verdana"/>
          <w:sz w:val="24"/>
          <w:szCs w:val="24"/>
          <w:lang w:val="en-GB"/>
        </w:rPr>
        <w:t xml:space="preserve">ile the disability movement and UN CRPD ratification </w:t>
      </w:r>
      <w:r w:rsidR="00F2034F">
        <w:rPr>
          <w:rFonts w:ascii="Verdana" w:hAnsi="Verdana"/>
          <w:sz w:val="24"/>
          <w:szCs w:val="24"/>
          <w:lang w:val="en-GB"/>
        </w:rPr>
        <w:t xml:space="preserve">is </w:t>
      </w:r>
      <w:r>
        <w:rPr>
          <w:rFonts w:ascii="Verdana" w:hAnsi="Verdana"/>
          <w:sz w:val="24"/>
          <w:szCs w:val="24"/>
          <w:lang w:val="en-GB"/>
        </w:rPr>
        <w:t>mov</w:t>
      </w:r>
      <w:r w:rsidR="00F2034F">
        <w:rPr>
          <w:rFonts w:ascii="Verdana" w:hAnsi="Verdana"/>
          <w:sz w:val="24"/>
          <w:szCs w:val="24"/>
          <w:lang w:val="en-GB"/>
        </w:rPr>
        <w:t>ing</w:t>
      </w:r>
      <w:r>
        <w:rPr>
          <w:rFonts w:ascii="Verdana" w:hAnsi="Verdana"/>
          <w:sz w:val="24"/>
          <w:szCs w:val="24"/>
          <w:lang w:val="en-GB"/>
        </w:rPr>
        <w:t xml:space="preserve"> us to a progressive </w:t>
      </w:r>
      <w:r w:rsidR="00786433" w:rsidRPr="5EE4C700">
        <w:rPr>
          <w:rFonts w:ascii="Verdana" w:hAnsi="Verdana"/>
          <w:sz w:val="24"/>
          <w:szCs w:val="24"/>
          <w:lang w:val="en-GB"/>
        </w:rPr>
        <w:t xml:space="preserve">social model. This is one which understands that there are many barriers in society and the environment, which make it difficult or impossible for disabled people to participate equal to others. The Green Paper is </w:t>
      </w:r>
      <w:r w:rsidR="00CB52C9">
        <w:rPr>
          <w:rFonts w:ascii="Verdana" w:hAnsi="Verdana"/>
          <w:sz w:val="24"/>
          <w:szCs w:val="24"/>
          <w:lang w:val="en-GB"/>
        </w:rPr>
        <w:t>strangely</w:t>
      </w:r>
      <w:r w:rsidR="00786433" w:rsidRPr="5EE4C700">
        <w:rPr>
          <w:rFonts w:ascii="Verdana" w:hAnsi="Verdana"/>
          <w:sz w:val="24"/>
          <w:szCs w:val="24"/>
          <w:lang w:val="en-GB"/>
        </w:rPr>
        <w:t xml:space="preserve"> silent on many of these barriers, despite the</w:t>
      </w:r>
      <w:r w:rsidR="0035060A">
        <w:rPr>
          <w:rFonts w:ascii="Verdana" w:hAnsi="Verdana"/>
          <w:sz w:val="24"/>
          <w:szCs w:val="24"/>
          <w:lang w:val="en-GB"/>
        </w:rPr>
        <w:t>m</w:t>
      </w:r>
      <w:r w:rsidR="00786433" w:rsidRPr="5EE4C700">
        <w:rPr>
          <w:rFonts w:ascii="Verdana" w:hAnsi="Verdana"/>
          <w:sz w:val="24"/>
          <w:szCs w:val="24"/>
          <w:lang w:val="en-GB"/>
        </w:rPr>
        <w:t xml:space="preserve"> being well </w:t>
      </w:r>
      <w:r w:rsidR="00BA3F44">
        <w:rPr>
          <w:rFonts w:ascii="Verdana" w:hAnsi="Verdana"/>
          <w:sz w:val="24"/>
          <w:szCs w:val="24"/>
          <w:lang w:val="en-GB"/>
        </w:rPr>
        <w:t>documented</w:t>
      </w:r>
      <w:r w:rsidR="00786433" w:rsidRPr="5EE4C700">
        <w:rPr>
          <w:rFonts w:ascii="Verdana" w:hAnsi="Verdana"/>
          <w:sz w:val="24"/>
          <w:szCs w:val="24"/>
          <w:lang w:val="en-GB"/>
        </w:rPr>
        <w:t xml:space="preserve">. </w:t>
      </w:r>
    </w:p>
    <w:p w14:paraId="68FF2E74" w14:textId="5934AE4A" w:rsidR="00F96BAF" w:rsidRDefault="00BA3F44" w:rsidP="00871A75">
      <w:r>
        <w:rPr>
          <w:rFonts w:ascii="Verdana" w:hAnsi="Verdana"/>
          <w:sz w:val="24"/>
          <w:szCs w:val="24"/>
          <w:lang w:val="en-GB"/>
        </w:rPr>
        <w:lastRenderedPageBreak/>
        <w:t>A</w:t>
      </w:r>
      <w:r w:rsidR="00E07CC6">
        <w:rPr>
          <w:rFonts w:ascii="Verdana" w:hAnsi="Verdana"/>
          <w:sz w:val="24"/>
          <w:szCs w:val="24"/>
          <w:lang w:val="en-GB"/>
        </w:rPr>
        <w:t xml:space="preserve"> rights</w:t>
      </w:r>
      <w:r w:rsidR="00093905">
        <w:rPr>
          <w:rFonts w:ascii="Verdana" w:hAnsi="Verdana"/>
          <w:sz w:val="24"/>
          <w:szCs w:val="24"/>
          <w:lang w:val="en-GB"/>
        </w:rPr>
        <w:t>-</w:t>
      </w:r>
      <w:r w:rsidR="00E07CC6">
        <w:rPr>
          <w:rFonts w:ascii="Verdana" w:hAnsi="Verdana"/>
          <w:sz w:val="24"/>
          <w:szCs w:val="24"/>
          <w:lang w:val="en-GB"/>
        </w:rPr>
        <w:t>based approach to poverty reduction and increased employment</w:t>
      </w:r>
      <w:r w:rsidR="00633CDC">
        <w:rPr>
          <w:rFonts w:ascii="Verdana" w:hAnsi="Verdana"/>
          <w:sz w:val="24"/>
          <w:szCs w:val="24"/>
          <w:lang w:val="en-GB"/>
        </w:rPr>
        <w:t>,</w:t>
      </w:r>
      <w:r w:rsidR="00294554">
        <w:rPr>
          <w:rFonts w:ascii="Verdana" w:hAnsi="Verdana"/>
          <w:sz w:val="24"/>
          <w:szCs w:val="24"/>
        </w:rPr>
        <w:t xml:space="preserve"> </w:t>
      </w:r>
      <w:r w:rsidR="00294554" w:rsidRPr="00823BB7">
        <w:rPr>
          <w:rFonts w:ascii="Verdana" w:hAnsi="Verdana"/>
          <w:sz w:val="24"/>
          <w:szCs w:val="24"/>
        </w:rPr>
        <w:t xml:space="preserve">informed by the UN </w:t>
      </w:r>
      <w:r w:rsidR="00294554">
        <w:rPr>
          <w:rFonts w:ascii="Verdana" w:hAnsi="Verdana"/>
          <w:sz w:val="24"/>
          <w:szCs w:val="24"/>
        </w:rPr>
        <w:t>C</w:t>
      </w:r>
      <w:r w:rsidR="00294554" w:rsidRPr="00823BB7">
        <w:rPr>
          <w:rFonts w:ascii="Verdana" w:hAnsi="Verdana"/>
          <w:sz w:val="24"/>
          <w:szCs w:val="24"/>
        </w:rPr>
        <w:t>RPD</w:t>
      </w:r>
      <w:r w:rsidR="00633CDC">
        <w:rPr>
          <w:rFonts w:ascii="Verdana" w:hAnsi="Verdana"/>
          <w:sz w:val="24"/>
          <w:szCs w:val="24"/>
        </w:rPr>
        <w:t>, will</w:t>
      </w:r>
      <w:r w:rsidR="00D16A7F">
        <w:rPr>
          <w:rFonts w:ascii="Verdana" w:hAnsi="Verdana"/>
          <w:sz w:val="24"/>
          <w:szCs w:val="24"/>
        </w:rPr>
        <w:t xml:space="preserve"> be more likely to</w:t>
      </w:r>
      <w:r w:rsidR="00633CDC">
        <w:rPr>
          <w:rFonts w:ascii="Verdana" w:hAnsi="Verdana"/>
          <w:sz w:val="24"/>
          <w:szCs w:val="24"/>
        </w:rPr>
        <w:t xml:space="preserve"> deliver </w:t>
      </w:r>
      <w:r>
        <w:rPr>
          <w:rFonts w:ascii="Verdana" w:hAnsi="Verdana"/>
          <w:sz w:val="24"/>
          <w:szCs w:val="24"/>
        </w:rPr>
        <w:t>improved outcomes for disabled people</w:t>
      </w:r>
      <w:r w:rsidR="00E07CC6">
        <w:rPr>
          <w:rFonts w:ascii="Verdana" w:hAnsi="Verdana"/>
          <w:sz w:val="24"/>
          <w:szCs w:val="24"/>
          <w:lang w:val="en-GB"/>
        </w:rPr>
        <w:t>.</w:t>
      </w:r>
      <w:r w:rsidR="004413E2" w:rsidRPr="004413E2">
        <w:t xml:space="preserve"> </w:t>
      </w:r>
    </w:p>
    <w:p w14:paraId="60A2085E" w14:textId="04DFDE9C" w:rsidR="00093905" w:rsidRDefault="004413E2" w:rsidP="00871A75">
      <w:pPr>
        <w:rPr>
          <w:rFonts w:ascii="Verdana" w:hAnsi="Verdana"/>
          <w:sz w:val="24"/>
          <w:szCs w:val="24"/>
          <w:lang w:val="en-GB"/>
        </w:rPr>
      </w:pPr>
      <w:r>
        <w:rPr>
          <w:rFonts w:ascii="Verdana" w:hAnsi="Verdana"/>
          <w:sz w:val="24"/>
          <w:szCs w:val="24"/>
          <w:lang w:val="en-GB"/>
        </w:rPr>
        <w:t xml:space="preserve">As the Department and the government now look to </w:t>
      </w:r>
      <w:r w:rsidR="00294554">
        <w:rPr>
          <w:rFonts w:ascii="Verdana" w:hAnsi="Verdana"/>
          <w:sz w:val="24"/>
          <w:szCs w:val="24"/>
          <w:lang w:val="en-GB"/>
        </w:rPr>
        <w:t>develop</w:t>
      </w:r>
      <w:r>
        <w:rPr>
          <w:rFonts w:ascii="Verdana" w:hAnsi="Verdana"/>
          <w:sz w:val="24"/>
          <w:szCs w:val="24"/>
          <w:lang w:val="en-GB"/>
        </w:rPr>
        <w:t xml:space="preserve"> a fresh</w:t>
      </w:r>
      <w:r w:rsidR="002A5EE5">
        <w:rPr>
          <w:rFonts w:ascii="Verdana" w:hAnsi="Verdana"/>
          <w:sz w:val="24"/>
          <w:szCs w:val="24"/>
          <w:lang w:val="en-GB"/>
        </w:rPr>
        <w:t xml:space="preserve"> reform</w:t>
      </w:r>
      <w:r w:rsidR="00C55CEA">
        <w:rPr>
          <w:rFonts w:ascii="Verdana" w:hAnsi="Verdana"/>
          <w:sz w:val="24"/>
          <w:szCs w:val="24"/>
          <w:lang w:val="en-GB"/>
        </w:rPr>
        <w:t xml:space="preserve"> proposal</w:t>
      </w:r>
      <w:r w:rsidR="002A5EE5">
        <w:rPr>
          <w:rFonts w:ascii="Verdana" w:hAnsi="Verdana"/>
          <w:sz w:val="24"/>
          <w:szCs w:val="24"/>
          <w:lang w:val="en-GB"/>
        </w:rPr>
        <w:t xml:space="preserve"> </w:t>
      </w:r>
      <w:r>
        <w:rPr>
          <w:rFonts w:ascii="Verdana" w:hAnsi="Verdana"/>
          <w:sz w:val="24"/>
          <w:szCs w:val="24"/>
          <w:lang w:val="en-GB"/>
        </w:rPr>
        <w:t xml:space="preserve">to take this important area forward, it is imperative that any future approach is </w:t>
      </w:r>
      <w:r w:rsidRPr="004413E2">
        <w:rPr>
          <w:rFonts w:ascii="Verdana" w:hAnsi="Verdana"/>
          <w:sz w:val="24"/>
          <w:szCs w:val="24"/>
          <w:lang w:val="en-GB"/>
        </w:rPr>
        <w:t xml:space="preserve">built on a set of </w:t>
      </w:r>
      <w:r w:rsidR="00016227">
        <w:rPr>
          <w:rFonts w:ascii="Verdana" w:hAnsi="Verdana"/>
          <w:sz w:val="24"/>
          <w:szCs w:val="24"/>
          <w:lang w:val="en-GB"/>
        </w:rPr>
        <w:t>shared</w:t>
      </w:r>
      <w:r w:rsidRPr="004413E2">
        <w:rPr>
          <w:rFonts w:ascii="Verdana" w:hAnsi="Verdana"/>
          <w:sz w:val="24"/>
          <w:szCs w:val="24"/>
          <w:lang w:val="en-GB"/>
        </w:rPr>
        <w:t xml:space="preserve">, </w:t>
      </w:r>
      <w:proofErr w:type="gramStart"/>
      <w:r w:rsidRPr="004413E2">
        <w:rPr>
          <w:rFonts w:ascii="Verdana" w:hAnsi="Verdana"/>
          <w:sz w:val="24"/>
          <w:szCs w:val="24"/>
          <w:lang w:val="en-GB"/>
        </w:rPr>
        <w:t>progressive</w:t>
      </w:r>
      <w:proofErr w:type="gramEnd"/>
      <w:r w:rsidRPr="004413E2">
        <w:rPr>
          <w:rFonts w:ascii="Verdana" w:hAnsi="Verdana"/>
          <w:sz w:val="24"/>
          <w:szCs w:val="24"/>
          <w:lang w:val="en-GB"/>
        </w:rPr>
        <w:t xml:space="preserve"> and understood values or principle</w:t>
      </w:r>
      <w:r w:rsidR="0027609C">
        <w:rPr>
          <w:rFonts w:ascii="Verdana" w:hAnsi="Verdana"/>
          <w:sz w:val="24"/>
          <w:szCs w:val="24"/>
          <w:lang w:val="en-GB"/>
        </w:rPr>
        <w:t>s, which have been discussed and agreed upon by disabled people</w:t>
      </w:r>
      <w:r w:rsidR="00532765">
        <w:rPr>
          <w:rFonts w:ascii="Verdana" w:hAnsi="Verdana"/>
          <w:sz w:val="24"/>
          <w:szCs w:val="24"/>
          <w:lang w:val="en-GB"/>
        </w:rPr>
        <w:t xml:space="preserve"> and disability organisations</w:t>
      </w:r>
      <w:r w:rsidR="0027609C">
        <w:rPr>
          <w:rFonts w:ascii="Verdana" w:hAnsi="Verdana"/>
          <w:sz w:val="24"/>
          <w:szCs w:val="24"/>
          <w:lang w:val="en-GB"/>
        </w:rPr>
        <w:t xml:space="preserve">. </w:t>
      </w:r>
    </w:p>
    <w:p w14:paraId="2039B93D" w14:textId="6858E7C0" w:rsidR="00E07CC6" w:rsidRDefault="0027609C" w:rsidP="00871A75">
      <w:pPr>
        <w:rPr>
          <w:rFonts w:ascii="Verdana" w:hAnsi="Verdana"/>
          <w:sz w:val="24"/>
          <w:szCs w:val="24"/>
          <w:lang w:val="en-GB"/>
        </w:rPr>
      </w:pPr>
      <w:r>
        <w:rPr>
          <w:rFonts w:ascii="Verdana" w:hAnsi="Verdana"/>
          <w:sz w:val="24"/>
          <w:szCs w:val="24"/>
          <w:lang w:val="en-GB"/>
        </w:rPr>
        <w:t>We outline some core values below, for consideration</w:t>
      </w:r>
      <w:r w:rsidR="004D174C">
        <w:rPr>
          <w:rFonts w:ascii="Verdana" w:hAnsi="Verdana"/>
          <w:sz w:val="24"/>
          <w:szCs w:val="24"/>
          <w:lang w:val="en-GB"/>
        </w:rPr>
        <w:t>:</w:t>
      </w:r>
    </w:p>
    <w:p w14:paraId="24F7C980" w14:textId="71F27DE6" w:rsidR="00773D8F" w:rsidRPr="00773D8F" w:rsidRDefault="00773D8F" w:rsidP="00773D8F">
      <w:pPr>
        <w:rPr>
          <w:rFonts w:ascii="Verdana" w:hAnsi="Verdana"/>
          <w:b/>
          <w:bCs/>
          <w:sz w:val="24"/>
          <w:szCs w:val="24"/>
          <w:lang w:val="en-GB"/>
        </w:rPr>
      </w:pPr>
      <w:r w:rsidRPr="5EE4C700">
        <w:rPr>
          <w:rFonts w:ascii="Verdana" w:hAnsi="Verdana"/>
          <w:b/>
          <w:bCs/>
          <w:sz w:val="24"/>
          <w:szCs w:val="24"/>
          <w:lang w:val="en-GB"/>
        </w:rPr>
        <w:t>Values:</w:t>
      </w:r>
    </w:p>
    <w:p w14:paraId="37129E94" w14:textId="638196F7" w:rsidR="00633E92" w:rsidRPr="002749FA" w:rsidRDefault="00481732" w:rsidP="000578ED">
      <w:pPr>
        <w:pStyle w:val="ListParagraph"/>
        <w:numPr>
          <w:ilvl w:val="0"/>
          <w:numId w:val="3"/>
        </w:numPr>
        <w:rPr>
          <w:rFonts w:ascii="Verdana" w:hAnsi="Verdana"/>
          <w:sz w:val="24"/>
          <w:szCs w:val="24"/>
          <w:lang w:val="en-GB"/>
        </w:rPr>
      </w:pPr>
      <w:r>
        <w:rPr>
          <w:rFonts w:ascii="Verdana" w:hAnsi="Verdana"/>
          <w:sz w:val="24"/>
          <w:szCs w:val="24"/>
          <w:lang w:val="en-GB"/>
        </w:rPr>
        <w:t>A</w:t>
      </w:r>
      <w:r w:rsidR="0027609C">
        <w:rPr>
          <w:rFonts w:ascii="Verdana" w:hAnsi="Verdana"/>
          <w:sz w:val="24"/>
          <w:szCs w:val="24"/>
          <w:lang w:val="en-GB"/>
        </w:rPr>
        <w:t xml:space="preserve"> </w:t>
      </w:r>
      <w:r w:rsidR="0027609C" w:rsidRPr="00743EEF">
        <w:rPr>
          <w:rFonts w:ascii="Verdana" w:hAnsi="Verdana"/>
          <w:b/>
          <w:bCs/>
          <w:sz w:val="24"/>
          <w:szCs w:val="24"/>
          <w:lang w:val="en-GB"/>
        </w:rPr>
        <w:t>rights</w:t>
      </w:r>
      <w:r w:rsidR="004D174C" w:rsidRPr="00743EEF">
        <w:rPr>
          <w:rFonts w:ascii="Verdana" w:hAnsi="Verdana"/>
          <w:b/>
          <w:bCs/>
          <w:sz w:val="24"/>
          <w:szCs w:val="24"/>
          <w:lang w:val="en-GB"/>
        </w:rPr>
        <w:t>-</w:t>
      </w:r>
      <w:r w:rsidR="0027609C" w:rsidRPr="00743EEF">
        <w:rPr>
          <w:rFonts w:ascii="Verdana" w:hAnsi="Verdana"/>
          <w:b/>
          <w:bCs/>
          <w:sz w:val="24"/>
          <w:szCs w:val="24"/>
          <w:lang w:val="en-GB"/>
        </w:rPr>
        <w:t xml:space="preserve">based </w:t>
      </w:r>
      <w:r w:rsidR="006143FE" w:rsidRPr="00743EEF">
        <w:rPr>
          <w:rFonts w:ascii="Verdana" w:hAnsi="Verdana"/>
          <w:b/>
          <w:bCs/>
          <w:sz w:val="24"/>
          <w:szCs w:val="24"/>
          <w:lang w:val="en-GB"/>
        </w:rPr>
        <w:t>approach</w:t>
      </w:r>
      <w:r w:rsidR="00786FDF">
        <w:rPr>
          <w:rFonts w:ascii="Verdana" w:hAnsi="Verdana"/>
          <w:sz w:val="24"/>
          <w:szCs w:val="24"/>
          <w:lang w:val="en-GB"/>
        </w:rPr>
        <w:t xml:space="preserve"> to disability social protection, based on </w:t>
      </w:r>
      <w:r w:rsidR="002749FA">
        <w:rPr>
          <w:rFonts w:ascii="Verdana" w:hAnsi="Verdana"/>
          <w:sz w:val="24"/>
          <w:szCs w:val="24"/>
          <w:lang w:val="en-GB"/>
        </w:rPr>
        <w:t xml:space="preserve">Ireland’s commitment to </w:t>
      </w:r>
      <w:r w:rsidR="00786FDF">
        <w:rPr>
          <w:rFonts w:ascii="Verdana" w:hAnsi="Verdana"/>
          <w:sz w:val="24"/>
          <w:szCs w:val="24"/>
          <w:lang w:val="en-GB"/>
        </w:rPr>
        <w:t>the UN CRPD</w:t>
      </w:r>
      <w:r w:rsidR="002749FA">
        <w:rPr>
          <w:rFonts w:ascii="Verdana" w:hAnsi="Verdana"/>
          <w:sz w:val="24"/>
          <w:szCs w:val="24"/>
          <w:lang w:val="en-GB"/>
        </w:rPr>
        <w:t>, Public Sector Duty, the International Covenant on Economic and Social Rights and other human rights frameworks and conventions</w:t>
      </w:r>
      <w:r w:rsidR="00786FDF">
        <w:rPr>
          <w:rFonts w:ascii="Verdana" w:hAnsi="Verdana"/>
          <w:sz w:val="24"/>
          <w:szCs w:val="24"/>
          <w:lang w:val="en-GB"/>
        </w:rPr>
        <w:t>.</w:t>
      </w:r>
      <w:r w:rsidR="002749FA">
        <w:rPr>
          <w:rFonts w:ascii="Verdana" w:hAnsi="Verdana"/>
          <w:sz w:val="24"/>
          <w:szCs w:val="24"/>
          <w:lang w:val="en-GB"/>
        </w:rPr>
        <w:t xml:space="preserve"> This should include vindicating the </w:t>
      </w:r>
      <w:r w:rsidR="002749FA" w:rsidRPr="00504F0D">
        <w:rPr>
          <w:rFonts w:ascii="Verdana" w:hAnsi="Verdana"/>
          <w:b/>
          <w:bCs/>
          <w:sz w:val="24"/>
          <w:szCs w:val="24"/>
          <w:lang w:val="en-GB"/>
        </w:rPr>
        <w:t xml:space="preserve">right </w:t>
      </w:r>
      <w:r w:rsidR="002749FA">
        <w:rPr>
          <w:rFonts w:ascii="Verdana" w:hAnsi="Verdana"/>
          <w:b/>
          <w:bCs/>
          <w:sz w:val="24"/>
          <w:szCs w:val="24"/>
          <w:lang w:val="en-GB"/>
        </w:rPr>
        <w:t xml:space="preserve">of disabled people </w:t>
      </w:r>
      <w:r w:rsidR="002749FA" w:rsidRPr="00504F0D">
        <w:rPr>
          <w:rFonts w:ascii="Verdana" w:hAnsi="Verdana"/>
          <w:b/>
          <w:bCs/>
          <w:sz w:val="24"/>
          <w:szCs w:val="24"/>
          <w:lang w:val="en-GB"/>
        </w:rPr>
        <w:t>to live equally to others</w:t>
      </w:r>
      <w:r w:rsidR="002749FA">
        <w:rPr>
          <w:rFonts w:ascii="Verdana" w:hAnsi="Verdana"/>
          <w:sz w:val="24"/>
          <w:szCs w:val="24"/>
          <w:lang w:val="en-GB"/>
        </w:rPr>
        <w:t xml:space="preserve"> in all aspects of life.</w:t>
      </w:r>
    </w:p>
    <w:p w14:paraId="7E0F91DE" w14:textId="67194DFB" w:rsidR="0027609C" w:rsidRDefault="00481732" w:rsidP="000578ED">
      <w:pPr>
        <w:pStyle w:val="ListParagraph"/>
        <w:numPr>
          <w:ilvl w:val="0"/>
          <w:numId w:val="3"/>
        </w:numPr>
        <w:rPr>
          <w:rFonts w:ascii="Verdana" w:hAnsi="Verdana"/>
          <w:sz w:val="24"/>
          <w:szCs w:val="24"/>
          <w:lang w:val="en-GB"/>
        </w:rPr>
      </w:pPr>
      <w:r>
        <w:rPr>
          <w:rFonts w:ascii="Verdana" w:hAnsi="Verdana"/>
          <w:sz w:val="24"/>
          <w:szCs w:val="24"/>
          <w:lang w:val="en-GB"/>
        </w:rPr>
        <w:t>A</w:t>
      </w:r>
      <w:r w:rsidR="006143FE">
        <w:rPr>
          <w:rFonts w:ascii="Verdana" w:hAnsi="Verdana"/>
          <w:sz w:val="24"/>
          <w:szCs w:val="24"/>
          <w:lang w:val="en-GB"/>
        </w:rPr>
        <w:t xml:space="preserve"> </w:t>
      </w:r>
      <w:r w:rsidR="006143FE" w:rsidRPr="00504F0D">
        <w:rPr>
          <w:rFonts w:ascii="Verdana" w:hAnsi="Verdana"/>
          <w:b/>
          <w:bCs/>
          <w:sz w:val="24"/>
          <w:szCs w:val="24"/>
          <w:lang w:val="en-GB"/>
        </w:rPr>
        <w:t>social model of disability</w:t>
      </w:r>
      <w:r w:rsidR="006143FE">
        <w:rPr>
          <w:rFonts w:ascii="Verdana" w:hAnsi="Verdana"/>
          <w:sz w:val="24"/>
          <w:szCs w:val="24"/>
          <w:lang w:val="en-GB"/>
        </w:rPr>
        <w:t xml:space="preserve"> framework</w:t>
      </w:r>
      <w:r w:rsidR="00387EF9">
        <w:rPr>
          <w:rFonts w:ascii="Verdana" w:hAnsi="Verdana"/>
          <w:sz w:val="24"/>
          <w:szCs w:val="24"/>
          <w:lang w:val="en-GB"/>
        </w:rPr>
        <w:t xml:space="preserve"> – acknowledging the multiple societal barriers that disabled people face</w:t>
      </w:r>
      <w:r w:rsidR="00D80A3B">
        <w:rPr>
          <w:rFonts w:ascii="Verdana" w:hAnsi="Verdana"/>
          <w:sz w:val="24"/>
          <w:szCs w:val="24"/>
          <w:lang w:val="en-GB"/>
        </w:rPr>
        <w:t xml:space="preserve"> on a daily basis</w:t>
      </w:r>
      <w:r>
        <w:rPr>
          <w:rFonts w:ascii="Verdana" w:hAnsi="Verdana"/>
          <w:sz w:val="24"/>
          <w:szCs w:val="24"/>
          <w:lang w:val="en-GB"/>
        </w:rPr>
        <w:t>.</w:t>
      </w:r>
    </w:p>
    <w:p w14:paraId="5FD12770" w14:textId="247B81E3" w:rsidR="006143FE" w:rsidRDefault="006143FE" w:rsidP="000578ED">
      <w:pPr>
        <w:pStyle w:val="ListParagraph"/>
        <w:numPr>
          <w:ilvl w:val="0"/>
          <w:numId w:val="3"/>
        </w:numPr>
        <w:rPr>
          <w:rFonts w:ascii="Verdana" w:hAnsi="Verdana"/>
          <w:sz w:val="24"/>
          <w:szCs w:val="24"/>
          <w:lang w:val="en-GB"/>
        </w:rPr>
      </w:pPr>
      <w:r>
        <w:rPr>
          <w:rFonts w:ascii="Verdana" w:hAnsi="Verdana"/>
          <w:sz w:val="24"/>
          <w:szCs w:val="24"/>
          <w:lang w:val="en-GB"/>
        </w:rPr>
        <w:t xml:space="preserve">Active and meaningful participation, consultation and voice for all people who will be affected by this reform – </w:t>
      </w:r>
      <w:r w:rsidR="00215F3E">
        <w:rPr>
          <w:rFonts w:ascii="Verdana" w:hAnsi="Verdana"/>
          <w:sz w:val="24"/>
          <w:szCs w:val="24"/>
          <w:lang w:val="en-GB"/>
        </w:rPr>
        <w:t xml:space="preserve">centring </w:t>
      </w:r>
      <w:r w:rsidRPr="005B1BDD">
        <w:rPr>
          <w:rFonts w:ascii="Verdana" w:hAnsi="Verdana"/>
          <w:sz w:val="24"/>
          <w:szCs w:val="24"/>
          <w:lang w:val="en-GB"/>
        </w:rPr>
        <w:t>co-design</w:t>
      </w:r>
      <w:r w:rsidR="001F7E84">
        <w:rPr>
          <w:rFonts w:ascii="Verdana" w:hAnsi="Verdana"/>
          <w:sz w:val="24"/>
          <w:szCs w:val="24"/>
          <w:lang w:val="en-GB"/>
        </w:rPr>
        <w:t xml:space="preserve"> and co-production</w:t>
      </w:r>
      <w:r>
        <w:rPr>
          <w:rFonts w:ascii="Verdana" w:hAnsi="Verdana"/>
          <w:sz w:val="24"/>
          <w:szCs w:val="24"/>
          <w:lang w:val="en-GB"/>
        </w:rPr>
        <w:t xml:space="preserve"> </w:t>
      </w:r>
      <w:r w:rsidR="00215F3E">
        <w:rPr>
          <w:rFonts w:ascii="Verdana" w:hAnsi="Verdana"/>
          <w:sz w:val="24"/>
          <w:szCs w:val="24"/>
          <w:lang w:val="en-GB"/>
        </w:rPr>
        <w:t>approaches.</w:t>
      </w:r>
    </w:p>
    <w:p w14:paraId="4E6226C1" w14:textId="65DD11CA" w:rsidR="005B1BDD" w:rsidRDefault="003D333A" w:rsidP="000578ED">
      <w:pPr>
        <w:pStyle w:val="ListParagraph"/>
        <w:numPr>
          <w:ilvl w:val="0"/>
          <w:numId w:val="3"/>
        </w:numPr>
        <w:rPr>
          <w:rFonts w:ascii="Verdana" w:hAnsi="Verdana"/>
          <w:sz w:val="24"/>
          <w:szCs w:val="24"/>
          <w:lang w:val="en-GB"/>
        </w:rPr>
      </w:pPr>
      <w:r>
        <w:rPr>
          <w:rFonts w:ascii="Verdana" w:hAnsi="Verdana"/>
          <w:sz w:val="24"/>
          <w:szCs w:val="24"/>
          <w:lang w:val="en-GB"/>
        </w:rPr>
        <w:t>A focus</w:t>
      </w:r>
      <w:r w:rsidR="00773D8F" w:rsidRPr="001B57D2">
        <w:rPr>
          <w:rFonts w:ascii="Verdana" w:hAnsi="Verdana"/>
          <w:sz w:val="24"/>
          <w:szCs w:val="24"/>
          <w:lang w:val="en-GB"/>
        </w:rPr>
        <w:t xml:space="preserve"> on</w:t>
      </w:r>
      <w:r>
        <w:rPr>
          <w:rFonts w:ascii="Verdana" w:hAnsi="Verdana"/>
          <w:sz w:val="24"/>
          <w:szCs w:val="24"/>
          <w:lang w:val="en-GB"/>
        </w:rPr>
        <w:t xml:space="preserve"> </w:t>
      </w:r>
      <w:r w:rsidRPr="00504F0D">
        <w:rPr>
          <w:rFonts w:ascii="Verdana" w:hAnsi="Verdana"/>
          <w:b/>
          <w:bCs/>
          <w:sz w:val="24"/>
          <w:szCs w:val="24"/>
          <w:lang w:val="en-GB"/>
        </w:rPr>
        <w:t>supporting</w:t>
      </w:r>
      <w:r w:rsidR="00773D8F" w:rsidRPr="00504F0D">
        <w:rPr>
          <w:rFonts w:ascii="Verdana" w:hAnsi="Verdana"/>
          <w:b/>
          <w:bCs/>
          <w:sz w:val="24"/>
          <w:szCs w:val="24"/>
          <w:lang w:val="en-GB"/>
        </w:rPr>
        <w:t xml:space="preserve"> </w:t>
      </w:r>
      <w:r w:rsidRPr="00504F0D">
        <w:rPr>
          <w:rFonts w:ascii="Verdana" w:hAnsi="Verdana"/>
          <w:b/>
          <w:bCs/>
          <w:sz w:val="24"/>
          <w:szCs w:val="24"/>
          <w:lang w:val="en-GB"/>
        </w:rPr>
        <w:t>i</w:t>
      </w:r>
      <w:r w:rsidR="00773D8F" w:rsidRPr="00504F0D">
        <w:rPr>
          <w:rFonts w:ascii="Verdana" w:hAnsi="Verdana"/>
          <w:b/>
          <w:bCs/>
          <w:sz w:val="24"/>
          <w:szCs w:val="24"/>
          <w:lang w:val="en-GB"/>
        </w:rPr>
        <w:t>ndependent living</w:t>
      </w:r>
      <w:r w:rsidR="006D4363">
        <w:rPr>
          <w:rFonts w:ascii="Verdana" w:hAnsi="Verdana"/>
          <w:b/>
          <w:bCs/>
          <w:sz w:val="24"/>
          <w:szCs w:val="24"/>
          <w:lang w:val="en-GB"/>
        </w:rPr>
        <w:t>.</w:t>
      </w:r>
      <w:r w:rsidR="008C32C0">
        <w:rPr>
          <w:rFonts w:ascii="Verdana" w:hAnsi="Verdana"/>
          <w:sz w:val="24"/>
          <w:szCs w:val="24"/>
          <w:lang w:val="en-GB"/>
        </w:rPr>
        <w:t xml:space="preserve"> </w:t>
      </w:r>
    </w:p>
    <w:p w14:paraId="50F9F24A" w14:textId="6D0069AB" w:rsidR="00773D8F" w:rsidRPr="008407B0" w:rsidRDefault="003D333A" w:rsidP="000578ED">
      <w:pPr>
        <w:pStyle w:val="ListParagraph"/>
        <w:numPr>
          <w:ilvl w:val="0"/>
          <w:numId w:val="3"/>
        </w:numPr>
        <w:rPr>
          <w:rFonts w:ascii="Verdana" w:hAnsi="Verdana"/>
          <w:sz w:val="24"/>
          <w:szCs w:val="24"/>
          <w:lang w:val="en-GB"/>
        </w:rPr>
      </w:pPr>
      <w:r>
        <w:rPr>
          <w:rFonts w:ascii="Verdana" w:hAnsi="Verdana"/>
          <w:sz w:val="24"/>
          <w:szCs w:val="24"/>
          <w:lang w:val="en-GB"/>
        </w:rPr>
        <w:t xml:space="preserve">Any reform must deliver and support </w:t>
      </w:r>
      <w:r w:rsidRPr="006C1917">
        <w:rPr>
          <w:rFonts w:ascii="Verdana" w:hAnsi="Verdana"/>
          <w:b/>
          <w:bCs/>
          <w:sz w:val="24"/>
          <w:szCs w:val="24"/>
          <w:lang w:val="en-GB"/>
        </w:rPr>
        <w:t>dignity</w:t>
      </w:r>
      <w:r w:rsidR="008407B0" w:rsidRPr="006C1917">
        <w:rPr>
          <w:rFonts w:ascii="Verdana" w:hAnsi="Verdana"/>
          <w:b/>
          <w:bCs/>
          <w:sz w:val="24"/>
          <w:szCs w:val="24"/>
          <w:lang w:val="en-GB"/>
        </w:rPr>
        <w:t xml:space="preserve">, </w:t>
      </w:r>
      <w:proofErr w:type="gramStart"/>
      <w:r w:rsidR="008407B0" w:rsidRPr="006C1917">
        <w:rPr>
          <w:rFonts w:ascii="Verdana" w:hAnsi="Verdana"/>
          <w:b/>
          <w:bCs/>
          <w:sz w:val="24"/>
          <w:szCs w:val="24"/>
          <w:lang w:val="en-GB"/>
        </w:rPr>
        <w:t>agency</w:t>
      </w:r>
      <w:proofErr w:type="gramEnd"/>
      <w:r w:rsidR="008407B0" w:rsidRPr="006C1917">
        <w:rPr>
          <w:rFonts w:ascii="Verdana" w:hAnsi="Verdana"/>
          <w:b/>
          <w:bCs/>
          <w:sz w:val="24"/>
          <w:szCs w:val="24"/>
          <w:lang w:val="en-GB"/>
        </w:rPr>
        <w:t xml:space="preserve"> and inclusion</w:t>
      </w:r>
      <w:r w:rsidR="008407B0" w:rsidRPr="008407B0">
        <w:rPr>
          <w:rFonts w:ascii="Verdana" w:hAnsi="Verdana"/>
          <w:sz w:val="24"/>
          <w:szCs w:val="24"/>
          <w:lang w:val="en-GB"/>
        </w:rPr>
        <w:t xml:space="preserve"> – ensuring all people with disabilities have a</w:t>
      </w:r>
      <w:r w:rsidR="008407B0">
        <w:rPr>
          <w:rFonts w:ascii="Verdana" w:hAnsi="Verdana"/>
          <w:sz w:val="24"/>
          <w:szCs w:val="24"/>
          <w:lang w:val="en-GB"/>
        </w:rPr>
        <w:t>n income sufficient to live a dignified life</w:t>
      </w:r>
      <w:r w:rsidR="00D442EA">
        <w:rPr>
          <w:rFonts w:ascii="Verdana" w:hAnsi="Verdana"/>
          <w:sz w:val="24"/>
          <w:szCs w:val="24"/>
          <w:lang w:val="en-GB"/>
        </w:rPr>
        <w:t>, to support their needs and choices, and</w:t>
      </w:r>
      <w:r w:rsidR="008407B0">
        <w:rPr>
          <w:rFonts w:ascii="Verdana" w:hAnsi="Verdana"/>
          <w:sz w:val="24"/>
          <w:szCs w:val="24"/>
          <w:lang w:val="en-GB"/>
        </w:rPr>
        <w:t xml:space="preserve"> </w:t>
      </w:r>
      <w:r w:rsidR="00D442EA">
        <w:rPr>
          <w:rFonts w:ascii="Verdana" w:hAnsi="Verdana"/>
          <w:sz w:val="24"/>
          <w:szCs w:val="24"/>
          <w:lang w:val="en-GB"/>
        </w:rPr>
        <w:t>to</w:t>
      </w:r>
      <w:r w:rsidR="008407B0">
        <w:rPr>
          <w:rFonts w:ascii="Verdana" w:hAnsi="Verdana"/>
          <w:sz w:val="24"/>
          <w:szCs w:val="24"/>
          <w:lang w:val="en-GB"/>
        </w:rPr>
        <w:t xml:space="preserve"> be </w:t>
      </w:r>
      <w:r w:rsidR="00387EF9">
        <w:rPr>
          <w:rFonts w:ascii="Verdana" w:hAnsi="Verdana"/>
          <w:sz w:val="24"/>
          <w:szCs w:val="24"/>
          <w:lang w:val="en-GB"/>
        </w:rPr>
        <w:t>included and able to participate in their community</w:t>
      </w:r>
      <w:r w:rsidR="006D4363">
        <w:rPr>
          <w:rFonts w:ascii="Verdana" w:hAnsi="Verdana"/>
          <w:sz w:val="24"/>
          <w:szCs w:val="24"/>
          <w:lang w:val="en-GB"/>
        </w:rPr>
        <w:t>.</w:t>
      </w:r>
    </w:p>
    <w:p w14:paraId="3B85D10A" w14:textId="43E2A58E" w:rsidR="00773D8F" w:rsidRPr="00F70FE8" w:rsidRDefault="00387EF9" w:rsidP="000578ED">
      <w:pPr>
        <w:pStyle w:val="ListParagraph"/>
        <w:numPr>
          <w:ilvl w:val="0"/>
          <w:numId w:val="3"/>
        </w:numPr>
        <w:rPr>
          <w:rFonts w:ascii="Verdana" w:hAnsi="Verdana"/>
          <w:b/>
          <w:bCs/>
          <w:sz w:val="24"/>
          <w:szCs w:val="24"/>
          <w:lang w:val="en-GB"/>
        </w:rPr>
      </w:pPr>
      <w:r>
        <w:rPr>
          <w:rFonts w:ascii="Verdana" w:hAnsi="Verdana"/>
          <w:sz w:val="24"/>
          <w:szCs w:val="24"/>
          <w:lang w:val="en-GB"/>
        </w:rPr>
        <w:t xml:space="preserve">The approach </w:t>
      </w:r>
      <w:r w:rsidR="008F1AEA">
        <w:rPr>
          <w:rFonts w:ascii="Verdana" w:hAnsi="Verdana"/>
          <w:sz w:val="24"/>
          <w:szCs w:val="24"/>
          <w:lang w:val="en-GB"/>
        </w:rPr>
        <w:t>should</w:t>
      </w:r>
      <w:r>
        <w:rPr>
          <w:rFonts w:ascii="Verdana" w:hAnsi="Verdana"/>
          <w:sz w:val="24"/>
          <w:szCs w:val="24"/>
          <w:lang w:val="en-GB"/>
        </w:rPr>
        <w:t xml:space="preserve"> recognise</w:t>
      </w:r>
      <w:r w:rsidR="00D80A3B">
        <w:rPr>
          <w:rFonts w:ascii="Verdana" w:hAnsi="Verdana"/>
          <w:sz w:val="24"/>
          <w:szCs w:val="24"/>
          <w:lang w:val="en-GB"/>
        </w:rPr>
        <w:t xml:space="preserve"> that each person’s disability affects them differently, and allow for </w:t>
      </w:r>
      <w:r w:rsidR="00D80A3B" w:rsidRPr="006C1917">
        <w:rPr>
          <w:rFonts w:ascii="Verdana" w:hAnsi="Verdana"/>
          <w:b/>
          <w:bCs/>
          <w:sz w:val="24"/>
          <w:szCs w:val="24"/>
          <w:lang w:val="en-GB"/>
        </w:rPr>
        <w:t>individualised and tailored supports</w:t>
      </w:r>
      <w:r w:rsidR="00D80A3B">
        <w:rPr>
          <w:rFonts w:ascii="Verdana" w:hAnsi="Verdana"/>
          <w:sz w:val="24"/>
          <w:szCs w:val="24"/>
          <w:lang w:val="en-GB"/>
        </w:rPr>
        <w:t>, rather than a o</w:t>
      </w:r>
      <w:r w:rsidR="00773D8F" w:rsidRPr="5EE4C700">
        <w:rPr>
          <w:rFonts w:ascii="Verdana" w:hAnsi="Verdana"/>
          <w:sz w:val="24"/>
          <w:szCs w:val="24"/>
          <w:lang w:val="en-GB"/>
        </w:rPr>
        <w:t>ne size fits all model</w:t>
      </w:r>
      <w:r w:rsidR="006D4363">
        <w:rPr>
          <w:rFonts w:ascii="Verdana" w:hAnsi="Verdana"/>
          <w:sz w:val="24"/>
          <w:szCs w:val="24"/>
          <w:lang w:val="en-GB"/>
        </w:rPr>
        <w:t>.</w:t>
      </w:r>
    </w:p>
    <w:p w14:paraId="0E26BDEE" w14:textId="30F4B761" w:rsidR="00700597" w:rsidRPr="00B03039" w:rsidRDefault="000D6E90" w:rsidP="00B03039">
      <w:pPr>
        <w:rPr>
          <w:rFonts w:ascii="Verdana" w:hAnsi="Verdana"/>
          <w:sz w:val="24"/>
          <w:szCs w:val="24"/>
          <w:lang w:val="en-GB"/>
        </w:rPr>
      </w:pPr>
      <w:r w:rsidRPr="000D6E90">
        <w:rPr>
          <w:rFonts w:ascii="Verdana" w:hAnsi="Verdana"/>
          <w:sz w:val="24"/>
          <w:szCs w:val="24"/>
          <w:lang w:val="en-GB"/>
        </w:rPr>
        <w:t>Delivering the above</w:t>
      </w:r>
      <w:r w:rsidR="00137DB1">
        <w:rPr>
          <w:rFonts w:ascii="Verdana" w:hAnsi="Verdana"/>
          <w:sz w:val="24"/>
          <w:szCs w:val="24"/>
          <w:lang w:val="en-GB"/>
        </w:rPr>
        <w:t xml:space="preserve"> effectively and meaningfully</w:t>
      </w:r>
      <w:r w:rsidRPr="000D6E90">
        <w:rPr>
          <w:rFonts w:ascii="Verdana" w:hAnsi="Verdana"/>
          <w:sz w:val="24"/>
          <w:szCs w:val="24"/>
          <w:lang w:val="en-GB"/>
        </w:rPr>
        <w:t xml:space="preserve"> will clearly require </w:t>
      </w:r>
      <w:r w:rsidR="00B03039">
        <w:rPr>
          <w:rFonts w:ascii="Verdana" w:hAnsi="Verdana"/>
          <w:sz w:val="24"/>
          <w:szCs w:val="24"/>
          <w:lang w:val="en-GB"/>
        </w:rPr>
        <w:t>co-ordination</w:t>
      </w:r>
      <w:r w:rsidR="008F4D32">
        <w:rPr>
          <w:rFonts w:ascii="Verdana" w:hAnsi="Verdana"/>
          <w:sz w:val="24"/>
          <w:szCs w:val="24"/>
          <w:lang w:val="en-GB"/>
        </w:rPr>
        <w:t xml:space="preserve"> and joint working</w:t>
      </w:r>
      <w:r w:rsidR="00B03039">
        <w:rPr>
          <w:rFonts w:ascii="Verdana" w:hAnsi="Verdana"/>
          <w:sz w:val="24"/>
          <w:szCs w:val="24"/>
          <w:lang w:val="en-GB"/>
        </w:rPr>
        <w:t xml:space="preserve"> across Departments</w:t>
      </w:r>
      <w:r w:rsidR="006755E3">
        <w:rPr>
          <w:rFonts w:ascii="Verdana" w:hAnsi="Verdana"/>
          <w:sz w:val="24"/>
          <w:szCs w:val="24"/>
          <w:lang w:val="en-GB"/>
        </w:rPr>
        <w:t>, as our submission outlines in more detail below.</w:t>
      </w:r>
    </w:p>
    <w:p w14:paraId="5F4F857A" w14:textId="21E21293" w:rsidR="00786433" w:rsidRPr="00E9098D" w:rsidRDefault="00027F69" w:rsidP="00F34963">
      <w:pPr>
        <w:pStyle w:val="Heading1"/>
        <w:rPr>
          <w:rFonts w:ascii="Verdana" w:hAnsi="Verdana"/>
          <w:b/>
          <w:bCs/>
          <w:sz w:val="28"/>
          <w:szCs w:val="28"/>
          <w:lang w:val="en-GB"/>
        </w:rPr>
      </w:pPr>
      <w:bookmarkStart w:id="4" w:name="_Toc167668055"/>
      <w:r w:rsidRPr="00E9098D">
        <w:rPr>
          <w:rFonts w:ascii="Verdana" w:hAnsi="Verdana"/>
          <w:b/>
          <w:bCs/>
          <w:sz w:val="28"/>
          <w:szCs w:val="28"/>
          <w:lang w:val="en-GB"/>
        </w:rPr>
        <w:t>3</w:t>
      </w:r>
      <w:r w:rsidR="00C551F5" w:rsidRPr="00E9098D">
        <w:rPr>
          <w:rFonts w:ascii="Verdana" w:hAnsi="Verdana"/>
          <w:b/>
          <w:bCs/>
          <w:sz w:val="28"/>
          <w:szCs w:val="28"/>
          <w:lang w:val="en-GB"/>
        </w:rPr>
        <w:t xml:space="preserve">. </w:t>
      </w:r>
      <w:r w:rsidR="00C77780" w:rsidRPr="00E9098D">
        <w:rPr>
          <w:rFonts w:ascii="Verdana" w:hAnsi="Verdana"/>
          <w:b/>
          <w:bCs/>
          <w:sz w:val="28"/>
          <w:szCs w:val="28"/>
          <w:lang w:val="en-GB"/>
        </w:rPr>
        <w:t xml:space="preserve">The </w:t>
      </w:r>
      <w:r w:rsidR="0083102D">
        <w:rPr>
          <w:rFonts w:ascii="Verdana" w:hAnsi="Verdana"/>
          <w:b/>
          <w:bCs/>
          <w:sz w:val="28"/>
          <w:szCs w:val="28"/>
          <w:lang w:val="en-GB"/>
        </w:rPr>
        <w:t>M</w:t>
      </w:r>
      <w:r w:rsidR="00C77780" w:rsidRPr="00E9098D">
        <w:rPr>
          <w:rFonts w:ascii="Verdana" w:hAnsi="Verdana"/>
          <w:b/>
          <w:bCs/>
          <w:sz w:val="28"/>
          <w:szCs w:val="28"/>
          <w:lang w:val="en-GB"/>
        </w:rPr>
        <w:t>andate</w:t>
      </w:r>
      <w:r w:rsidR="001628B3" w:rsidRPr="00E9098D">
        <w:rPr>
          <w:rFonts w:ascii="Verdana" w:hAnsi="Verdana"/>
          <w:b/>
          <w:bCs/>
          <w:sz w:val="28"/>
          <w:szCs w:val="28"/>
          <w:lang w:val="en-GB"/>
        </w:rPr>
        <w:t xml:space="preserve"> for </w:t>
      </w:r>
      <w:r w:rsidR="0083102D">
        <w:rPr>
          <w:rFonts w:ascii="Verdana" w:hAnsi="Verdana"/>
          <w:b/>
          <w:bCs/>
          <w:sz w:val="28"/>
          <w:szCs w:val="28"/>
          <w:lang w:val="en-GB"/>
        </w:rPr>
        <w:t>R</w:t>
      </w:r>
      <w:r w:rsidR="001628B3" w:rsidRPr="00E9098D">
        <w:rPr>
          <w:rFonts w:ascii="Verdana" w:hAnsi="Verdana"/>
          <w:b/>
          <w:bCs/>
          <w:sz w:val="28"/>
          <w:szCs w:val="28"/>
          <w:lang w:val="en-GB"/>
        </w:rPr>
        <w:t>eform</w:t>
      </w:r>
      <w:r w:rsidR="00C77780" w:rsidRPr="00E9098D">
        <w:rPr>
          <w:rFonts w:ascii="Verdana" w:hAnsi="Verdana"/>
          <w:b/>
          <w:bCs/>
          <w:sz w:val="28"/>
          <w:szCs w:val="28"/>
          <w:lang w:val="en-GB"/>
        </w:rPr>
        <w:t xml:space="preserve">: </w:t>
      </w:r>
      <w:r w:rsidR="0083102D">
        <w:rPr>
          <w:rFonts w:ascii="Verdana" w:hAnsi="Verdana"/>
          <w:b/>
          <w:bCs/>
          <w:sz w:val="28"/>
          <w:szCs w:val="28"/>
          <w:lang w:val="en-GB"/>
        </w:rPr>
        <w:t>S</w:t>
      </w:r>
      <w:r w:rsidR="0096094C" w:rsidRPr="00E9098D">
        <w:rPr>
          <w:rFonts w:ascii="Verdana" w:hAnsi="Verdana"/>
          <w:b/>
          <w:bCs/>
          <w:sz w:val="28"/>
          <w:szCs w:val="28"/>
          <w:lang w:val="en-GB"/>
        </w:rPr>
        <w:t xml:space="preserve">ignificant </w:t>
      </w:r>
      <w:r w:rsidR="0083102D">
        <w:rPr>
          <w:rFonts w:ascii="Verdana" w:hAnsi="Verdana"/>
          <w:b/>
          <w:bCs/>
          <w:sz w:val="28"/>
          <w:szCs w:val="28"/>
          <w:lang w:val="en-GB"/>
        </w:rPr>
        <w:t>P</w:t>
      </w:r>
      <w:r w:rsidR="0096094C" w:rsidRPr="00E9098D">
        <w:rPr>
          <w:rFonts w:ascii="Verdana" w:hAnsi="Verdana"/>
          <w:b/>
          <w:bCs/>
          <w:sz w:val="28"/>
          <w:szCs w:val="28"/>
          <w:lang w:val="en-GB"/>
        </w:rPr>
        <w:t xml:space="preserve">ublic and </w:t>
      </w:r>
      <w:r w:rsidR="0083102D">
        <w:rPr>
          <w:rFonts w:ascii="Verdana" w:hAnsi="Verdana"/>
          <w:b/>
          <w:bCs/>
          <w:sz w:val="28"/>
          <w:szCs w:val="28"/>
          <w:lang w:val="en-GB"/>
        </w:rPr>
        <w:t>P</w:t>
      </w:r>
      <w:r w:rsidR="0096094C" w:rsidRPr="00E9098D">
        <w:rPr>
          <w:rFonts w:ascii="Verdana" w:hAnsi="Verdana"/>
          <w:b/>
          <w:bCs/>
          <w:sz w:val="28"/>
          <w:szCs w:val="28"/>
          <w:lang w:val="en-GB"/>
        </w:rPr>
        <w:t xml:space="preserve">olitical </w:t>
      </w:r>
      <w:r w:rsidR="0083102D">
        <w:rPr>
          <w:rFonts w:ascii="Verdana" w:hAnsi="Verdana"/>
          <w:b/>
          <w:bCs/>
          <w:sz w:val="28"/>
          <w:szCs w:val="28"/>
          <w:lang w:val="en-GB"/>
        </w:rPr>
        <w:t>S</w:t>
      </w:r>
      <w:r w:rsidR="0096094C" w:rsidRPr="00E9098D">
        <w:rPr>
          <w:rFonts w:ascii="Verdana" w:hAnsi="Verdana"/>
          <w:b/>
          <w:bCs/>
          <w:sz w:val="28"/>
          <w:szCs w:val="28"/>
          <w:lang w:val="en-GB"/>
        </w:rPr>
        <w:t xml:space="preserve">upport </w:t>
      </w:r>
      <w:r w:rsidR="00FB4CD9" w:rsidRPr="00E9098D">
        <w:rPr>
          <w:rFonts w:ascii="Verdana" w:hAnsi="Verdana"/>
          <w:b/>
          <w:bCs/>
          <w:sz w:val="28"/>
          <w:szCs w:val="28"/>
          <w:lang w:val="en-GB"/>
        </w:rPr>
        <w:t xml:space="preserve">to </w:t>
      </w:r>
      <w:r w:rsidR="0083102D">
        <w:rPr>
          <w:rFonts w:ascii="Verdana" w:hAnsi="Verdana"/>
          <w:b/>
          <w:bCs/>
          <w:sz w:val="28"/>
          <w:szCs w:val="28"/>
          <w:lang w:val="en-GB"/>
        </w:rPr>
        <w:t>T</w:t>
      </w:r>
      <w:r w:rsidR="00FB4CD9" w:rsidRPr="00E9098D">
        <w:rPr>
          <w:rFonts w:ascii="Verdana" w:hAnsi="Verdana"/>
          <w:b/>
          <w:bCs/>
          <w:sz w:val="28"/>
          <w:szCs w:val="28"/>
          <w:lang w:val="en-GB"/>
        </w:rPr>
        <w:t xml:space="preserve">ackle </w:t>
      </w:r>
      <w:r w:rsidR="0083102D">
        <w:rPr>
          <w:rFonts w:ascii="Verdana" w:hAnsi="Verdana"/>
          <w:b/>
          <w:bCs/>
          <w:sz w:val="28"/>
          <w:szCs w:val="28"/>
          <w:lang w:val="en-GB"/>
        </w:rPr>
        <w:t>D</w:t>
      </w:r>
      <w:r w:rsidR="00FB4CD9" w:rsidRPr="00E9098D">
        <w:rPr>
          <w:rFonts w:ascii="Verdana" w:hAnsi="Verdana"/>
          <w:b/>
          <w:bCs/>
          <w:sz w:val="28"/>
          <w:szCs w:val="28"/>
          <w:lang w:val="en-GB"/>
        </w:rPr>
        <w:t xml:space="preserve">isability </w:t>
      </w:r>
      <w:r w:rsidR="0083102D">
        <w:rPr>
          <w:rFonts w:ascii="Verdana" w:hAnsi="Verdana"/>
          <w:b/>
          <w:bCs/>
          <w:sz w:val="28"/>
          <w:szCs w:val="28"/>
          <w:lang w:val="en-GB"/>
        </w:rPr>
        <w:t>P</w:t>
      </w:r>
      <w:r w:rsidR="00FB4CD9" w:rsidRPr="00E9098D">
        <w:rPr>
          <w:rFonts w:ascii="Verdana" w:hAnsi="Verdana"/>
          <w:b/>
          <w:bCs/>
          <w:sz w:val="28"/>
          <w:szCs w:val="28"/>
          <w:lang w:val="en-GB"/>
        </w:rPr>
        <w:t>overty</w:t>
      </w:r>
      <w:bookmarkEnd w:id="4"/>
      <w:r w:rsidR="0096094C" w:rsidRPr="00E9098D">
        <w:rPr>
          <w:rFonts w:ascii="Verdana" w:hAnsi="Verdana"/>
          <w:b/>
          <w:bCs/>
          <w:sz w:val="28"/>
          <w:szCs w:val="28"/>
          <w:lang w:val="en-GB"/>
        </w:rPr>
        <w:t xml:space="preserve"> </w:t>
      </w:r>
    </w:p>
    <w:p w14:paraId="347FD902" w14:textId="3BBAECD5" w:rsidR="001628B3" w:rsidRPr="00845ACB" w:rsidRDefault="00845ACB" w:rsidP="00871A75">
      <w:pPr>
        <w:rPr>
          <w:rFonts w:ascii="Verdana" w:hAnsi="Verdana"/>
          <w:sz w:val="24"/>
          <w:szCs w:val="24"/>
          <w:lang w:val="en-GB"/>
        </w:rPr>
      </w:pPr>
      <w:r w:rsidRPr="00845ACB">
        <w:rPr>
          <w:rFonts w:ascii="Verdana" w:hAnsi="Verdana"/>
          <w:sz w:val="24"/>
          <w:szCs w:val="24"/>
          <w:lang w:val="en-GB"/>
        </w:rPr>
        <w:t>There is significant</w:t>
      </w:r>
      <w:r>
        <w:rPr>
          <w:rFonts w:ascii="Verdana" w:hAnsi="Verdana"/>
          <w:sz w:val="24"/>
          <w:szCs w:val="24"/>
          <w:lang w:val="en-GB"/>
        </w:rPr>
        <w:t xml:space="preserve"> public </w:t>
      </w:r>
      <w:r w:rsidR="00643A90">
        <w:rPr>
          <w:rFonts w:ascii="Verdana" w:hAnsi="Verdana"/>
          <w:sz w:val="24"/>
          <w:szCs w:val="24"/>
          <w:lang w:val="en-GB"/>
        </w:rPr>
        <w:t xml:space="preserve">and political </w:t>
      </w:r>
      <w:r>
        <w:rPr>
          <w:rFonts w:ascii="Verdana" w:hAnsi="Verdana"/>
          <w:sz w:val="24"/>
          <w:szCs w:val="24"/>
          <w:lang w:val="en-GB"/>
        </w:rPr>
        <w:t>support for reform</w:t>
      </w:r>
      <w:r w:rsidR="00BC3751">
        <w:rPr>
          <w:rFonts w:ascii="Verdana" w:hAnsi="Verdana"/>
          <w:sz w:val="24"/>
          <w:szCs w:val="24"/>
          <w:lang w:val="en-GB"/>
        </w:rPr>
        <w:t xml:space="preserve">. </w:t>
      </w:r>
      <w:r w:rsidR="00643A90">
        <w:rPr>
          <w:rFonts w:ascii="Verdana" w:hAnsi="Verdana"/>
          <w:sz w:val="24"/>
          <w:szCs w:val="24"/>
          <w:lang w:val="en-GB"/>
        </w:rPr>
        <w:t>T</w:t>
      </w:r>
      <w:r w:rsidR="003E2348">
        <w:rPr>
          <w:rFonts w:ascii="Verdana" w:hAnsi="Verdana"/>
          <w:sz w:val="24"/>
          <w:szCs w:val="24"/>
          <w:lang w:val="en-GB"/>
        </w:rPr>
        <w:t>he Joint Oireachtas</w:t>
      </w:r>
      <w:r w:rsidR="008444E1">
        <w:rPr>
          <w:rFonts w:ascii="Verdana" w:hAnsi="Verdana"/>
          <w:sz w:val="24"/>
          <w:szCs w:val="24"/>
          <w:lang w:val="en-GB"/>
        </w:rPr>
        <w:t xml:space="preserve"> Committees</w:t>
      </w:r>
      <w:r w:rsidR="003E2348">
        <w:rPr>
          <w:rFonts w:ascii="Verdana" w:hAnsi="Verdana"/>
          <w:sz w:val="24"/>
          <w:szCs w:val="24"/>
          <w:lang w:val="en-GB"/>
        </w:rPr>
        <w:t xml:space="preserve"> on Gender Equality, Disability Matters and Social Protection</w:t>
      </w:r>
      <w:r w:rsidR="008444E1">
        <w:rPr>
          <w:rFonts w:ascii="Verdana" w:hAnsi="Verdana"/>
          <w:sz w:val="24"/>
          <w:szCs w:val="24"/>
          <w:lang w:val="en-GB"/>
        </w:rPr>
        <w:t xml:space="preserve"> have</w:t>
      </w:r>
      <w:r w:rsidR="003E2348">
        <w:rPr>
          <w:rFonts w:ascii="Verdana" w:hAnsi="Verdana"/>
          <w:sz w:val="24"/>
          <w:szCs w:val="24"/>
          <w:lang w:val="en-GB"/>
        </w:rPr>
        <w:t xml:space="preserve"> all</w:t>
      </w:r>
      <w:r w:rsidR="008444E1">
        <w:rPr>
          <w:rFonts w:ascii="Verdana" w:hAnsi="Verdana"/>
          <w:sz w:val="24"/>
          <w:szCs w:val="24"/>
          <w:lang w:val="en-GB"/>
        </w:rPr>
        <w:t xml:space="preserve"> </w:t>
      </w:r>
      <w:r w:rsidR="000F5D1C">
        <w:rPr>
          <w:rFonts w:ascii="Verdana" w:hAnsi="Verdana"/>
          <w:sz w:val="24"/>
          <w:szCs w:val="24"/>
          <w:lang w:val="en-GB"/>
        </w:rPr>
        <w:t>called for</w:t>
      </w:r>
      <w:r w:rsidR="00362A36">
        <w:rPr>
          <w:rFonts w:ascii="Verdana" w:hAnsi="Verdana"/>
          <w:sz w:val="24"/>
          <w:szCs w:val="24"/>
          <w:lang w:val="en-GB"/>
        </w:rPr>
        <w:t xml:space="preserve"> social protection rates</w:t>
      </w:r>
      <w:r w:rsidR="00A5358F">
        <w:rPr>
          <w:rFonts w:ascii="Verdana" w:hAnsi="Verdana"/>
          <w:sz w:val="24"/>
          <w:szCs w:val="24"/>
          <w:lang w:val="en-GB"/>
        </w:rPr>
        <w:t xml:space="preserve"> that are above the poverty line</w:t>
      </w:r>
      <w:r w:rsidR="00362A36">
        <w:rPr>
          <w:rFonts w:ascii="Verdana" w:hAnsi="Verdana"/>
          <w:sz w:val="24"/>
          <w:szCs w:val="24"/>
          <w:lang w:val="en-GB"/>
        </w:rPr>
        <w:t xml:space="preserve">, while two </w:t>
      </w:r>
      <w:r w:rsidR="00DB324E">
        <w:rPr>
          <w:rFonts w:ascii="Verdana" w:hAnsi="Verdana"/>
          <w:sz w:val="24"/>
          <w:szCs w:val="24"/>
          <w:lang w:val="en-GB"/>
        </w:rPr>
        <w:t xml:space="preserve">Dáil </w:t>
      </w:r>
      <w:r w:rsidR="00362A36">
        <w:rPr>
          <w:rFonts w:ascii="Verdana" w:hAnsi="Verdana"/>
          <w:sz w:val="24"/>
          <w:szCs w:val="24"/>
          <w:lang w:val="en-GB"/>
        </w:rPr>
        <w:t xml:space="preserve">motions </w:t>
      </w:r>
      <w:r w:rsidR="000756A4">
        <w:rPr>
          <w:rFonts w:ascii="Verdana" w:hAnsi="Verdana"/>
          <w:sz w:val="24"/>
          <w:szCs w:val="24"/>
          <w:lang w:val="en-GB"/>
        </w:rPr>
        <w:t xml:space="preserve">were unanimously passed in recent years calling </w:t>
      </w:r>
      <w:r w:rsidR="00DB324E">
        <w:rPr>
          <w:rFonts w:ascii="Verdana" w:hAnsi="Verdana"/>
          <w:sz w:val="24"/>
          <w:szCs w:val="24"/>
          <w:lang w:val="en-GB"/>
        </w:rPr>
        <w:t xml:space="preserve">for </w:t>
      </w:r>
      <w:r w:rsidR="000756A4">
        <w:rPr>
          <w:rFonts w:ascii="Verdana" w:hAnsi="Verdana"/>
          <w:sz w:val="24"/>
          <w:szCs w:val="24"/>
          <w:lang w:val="en-GB"/>
        </w:rPr>
        <w:t xml:space="preserve">a Cost of Disability payment and other supports. There is </w:t>
      </w:r>
      <w:r w:rsidR="000756A4">
        <w:rPr>
          <w:rFonts w:ascii="Verdana" w:hAnsi="Verdana"/>
          <w:sz w:val="24"/>
          <w:szCs w:val="24"/>
          <w:lang w:val="en-GB"/>
        </w:rPr>
        <w:lastRenderedPageBreak/>
        <w:t>cross-party agreement that this issue should be tackled, as we outline in more detail in A</w:t>
      </w:r>
      <w:r w:rsidR="006575AC">
        <w:rPr>
          <w:rFonts w:ascii="Verdana" w:hAnsi="Verdana"/>
          <w:sz w:val="24"/>
          <w:szCs w:val="24"/>
          <w:lang w:val="en-GB"/>
        </w:rPr>
        <w:t>ppendix</w:t>
      </w:r>
      <w:r w:rsidR="000756A4">
        <w:rPr>
          <w:rFonts w:ascii="Verdana" w:hAnsi="Verdana"/>
          <w:sz w:val="24"/>
          <w:szCs w:val="24"/>
          <w:lang w:val="en-GB"/>
        </w:rPr>
        <w:t xml:space="preserve"> 2.</w:t>
      </w:r>
    </w:p>
    <w:p w14:paraId="141A9CB3" w14:textId="5040BB79" w:rsidR="00137111" w:rsidRPr="001B57D2" w:rsidRDefault="00F549B5" w:rsidP="00137111">
      <w:pPr>
        <w:rPr>
          <w:rFonts w:ascii="Verdana" w:hAnsi="Verdana"/>
          <w:sz w:val="24"/>
          <w:szCs w:val="24"/>
        </w:rPr>
      </w:pPr>
      <w:r>
        <w:rPr>
          <w:rFonts w:ascii="Verdana" w:hAnsi="Verdana"/>
          <w:sz w:val="24"/>
          <w:szCs w:val="24"/>
        </w:rPr>
        <w:t>At a public level, t</w:t>
      </w:r>
      <w:r w:rsidR="001628B3" w:rsidRPr="001B57D2">
        <w:rPr>
          <w:rFonts w:ascii="Verdana" w:hAnsi="Verdana"/>
          <w:sz w:val="24"/>
          <w:szCs w:val="24"/>
        </w:rPr>
        <w:t>he 2021</w:t>
      </w:r>
      <w:r w:rsidR="00137111" w:rsidRPr="001B57D2">
        <w:rPr>
          <w:rFonts w:ascii="Verdana" w:hAnsi="Verdana"/>
          <w:sz w:val="24"/>
          <w:szCs w:val="24"/>
        </w:rPr>
        <w:t xml:space="preserve"> Citizen’s Assembly</w:t>
      </w:r>
      <w:r w:rsidR="00F901DE">
        <w:rPr>
          <w:rFonts w:ascii="Verdana" w:hAnsi="Verdana"/>
          <w:sz w:val="24"/>
          <w:szCs w:val="24"/>
        </w:rPr>
        <w:t xml:space="preserve"> </w:t>
      </w:r>
      <w:r w:rsidR="00F901DE" w:rsidRPr="001B57D2">
        <w:rPr>
          <w:rFonts w:ascii="Verdana" w:hAnsi="Verdana"/>
          <w:sz w:val="24"/>
          <w:szCs w:val="24"/>
        </w:rPr>
        <w:t xml:space="preserve">undertook a comprehensive reflection and consultation on gender, </w:t>
      </w:r>
      <w:proofErr w:type="gramStart"/>
      <w:r w:rsidR="00F901DE" w:rsidRPr="001B57D2">
        <w:rPr>
          <w:rFonts w:ascii="Verdana" w:hAnsi="Verdana"/>
          <w:sz w:val="24"/>
          <w:szCs w:val="24"/>
        </w:rPr>
        <w:t>care</w:t>
      </w:r>
      <w:proofErr w:type="gramEnd"/>
      <w:r w:rsidR="00F901DE" w:rsidRPr="001B57D2">
        <w:rPr>
          <w:rFonts w:ascii="Verdana" w:hAnsi="Verdana"/>
          <w:sz w:val="24"/>
          <w:szCs w:val="24"/>
        </w:rPr>
        <w:t xml:space="preserve"> and disability</w:t>
      </w:r>
      <w:r w:rsidR="00F901DE">
        <w:rPr>
          <w:rFonts w:ascii="Verdana" w:hAnsi="Verdana"/>
          <w:sz w:val="24"/>
          <w:szCs w:val="24"/>
        </w:rPr>
        <w:t>. It</w:t>
      </w:r>
      <w:r w:rsidR="00C92902">
        <w:rPr>
          <w:rFonts w:ascii="Verdana" w:hAnsi="Verdana"/>
          <w:sz w:val="24"/>
          <w:szCs w:val="24"/>
        </w:rPr>
        <w:t xml:space="preserve"> called for</w:t>
      </w:r>
      <w:r w:rsidR="00137111" w:rsidRPr="001B57D2">
        <w:rPr>
          <w:rFonts w:ascii="Verdana" w:hAnsi="Verdana"/>
          <w:sz w:val="24"/>
          <w:szCs w:val="24"/>
        </w:rPr>
        <w:t xml:space="preserve"> an improved system of supports for disabled people</w:t>
      </w:r>
      <w:r w:rsidR="00457457">
        <w:rPr>
          <w:rFonts w:ascii="Verdana" w:hAnsi="Verdana"/>
          <w:sz w:val="24"/>
          <w:szCs w:val="24"/>
        </w:rPr>
        <w:t>,</w:t>
      </w:r>
      <w:r w:rsidR="00137111" w:rsidRPr="001B57D2">
        <w:rPr>
          <w:rFonts w:ascii="Verdana" w:hAnsi="Verdana"/>
          <w:sz w:val="24"/>
          <w:szCs w:val="24"/>
        </w:rPr>
        <w:t xml:space="preserve"> their </w:t>
      </w:r>
      <w:proofErr w:type="gramStart"/>
      <w:r w:rsidR="00137111" w:rsidRPr="001B57D2">
        <w:rPr>
          <w:rFonts w:ascii="Verdana" w:hAnsi="Verdana"/>
          <w:sz w:val="24"/>
          <w:szCs w:val="24"/>
        </w:rPr>
        <w:t>families</w:t>
      </w:r>
      <w:proofErr w:type="gramEnd"/>
      <w:r w:rsidR="00EC6476">
        <w:rPr>
          <w:rFonts w:ascii="Verdana" w:hAnsi="Verdana"/>
          <w:sz w:val="24"/>
          <w:szCs w:val="24"/>
        </w:rPr>
        <w:t xml:space="preserve"> and carers</w:t>
      </w:r>
      <w:r w:rsidR="00FE176B">
        <w:rPr>
          <w:rFonts w:ascii="Verdana" w:hAnsi="Verdana"/>
          <w:sz w:val="24"/>
          <w:szCs w:val="24"/>
        </w:rPr>
        <w:t>.</w:t>
      </w:r>
      <w:r w:rsidR="00137111" w:rsidRPr="001B57D2">
        <w:rPr>
          <w:rStyle w:val="FootnoteReference"/>
          <w:rFonts w:ascii="Verdana" w:hAnsi="Verdana"/>
          <w:sz w:val="24"/>
          <w:szCs w:val="24"/>
        </w:rPr>
        <w:footnoteReference w:id="6"/>
      </w:r>
      <w:r w:rsidR="00137111" w:rsidRPr="001B57D2">
        <w:rPr>
          <w:rFonts w:ascii="Verdana" w:hAnsi="Verdana"/>
          <w:sz w:val="24"/>
          <w:szCs w:val="24"/>
        </w:rPr>
        <w:t xml:space="preserve"> </w:t>
      </w:r>
      <w:r w:rsidR="00F27146" w:rsidRPr="001B57D2">
        <w:rPr>
          <w:rFonts w:ascii="Verdana" w:hAnsi="Verdana"/>
          <w:sz w:val="24"/>
          <w:szCs w:val="24"/>
        </w:rPr>
        <w:t xml:space="preserve">Its report </w:t>
      </w:r>
      <w:r w:rsidR="00137111" w:rsidRPr="001B57D2">
        <w:rPr>
          <w:rFonts w:ascii="Verdana" w:hAnsi="Verdana"/>
          <w:sz w:val="24"/>
          <w:szCs w:val="24"/>
        </w:rPr>
        <w:t>recommended that disabled people should:</w:t>
      </w:r>
    </w:p>
    <w:p w14:paraId="5BFA320D" w14:textId="77777777" w:rsidR="00137111" w:rsidRPr="00AA13DC" w:rsidRDefault="00137111" w:rsidP="000578ED">
      <w:pPr>
        <w:pStyle w:val="ListParagraph"/>
        <w:numPr>
          <w:ilvl w:val="0"/>
          <w:numId w:val="5"/>
        </w:numPr>
        <w:spacing w:line="240" w:lineRule="auto"/>
        <w:rPr>
          <w:rFonts w:ascii="Verdana" w:hAnsi="Verdana"/>
          <w:sz w:val="24"/>
          <w:szCs w:val="24"/>
        </w:rPr>
      </w:pPr>
      <w:r w:rsidRPr="00AA13DC">
        <w:rPr>
          <w:rFonts w:ascii="Verdana" w:hAnsi="Verdana"/>
          <w:sz w:val="24"/>
          <w:szCs w:val="24"/>
        </w:rPr>
        <w:t>Be actively supported and resourced to live independently.</w:t>
      </w:r>
    </w:p>
    <w:p w14:paraId="320E1EE7" w14:textId="3508001F" w:rsidR="00137111" w:rsidRPr="00AA13DC" w:rsidRDefault="00137111" w:rsidP="000578ED">
      <w:pPr>
        <w:pStyle w:val="ListParagraph"/>
        <w:numPr>
          <w:ilvl w:val="0"/>
          <w:numId w:val="5"/>
        </w:numPr>
        <w:spacing w:line="240" w:lineRule="auto"/>
        <w:rPr>
          <w:rFonts w:ascii="Verdana" w:hAnsi="Verdana"/>
          <w:sz w:val="24"/>
          <w:szCs w:val="24"/>
        </w:rPr>
      </w:pPr>
      <w:r w:rsidRPr="00AA13DC">
        <w:rPr>
          <w:rFonts w:ascii="Verdana" w:hAnsi="Verdana"/>
          <w:sz w:val="24"/>
          <w:szCs w:val="24"/>
        </w:rPr>
        <w:t>Have access to person centred financial supports to serve their individual needs.</w:t>
      </w:r>
      <w:r w:rsidRPr="00AA13DC">
        <w:rPr>
          <w:rStyle w:val="FootnoteReference"/>
          <w:rFonts w:ascii="Verdana" w:hAnsi="Verdana"/>
          <w:sz w:val="24"/>
          <w:szCs w:val="24"/>
        </w:rPr>
        <w:footnoteReference w:id="7"/>
      </w:r>
    </w:p>
    <w:p w14:paraId="62C464CC" w14:textId="4ED3D2CA" w:rsidR="00137111" w:rsidRPr="001B57D2" w:rsidRDefault="00137111" w:rsidP="00137111">
      <w:pPr>
        <w:rPr>
          <w:rFonts w:ascii="Verdana" w:hAnsi="Verdana"/>
          <w:sz w:val="24"/>
          <w:szCs w:val="24"/>
        </w:rPr>
      </w:pPr>
      <w:r w:rsidRPr="001B57D2">
        <w:rPr>
          <w:rFonts w:ascii="Verdana" w:hAnsi="Verdana"/>
          <w:sz w:val="24"/>
          <w:szCs w:val="24"/>
        </w:rPr>
        <w:t xml:space="preserve">Other recommendations relevant to </w:t>
      </w:r>
      <w:r w:rsidR="0084205A">
        <w:rPr>
          <w:rFonts w:ascii="Verdana" w:hAnsi="Verdana"/>
          <w:sz w:val="24"/>
          <w:szCs w:val="24"/>
        </w:rPr>
        <w:t>the Department of Social Protection’s</w:t>
      </w:r>
      <w:r w:rsidRPr="001B57D2">
        <w:rPr>
          <w:rFonts w:ascii="Verdana" w:hAnsi="Verdana"/>
          <w:sz w:val="24"/>
          <w:szCs w:val="24"/>
        </w:rPr>
        <w:t xml:space="preserve"> brief</w:t>
      </w:r>
      <w:r w:rsidR="001628B3" w:rsidRPr="001B57D2">
        <w:rPr>
          <w:rFonts w:ascii="Verdana" w:hAnsi="Verdana"/>
          <w:sz w:val="24"/>
          <w:szCs w:val="24"/>
        </w:rPr>
        <w:t>, and the Green Paper,</w:t>
      </w:r>
      <w:r w:rsidRPr="001B57D2">
        <w:rPr>
          <w:rFonts w:ascii="Verdana" w:hAnsi="Verdana"/>
          <w:sz w:val="24"/>
          <w:szCs w:val="24"/>
        </w:rPr>
        <w:t xml:space="preserve"> include</w:t>
      </w:r>
      <w:r w:rsidR="0084205A">
        <w:rPr>
          <w:rFonts w:ascii="Verdana" w:hAnsi="Verdana"/>
          <w:sz w:val="24"/>
          <w:szCs w:val="24"/>
        </w:rPr>
        <w:t xml:space="preserve"> that</w:t>
      </w:r>
      <w:r w:rsidRPr="001B57D2">
        <w:rPr>
          <w:rFonts w:ascii="Verdana" w:hAnsi="Verdana"/>
          <w:sz w:val="24"/>
          <w:szCs w:val="24"/>
        </w:rPr>
        <w:t>:</w:t>
      </w:r>
    </w:p>
    <w:p w14:paraId="16D345EB" w14:textId="77777777" w:rsidR="00137111" w:rsidRPr="00AA13DC" w:rsidRDefault="00137111" w:rsidP="0084205A">
      <w:pPr>
        <w:ind w:firstLine="360"/>
        <w:rPr>
          <w:rFonts w:ascii="Verdana" w:hAnsi="Verdana"/>
          <w:sz w:val="24"/>
          <w:szCs w:val="24"/>
        </w:rPr>
      </w:pPr>
      <w:r w:rsidRPr="00AA13DC">
        <w:rPr>
          <w:rFonts w:ascii="Verdana" w:hAnsi="Verdana"/>
          <w:sz w:val="24"/>
          <w:szCs w:val="24"/>
        </w:rPr>
        <w:t xml:space="preserve">Social protection services should: </w:t>
      </w:r>
    </w:p>
    <w:p w14:paraId="422E1373" w14:textId="58BF41EF" w:rsidR="00137111" w:rsidRPr="00AA13DC" w:rsidRDefault="00137111" w:rsidP="000578ED">
      <w:pPr>
        <w:pStyle w:val="ListParagraph"/>
        <w:numPr>
          <w:ilvl w:val="0"/>
          <w:numId w:val="6"/>
        </w:numPr>
        <w:rPr>
          <w:rFonts w:ascii="Verdana" w:hAnsi="Verdana"/>
          <w:sz w:val="24"/>
          <w:szCs w:val="24"/>
        </w:rPr>
      </w:pPr>
      <w:r w:rsidRPr="00AA13DC">
        <w:rPr>
          <w:rFonts w:ascii="Verdana" w:hAnsi="Verdana"/>
          <w:sz w:val="24"/>
          <w:szCs w:val="24"/>
        </w:rPr>
        <w:t xml:space="preserve">Set social protection payments and/or supports at a level that lifts people above the poverty line, prevents deprivation and </w:t>
      </w:r>
      <w:r w:rsidR="00224F33" w:rsidRPr="00AA13DC">
        <w:rPr>
          <w:rFonts w:ascii="Verdana" w:hAnsi="Verdana"/>
          <w:sz w:val="24"/>
          <w:szCs w:val="24"/>
        </w:rPr>
        <w:t>supports an</w:t>
      </w:r>
      <w:r w:rsidRPr="00AA13DC">
        <w:rPr>
          <w:rFonts w:ascii="Verdana" w:hAnsi="Verdana"/>
          <w:sz w:val="24"/>
          <w:szCs w:val="24"/>
        </w:rPr>
        <w:t xml:space="preserve"> adequate standard of living.</w:t>
      </w:r>
    </w:p>
    <w:p w14:paraId="7CACFCC3" w14:textId="32197EAC" w:rsidR="00137111" w:rsidRPr="00AA13DC" w:rsidRDefault="00137111" w:rsidP="000578ED">
      <w:pPr>
        <w:pStyle w:val="ListParagraph"/>
        <w:numPr>
          <w:ilvl w:val="0"/>
          <w:numId w:val="6"/>
        </w:numPr>
        <w:rPr>
          <w:rFonts w:ascii="Verdana" w:hAnsi="Verdana"/>
          <w:sz w:val="24"/>
          <w:szCs w:val="24"/>
        </w:rPr>
      </w:pPr>
      <w:r w:rsidRPr="00AA13DC">
        <w:rPr>
          <w:rFonts w:ascii="Verdana" w:hAnsi="Verdana"/>
          <w:sz w:val="24"/>
          <w:szCs w:val="24"/>
        </w:rPr>
        <w:t>Regularly train staff to prioritise dignity and respect in all contact with clients, including giving a choice in how they receive payment.</w:t>
      </w:r>
      <w:r w:rsidRPr="00AA13DC">
        <w:rPr>
          <w:rStyle w:val="FootnoteReference"/>
          <w:rFonts w:ascii="Verdana" w:hAnsi="Verdana"/>
          <w:sz w:val="24"/>
          <w:szCs w:val="24"/>
        </w:rPr>
        <w:footnoteReference w:id="8"/>
      </w:r>
    </w:p>
    <w:p w14:paraId="1369CAD1" w14:textId="15B3D96D" w:rsidR="00137111" w:rsidRPr="001B57D2" w:rsidRDefault="0019104C" w:rsidP="00137111">
      <w:pPr>
        <w:rPr>
          <w:rFonts w:ascii="Verdana" w:hAnsi="Verdana"/>
          <w:sz w:val="24"/>
          <w:szCs w:val="24"/>
        </w:rPr>
      </w:pPr>
      <w:r>
        <w:rPr>
          <w:rFonts w:ascii="Verdana" w:hAnsi="Verdana"/>
          <w:sz w:val="24"/>
          <w:szCs w:val="24"/>
        </w:rPr>
        <w:t>Crucially</w:t>
      </w:r>
      <w:r w:rsidR="00137111" w:rsidRPr="001B57D2">
        <w:rPr>
          <w:rFonts w:ascii="Verdana" w:hAnsi="Verdana"/>
          <w:sz w:val="24"/>
          <w:szCs w:val="24"/>
        </w:rPr>
        <w:t xml:space="preserve"> 95.6% of citizens </w:t>
      </w:r>
      <w:proofErr w:type="gramStart"/>
      <w:r w:rsidR="006F6EB3">
        <w:rPr>
          <w:rFonts w:ascii="Verdana" w:hAnsi="Verdana"/>
          <w:sz w:val="24"/>
          <w:szCs w:val="24"/>
        </w:rPr>
        <w:t>said</w:t>
      </w:r>
      <w:proofErr w:type="gramEnd"/>
      <w:r w:rsidR="00137111" w:rsidRPr="001B57D2">
        <w:rPr>
          <w:rFonts w:ascii="Verdana" w:hAnsi="Verdana"/>
          <w:sz w:val="24"/>
          <w:szCs w:val="24"/>
        </w:rPr>
        <w:t xml:space="preserve"> “if necessary, we are also prepared to support and pay higher taxes based on the principle of ability to pay, to make a reality of our recommendations”.</w:t>
      </w:r>
      <w:r w:rsidR="00137111" w:rsidRPr="001B57D2">
        <w:rPr>
          <w:rStyle w:val="FootnoteReference"/>
          <w:rFonts w:ascii="Verdana" w:hAnsi="Verdana"/>
          <w:sz w:val="24"/>
          <w:szCs w:val="24"/>
        </w:rPr>
        <w:footnoteReference w:id="9"/>
      </w:r>
      <w:r w:rsidR="00137111" w:rsidRPr="001B57D2">
        <w:rPr>
          <w:rFonts w:ascii="Verdana" w:hAnsi="Verdana"/>
          <w:sz w:val="24"/>
          <w:szCs w:val="24"/>
        </w:rPr>
        <w:t xml:space="preserve"> </w:t>
      </w:r>
      <w:r w:rsidR="00682E6D">
        <w:rPr>
          <w:rFonts w:ascii="Verdana" w:hAnsi="Verdana"/>
          <w:sz w:val="24"/>
          <w:szCs w:val="24"/>
        </w:rPr>
        <w:t>While often a focus</w:t>
      </w:r>
      <w:r w:rsidR="004C02E4">
        <w:rPr>
          <w:rFonts w:ascii="Verdana" w:hAnsi="Verdana"/>
          <w:sz w:val="24"/>
          <w:szCs w:val="24"/>
        </w:rPr>
        <w:t xml:space="preserve"> </w:t>
      </w:r>
      <w:r w:rsidR="006F6EB3">
        <w:rPr>
          <w:rFonts w:ascii="Verdana" w:hAnsi="Verdana"/>
          <w:sz w:val="24"/>
          <w:szCs w:val="24"/>
        </w:rPr>
        <w:t xml:space="preserve">is </w:t>
      </w:r>
      <w:r w:rsidR="004C02E4">
        <w:rPr>
          <w:rFonts w:ascii="Verdana" w:hAnsi="Verdana"/>
          <w:sz w:val="24"/>
          <w:szCs w:val="24"/>
        </w:rPr>
        <w:t xml:space="preserve">put by the </w:t>
      </w:r>
      <w:r w:rsidR="00456A7B">
        <w:rPr>
          <w:rFonts w:ascii="Verdana" w:hAnsi="Verdana"/>
          <w:sz w:val="24"/>
          <w:szCs w:val="24"/>
        </w:rPr>
        <w:t>St</w:t>
      </w:r>
      <w:r w:rsidR="004C02E4">
        <w:rPr>
          <w:rFonts w:ascii="Verdana" w:hAnsi="Verdana"/>
          <w:sz w:val="24"/>
          <w:szCs w:val="24"/>
        </w:rPr>
        <w:t>ate</w:t>
      </w:r>
      <w:r w:rsidR="00682E6D">
        <w:rPr>
          <w:rFonts w:ascii="Verdana" w:hAnsi="Verdana"/>
          <w:sz w:val="24"/>
          <w:szCs w:val="24"/>
        </w:rPr>
        <w:t xml:space="preserve"> on</w:t>
      </w:r>
      <w:r w:rsidR="004C02E4">
        <w:rPr>
          <w:rFonts w:ascii="Verdana" w:hAnsi="Verdana"/>
          <w:sz w:val="24"/>
          <w:szCs w:val="24"/>
        </w:rPr>
        <w:t xml:space="preserve"> its</w:t>
      </w:r>
      <w:r w:rsidR="00682E6D">
        <w:rPr>
          <w:rFonts w:ascii="Verdana" w:hAnsi="Verdana"/>
          <w:sz w:val="24"/>
          <w:szCs w:val="24"/>
        </w:rPr>
        <w:t xml:space="preserve"> limited resources, </w:t>
      </w:r>
      <w:r w:rsidR="008B7DC2">
        <w:rPr>
          <w:rFonts w:ascii="Verdana" w:hAnsi="Verdana"/>
          <w:sz w:val="24"/>
          <w:szCs w:val="24"/>
        </w:rPr>
        <w:t>there is</w:t>
      </w:r>
      <w:r w:rsidR="006F5EA9">
        <w:rPr>
          <w:rFonts w:ascii="Verdana" w:hAnsi="Verdana"/>
          <w:sz w:val="24"/>
          <w:szCs w:val="24"/>
        </w:rPr>
        <w:t xml:space="preserve"> in fact</w:t>
      </w:r>
      <w:r w:rsidR="002C6968">
        <w:rPr>
          <w:rFonts w:ascii="Verdana" w:hAnsi="Verdana"/>
          <w:sz w:val="24"/>
          <w:szCs w:val="24"/>
        </w:rPr>
        <w:t xml:space="preserve"> a popular mandate to increase</w:t>
      </w:r>
      <w:r w:rsidR="008B7DC2">
        <w:rPr>
          <w:rFonts w:ascii="Verdana" w:hAnsi="Verdana"/>
          <w:sz w:val="24"/>
          <w:szCs w:val="24"/>
        </w:rPr>
        <w:t xml:space="preserve"> </w:t>
      </w:r>
      <w:r w:rsidR="003A32D2">
        <w:rPr>
          <w:rFonts w:ascii="Verdana" w:hAnsi="Verdana"/>
          <w:sz w:val="24"/>
          <w:szCs w:val="24"/>
        </w:rPr>
        <w:t xml:space="preserve">Ireland’s </w:t>
      </w:r>
      <w:r w:rsidR="00B84C9C">
        <w:rPr>
          <w:rFonts w:ascii="Verdana" w:hAnsi="Verdana"/>
          <w:sz w:val="24"/>
          <w:szCs w:val="24"/>
        </w:rPr>
        <w:t xml:space="preserve">tax take in order </w:t>
      </w:r>
      <w:r w:rsidR="002C6968">
        <w:rPr>
          <w:rFonts w:ascii="Verdana" w:hAnsi="Verdana"/>
          <w:sz w:val="24"/>
          <w:szCs w:val="24"/>
        </w:rPr>
        <w:t xml:space="preserve">to </w:t>
      </w:r>
      <w:r w:rsidR="00AB7736">
        <w:rPr>
          <w:rFonts w:ascii="Verdana" w:hAnsi="Verdana"/>
          <w:sz w:val="24"/>
          <w:szCs w:val="24"/>
        </w:rPr>
        <w:t>take measures to</w:t>
      </w:r>
      <w:r w:rsidR="002C6968">
        <w:rPr>
          <w:rFonts w:ascii="Verdana" w:hAnsi="Verdana"/>
          <w:sz w:val="24"/>
          <w:szCs w:val="24"/>
        </w:rPr>
        <w:t xml:space="preserve"> eradicat</w:t>
      </w:r>
      <w:r w:rsidR="00AB7736">
        <w:rPr>
          <w:rFonts w:ascii="Verdana" w:hAnsi="Verdana"/>
          <w:sz w:val="24"/>
          <w:szCs w:val="24"/>
        </w:rPr>
        <w:t>e</w:t>
      </w:r>
      <w:r w:rsidR="002C6968">
        <w:rPr>
          <w:rFonts w:ascii="Verdana" w:hAnsi="Verdana"/>
          <w:sz w:val="24"/>
          <w:szCs w:val="24"/>
        </w:rPr>
        <w:t xml:space="preserve"> poverty. </w:t>
      </w:r>
    </w:p>
    <w:p w14:paraId="0B32BC21" w14:textId="0AC3AD6C" w:rsidR="0066663A" w:rsidRPr="001B57D2" w:rsidRDefault="00B36EA8" w:rsidP="0052242D">
      <w:pPr>
        <w:rPr>
          <w:rFonts w:ascii="Verdana" w:hAnsi="Verdana"/>
          <w:sz w:val="24"/>
          <w:szCs w:val="24"/>
        </w:rPr>
      </w:pPr>
      <w:r w:rsidRPr="001B57D2">
        <w:rPr>
          <w:rFonts w:ascii="Verdana" w:hAnsi="Verdana"/>
          <w:sz w:val="24"/>
          <w:szCs w:val="24"/>
        </w:rPr>
        <w:t xml:space="preserve">It is thus clear that there is broad and comprehensive </w:t>
      </w:r>
      <w:r w:rsidR="006A7288">
        <w:rPr>
          <w:rFonts w:ascii="Verdana" w:hAnsi="Verdana"/>
          <w:sz w:val="24"/>
          <w:szCs w:val="24"/>
        </w:rPr>
        <w:t>public</w:t>
      </w:r>
      <w:r w:rsidRPr="001B57D2">
        <w:rPr>
          <w:rFonts w:ascii="Verdana" w:hAnsi="Verdana"/>
          <w:sz w:val="24"/>
          <w:szCs w:val="24"/>
        </w:rPr>
        <w:t xml:space="preserve"> and political support</w:t>
      </w:r>
      <w:r w:rsidR="00D02DF9">
        <w:rPr>
          <w:rFonts w:ascii="Verdana" w:hAnsi="Verdana"/>
          <w:sz w:val="24"/>
          <w:szCs w:val="24"/>
        </w:rPr>
        <w:t xml:space="preserve"> </w:t>
      </w:r>
      <w:r w:rsidRPr="001B57D2">
        <w:rPr>
          <w:rFonts w:ascii="Verdana" w:hAnsi="Verdana"/>
          <w:sz w:val="24"/>
          <w:szCs w:val="24"/>
        </w:rPr>
        <w:t xml:space="preserve">to take action to address </w:t>
      </w:r>
      <w:r w:rsidR="001628B3" w:rsidRPr="001B57D2">
        <w:rPr>
          <w:rFonts w:ascii="Verdana" w:hAnsi="Verdana"/>
          <w:sz w:val="24"/>
          <w:szCs w:val="24"/>
        </w:rPr>
        <w:t xml:space="preserve">disability poverty and the extra </w:t>
      </w:r>
      <w:r w:rsidRPr="001B57D2">
        <w:rPr>
          <w:rFonts w:ascii="Verdana" w:hAnsi="Verdana"/>
          <w:sz w:val="24"/>
          <w:szCs w:val="24"/>
        </w:rPr>
        <w:t xml:space="preserve">Cost of Disability </w:t>
      </w:r>
      <w:r w:rsidR="001628B3" w:rsidRPr="001B57D2">
        <w:rPr>
          <w:rFonts w:ascii="Verdana" w:hAnsi="Verdana"/>
          <w:sz w:val="24"/>
          <w:szCs w:val="24"/>
        </w:rPr>
        <w:t>in a significant way, and a mandate to allocate state resources to do this.</w:t>
      </w:r>
    </w:p>
    <w:p w14:paraId="52D62050" w14:textId="7CCA4CC5" w:rsidR="00DC545F" w:rsidRPr="001B1382" w:rsidRDefault="009241B4" w:rsidP="001B1382">
      <w:pPr>
        <w:pStyle w:val="Heading1"/>
        <w:rPr>
          <w:rFonts w:ascii="Verdana" w:hAnsi="Verdana"/>
          <w:b/>
          <w:bCs/>
          <w:sz w:val="28"/>
          <w:szCs w:val="28"/>
          <w:lang w:val="en-GB"/>
        </w:rPr>
      </w:pPr>
      <w:bookmarkStart w:id="5" w:name="_Toc167668056"/>
      <w:r w:rsidRPr="00DC545F">
        <w:rPr>
          <w:rFonts w:ascii="Verdana" w:hAnsi="Verdana"/>
          <w:b/>
          <w:bCs/>
          <w:sz w:val="28"/>
          <w:szCs w:val="28"/>
          <w:lang w:val="en-GB"/>
        </w:rPr>
        <w:t>4</w:t>
      </w:r>
      <w:r w:rsidR="00027F69" w:rsidRPr="00DC545F">
        <w:rPr>
          <w:rFonts w:ascii="Verdana" w:hAnsi="Verdana"/>
          <w:b/>
          <w:bCs/>
          <w:sz w:val="28"/>
          <w:szCs w:val="28"/>
          <w:lang w:val="en-GB"/>
        </w:rPr>
        <w:t xml:space="preserve">. The </w:t>
      </w:r>
      <w:r w:rsidR="00637AEA">
        <w:rPr>
          <w:rFonts w:ascii="Verdana" w:hAnsi="Verdana"/>
          <w:b/>
          <w:bCs/>
          <w:sz w:val="28"/>
          <w:szCs w:val="28"/>
          <w:lang w:val="en-GB"/>
        </w:rPr>
        <w:t>C</w:t>
      </w:r>
      <w:r w:rsidR="00027F69" w:rsidRPr="00DC545F">
        <w:rPr>
          <w:rFonts w:ascii="Verdana" w:hAnsi="Verdana"/>
          <w:b/>
          <w:bCs/>
          <w:sz w:val="28"/>
          <w:szCs w:val="28"/>
          <w:lang w:val="en-GB"/>
        </w:rPr>
        <w:t>ontext</w:t>
      </w:r>
      <w:r w:rsidR="0066663A" w:rsidRPr="00DC545F">
        <w:rPr>
          <w:rFonts w:ascii="Verdana" w:hAnsi="Verdana"/>
          <w:b/>
          <w:bCs/>
          <w:sz w:val="28"/>
          <w:szCs w:val="28"/>
          <w:lang w:val="en-GB"/>
        </w:rPr>
        <w:t>:</w:t>
      </w:r>
      <w:r w:rsidR="00027F69" w:rsidRPr="00DC545F">
        <w:rPr>
          <w:rFonts w:ascii="Verdana" w:hAnsi="Verdana"/>
          <w:b/>
          <w:bCs/>
          <w:sz w:val="28"/>
          <w:szCs w:val="28"/>
          <w:lang w:val="en-GB"/>
        </w:rPr>
        <w:t xml:space="preserve"> </w:t>
      </w:r>
      <w:r w:rsidR="00972777">
        <w:rPr>
          <w:rFonts w:ascii="Verdana" w:hAnsi="Verdana"/>
          <w:b/>
          <w:bCs/>
          <w:sz w:val="28"/>
          <w:szCs w:val="28"/>
          <w:lang w:val="en-GB"/>
        </w:rPr>
        <w:t xml:space="preserve">Worst </w:t>
      </w:r>
      <w:r w:rsidR="00637AEA">
        <w:rPr>
          <w:rFonts w:ascii="Verdana" w:hAnsi="Verdana"/>
          <w:b/>
          <w:bCs/>
          <w:sz w:val="28"/>
          <w:szCs w:val="28"/>
          <w:lang w:val="en-GB"/>
        </w:rPr>
        <w:t>D</w:t>
      </w:r>
      <w:r w:rsidR="00027F69" w:rsidRPr="00DC545F">
        <w:rPr>
          <w:rFonts w:ascii="Verdana" w:hAnsi="Verdana"/>
          <w:b/>
          <w:bCs/>
          <w:sz w:val="28"/>
          <w:szCs w:val="28"/>
          <w:lang w:val="en-GB"/>
        </w:rPr>
        <w:t xml:space="preserve">isability </w:t>
      </w:r>
      <w:r w:rsidR="00637AEA">
        <w:rPr>
          <w:rFonts w:ascii="Verdana" w:hAnsi="Verdana"/>
          <w:b/>
          <w:bCs/>
          <w:sz w:val="28"/>
          <w:szCs w:val="28"/>
          <w:lang w:val="en-GB"/>
        </w:rPr>
        <w:t>P</w:t>
      </w:r>
      <w:r w:rsidR="00027F69" w:rsidRPr="00DC545F">
        <w:rPr>
          <w:rFonts w:ascii="Verdana" w:hAnsi="Verdana"/>
          <w:b/>
          <w:bCs/>
          <w:sz w:val="28"/>
          <w:szCs w:val="28"/>
          <w:lang w:val="en-GB"/>
        </w:rPr>
        <w:t xml:space="preserve">overty and </w:t>
      </w:r>
      <w:r w:rsidR="00637AEA">
        <w:rPr>
          <w:rFonts w:ascii="Verdana" w:hAnsi="Verdana"/>
          <w:b/>
          <w:bCs/>
          <w:sz w:val="28"/>
          <w:szCs w:val="28"/>
          <w:lang w:val="en-GB"/>
        </w:rPr>
        <w:t>E</w:t>
      </w:r>
      <w:r w:rsidR="00027F69" w:rsidRPr="00DC545F">
        <w:rPr>
          <w:rFonts w:ascii="Verdana" w:hAnsi="Verdana"/>
          <w:b/>
          <w:bCs/>
          <w:sz w:val="28"/>
          <w:szCs w:val="28"/>
          <w:lang w:val="en-GB"/>
        </w:rPr>
        <w:t xml:space="preserve">mployment </w:t>
      </w:r>
      <w:r w:rsidR="00637AEA">
        <w:rPr>
          <w:rFonts w:ascii="Verdana" w:hAnsi="Verdana"/>
          <w:b/>
          <w:bCs/>
          <w:sz w:val="28"/>
          <w:szCs w:val="28"/>
          <w:lang w:val="en-GB"/>
        </w:rPr>
        <w:t>R</w:t>
      </w:r>
      <w:r w:rsidR="00027F69" w:rsidRPr="00DC545F">
        <w:rPr>
          <w:rFonts w:ascii="Verdana" w:hAnsi="Verdana"/>
          <w:b/>
          <w:bCs/>
          <w:sz w:val="28"/>
          <w:szCs w:val="28"/>
          <w:lang w:val="en-GB"/>
        </w:rPr>
        <w:t>ates in EU and OECD</w:t>
      </w:r>
      <w:bookmarkEnd w:id="5"/>
      <w:r w:rsidR="00027F69" w:rsidRPr="00DC545F">
        <w:rPr>
          <w:rFonts w:ascii="Verdana" w:hAnsi="Verdana"/>
          <w:b/>
          <w:bCs/>
          <w:sz w:val="28"/>
          <w:szCs w:val="28"/>
          <w:lang w:val="en-GB"/>
        </w:rPr>
        <w:t xml:space="preserve"> </w:t>
      </w:r>
    </w:p>
    <w:p w14:paraId="5D8374CE" w14:textId="60537ACF" w:rsidR="00027F69" w:rsidRPr="00D10767" w:rsidRDefault="00027F69" w:rsidP="00027F69">
      <w:pPr>
        <w:rPr>
          <w:rFonts w:ascii="Verdana" w:hAnsi="Verdana"/>
          <w:sz w:val="24"/>
          <w:szCs w:val="24"/>
          <w:lang w:val="en-GB"/>
        </w:rPr>
      </w:pPr>
      <w:r w:rsidRPr="001B57D2">
        <w:rPr>
          <w:rFonts w:ascii="Verdana" w:hAnsi="Verdana"/>
          <w:sz w:val="24"/>
          <w:szCs w:val="24"/>
          <w:lang w:val="en-GB"/>
        </w:rPr>
        <w:t xml:space="preserve">As the Green Paper itself </w:t>
      </w:r>
      <w:r w:rsidR="00711F46">
        <w:rPr>
          <w:rFonts w:ascii="Verdana" w:hAnsi="Verdana"/>
          <w:sz w:val="24"/>
          <w:szCs w:val="24"/>
          <w:lang w:val="en-GB"/>
        </w:rPr>
        <w:t>acknowledges</w:t>
      </w:r>
      <w:r w:rsidRPr="001B57D2">
        <w:rPr>
          <w:rFonts w:ascii="Verdana" w:hAnsi="Verdana"/>
          <w:sz w:val="24"/>
          <w:szCs w:val="24"/>
          <w:lang w:val="en-GB"/>
        </w:rPr>
        <w:t xml:space="preserve">, Ireland’s current social protection provision is not keeping people </w:t>
      </w:r>
      <w:r w:rsidR="0021094C">
        <w:rPr>
          <w:rFonts w:ascii="Verdana" w:hAnsi="Verdana"/>
          <w:sz w:val="24"/>
          <w:szCs w:val="24"/>
          <w:lang w:val="en-GB"/>
        </w:rPr>
        <w:t xml:space="preserve">who are </w:t>
      </w:r>
      <w:r w:rsidRPr="001B57D2">
        <w:rPr>
          <w:rFonts w:ascii="Verdana" w:hAnsi="Verdana"/>
          <w:sz w:val="24"/>
          <w:szCs w:val="24"/>
          <w:lang w:val="en-GB"/>
        </w:rPr>
        <w:t>unable to work due to disability out of poverty.</w:t>
      </w:r>
      <w:r>
        <w:rPr>
          <w:rFonts w:ascii="Verdana" w:hAnsi="Verdana"/>
          <w:sz w:val="24"/>
          <w:szCs w:val="24"/>
          <w:lang w:val="en-GB"/>
        </w:rPr>
        <w:t xml:space="preserve"> Annual poverty statistics show that people with disabilities consistently have </w:t>
      </w:r>
      <w:r w:rsidR="00C438A0">
        <w:rPr>
          <w:rFonts w:ascii="Verdana" w:hAnsi="Verdana"/>
          <w:sz w:val="24"/>
          <w:szCs w:val="24"/>
          <w:lang w:val="en-GB"/>
        </w:rPr>
        <w:t>the</w:t>
      </w:r>
      <w:r>
        <w:rPr>
          <w:rFonts w:ascii="Verdana" w:hAnsi="Verdana"/>
          <w:sz w:val="24"/>
          <w:szCs w:val="24"/>
          <w:lang w:val="en-GB"/>
        </w:rPr>
        <w:t xml:space="preserve"> highest rates of poverty and deprivation. </w:t>
      </w:r>
      <w:r>
        <w:rPr>
          <w:rFonts w:ascii="Verdana" w:hAnsi="Verdana"/>
          <w:sz w:val="24"/>
          <w:szCs w:val="24"/>
        </w:rPr>
        <w:t xml:space="preserve">While the exact percentages change </w:t>
      </w:r>
      <w:r w:rsidR="00C438A0">
        <w:rPr>
          <w:rFonts w:ascii="Verdana" w:hAnsi="Verdana"/>
          <w:sz w:val="24"/>
          <w:szCs w:val="24"/>
        </w:rPr>
        <w:t xml:space="preserve">slightly </w:t>
      </w:r>
      <w:r>
        <w:rPr>
          <w:rFonts w:ascii="Verdana" w:hAnsi="Verdana"/>
          <w:sz w:val="24"/>
          <w:szCs w:val="24"/>
        </w:rPr>
        <w:t>annually, year</w:t>
      </w:r>
      <w:r w:rsidR="00CE6856">
        <w:rPr>
          <w:rFonts w:ascii="Verdana" w:hAnsi="Verdana"/>
          <w:sz w:val="24"/>
          <w:szCs w:val="24"/>
        </w:rPr>
        <w:t>-on-</w:t>
      </w:r>
      <w:r>
        <w:rPr>
          <w:rFonts w:ascii="Verdana" w:hAnsi="Verdana"/>
          <w:sz w:val="24"/>
          <w:szCs w:val="24"/>
        </w:rPr>
        <w:t xml:space="preserve">year the data shows </w:t>
      </w:r>
      <w:r>
        <w:rPr>
          <w:rFonts w:ascii="Verdana" w:hAnsi="Verdana"/>
          <w:sz w:val="24"/>
          <w:szCs w:val="24"/>
        </w:rPr>
        <w:lastRenderedPageBreak/>
        <w:t>that disabled people who are unable to work frequently cannot afford the basic essentials</w:t>
      </w:r>
      <w:r w:rsidRPr="006D1E6F">
        <w:rPr>
          <w:rFonts w:ascii="Verdana" w:hAnsi="Verdana"/>
          <w:sz w:val="24"/>
          <w:szCs w:val="24"/>
        </w:rPr>
        <w:t xml:space="preserve">. </w:t>
      </w:r>
      <w:r w:rsidR="00CE6856">
        <w:rPr>
          <w:rFonts w:ascii="Verdana" w:hAnsi="Verdana"/>
          <w:sz w:val="24"/>
          <w:szCs w:val="24"/>
        </w:rPr>
        <w:t>For instance</w:t>
      </w:r>
      <w:r w:rsidR="009B567D">
        <w:rPr>
          <w:rFonts w:ascii="Verdana" w:hAnsi="Verdana"/>
          <w:sz w:val="24"/>
          <w:szCs w:val="24"/>
        </w:rPr>
        <w:t>:</w:t>
      </w:r>
    </w:p>
    <w:p w14:paraId="1724FBB3" w14:textId="77777777" w:rsidR="00027F69" w:rsidRDefault="00027F69" w:rsidP="000578ED">
      <w:pPr>
        <w:pStyle w:val="ListParagraph"/>
        <w:numPr>
          <w:ilvl w:val="0"/>
          <w:numId w:val="15"/>
        </w:numPr>
        <w:spacing w:line="276" w:lineRule="auto"/>
        <w:rPr>
          <w:rFonts w:ascii="Verdana" w:hAnsi="Verdana"/>
          <w:sz w:val="24"/>
          <w:szCs w:val="24"/>
        </w:rPr>
      </w:pPr>
      <w:r>
        <w:rPr>
          <w:rFonts w:ascii="Verdana" w:hAnsi="Verdana"/>
          <w:sz w:val="24"/>
          <w:szCs w:val="24"/>
        </w:rPr>
        <w:t xml:space="preserve">EU SILC data show that </w:t>
      </w:r>
      <w:r w:rsidRPr="004B339F">
        <w:rPr>
          <w:rFonts w:ascii="Verdana" w:hAnsi="Verdana"/>
          <w:sz w:val="24"/>
          <w:szCs w:val="24"/>
        </w:rPr>
        <w:t>while on average 2</w:t>
      </w:r>
      <w:r>
        <w:rPr>
          <w:rFonts w:ascii="Verdana" w:hAnsi="Verdana"/>
          <w:sz w:val="24"/>
          <w:szCs w:val="24"/>
        </w:rPr>
        <w:t>8</w:t>
      </w:r>
      <w:r w:rsidRPr="004B339F">
        <w:rPr>
          <w:rFonts w:ascii="Verdana" w:hAnsi="Verdana"/>
          <w:sz w:val="24"/>
          <w:szCs w:val="24"/>
        </w:rPr>
        <w:t>.</w:t>
      </w:r>
      <w:r>
        <w:rPr>
          <w:rFonts w:ascii="Verdana" w:hAnsi="Verdana"/>
          <w:sz w:val="24"/>
          <w:szCs w:val="24"/>
        </w:rPr>
        <w:t>8</w:t>
      </w:r>
      <w:r w:rsidRPr="004B339F">
        <w:rPr>
          <w:rFonts w:ascii="Verdana" w:hAnsi="Verdana"/>
          <w:sz w:val="24"/>
          <w:szCs w:val="24"/>
        </w:rPr>
        <w:t>% of the EU population with a disability were at risk of poverty or social exclusion (AROPE) in 202</w:t>
      </w:r>
      <w:r>
        <w:rPr>
          <w:rFonts w:ascii="Verdana" w:hAnsi="Verdana"/>
          <w:sz w:val="24"/>
          <w:szCs w:val="24"/>
        </w:rPr>
        <w:t>2</w:t>
      </w:r>
      <w:r w:rsidRPr="004B339F">
        <w:rPr>
          <w:rFonts w:ascii="Verdana" w:hAnsi="Verdana"/>
          <w:sz w:val="24"/>
          <w:szCs w:val="24"/>
        </w:rPr>
        <w:t xml:space="preserve">, Ireland’s rate was </w:t>
      </w:r>
      <w:r>
        <w:rPr>
          <w:rFonts w:ascii="Verdana" w:hAnsi="Verdana"/>
          <w:sz w:val="24"/>
          <w:szCs w:val="24"/>
        </w:rPr>
        <w:t xml:space="preserve">more than </w:t>
      </w:r>
      <w:r w:rsidRPr="004B339F">
        <w:rPr>
          <w:rFonts w:ascii="Verdana" w:hAnsi="Verdana"/>
          <w:sz w:val="24"/>
          <w:szCs w:val="24"/>
        </w:rPr>
        <w:t>10% higher, at 39.</w:t>
      </w:r>
      <w:r>
        <w:rPr>
          <w:rFonts w:ascii="Verdana" w:hAnsi="Verdana"/>
          <w:sz w:val="24"/>
          <w:szCs w:val="24"/>
        </w:rPr>
        <w:t>5</w:t>
      </w:r>
      <w:r w:rsidRPr="004B339F">
        <w:rPr>
          <w:rFonts w:ascii="Verdana" w:hAnsi="Verdana"/>
          <w:sz w:val="24"/>
          <w:szCs w:val="24"/>
        </w:rPr>
        <w:t xml:space="preserve">%. </w:t>
      </w:r>
    </w:p>
    <w:p w14:paraId="00D8B4FC" w14:textId="7D5DC0EF" w:rsidR="00027F69" w:rsidRDefault="00027F69" w:rsidP="000578ED">
      <w:pPr>
        <w:pStyle w:val="ListParagraph"/>
        <w:numPr>
          <w:ilvl w:val="0"/>
          <w:numId w:val="15"/>
        </w:numPr>
        <w:spacing w:line="276" w:lineRule="auto"/>
        <w:rPr>
          <w:rFonts w:ascii="Verdana" w:hAnsi="Verdana"/>
          <w:sz w:val="24"/>
          <w:szCs w:val="24"/>
        </w:rPr>
      </w:pPr>
      <w:r w:rsidRPr="00977EEE">
        <w:rPr>
          <w:rFonts w:ascii="Verdana" w:hAnsi="Verdana"/>
          <w:sz w:val="24"/>
          <w:szCs w:val="24"/>
        </w:rPr>
        <w:t>Ireland ranks 22</w:t>
      </w:r>
      <w:r w:rsidRPr="00977EEE">
        <w:rPr>
          <w:rFonts w:ascii="Verdana" w:hAnsi="Verdana"/>
          <w:sz w:val="24"/>
          <w:szCs w:val="24"/>
          <w:vertAlign w:val="superscript"/>
        </w:rPr>
        <w:t>nd</w:t>
      </w:r>
      <w:r w:rsidRPr="00977EEE">
        <w:rPr>
          <w:rFonts w:ascii="Verdana" w:hAnsi="Verdana"/>
          <w:sz w:val="24"/>
          <w:szCs w:val="24"/>
        </w:rPr>
        <w:t xml:space="preserve"> of the EU 27 on disability poverty, despite being one of the wealthier EU states.</w:t>
      </w:r>
      <w:r w:rsidRPr="00977EEE">
        <w:rPr>
          <w:rStyle w:val="FootnoteReference"/>
          <w:rFonts w:ascii="Verdana" w:hAnsi="Verdana"/>
          <w:sz w:val="24"/>
          <w:szCs w:val="24"/>
        </w:rPr>
        <w:footnoteReference w:id="10"/>
      </w:r>
    </w:p>
    <w:p w14:paraId="14A3C872" w14:textId="56DC21C1" w:rsidR="00027F69" w:rsidRDefault="00027F69" w:rsidP="000578ED">
      <w:pPr>
        <w:pStyle w:val="ListParagraph"/>
        <w:numPr>
          <w:ilvl w:val="0"/>
          <w:numId w:val="15"/>
        </w:numPr>
        <w:spacing w:line="276" w:lineRule="auto"/>
        <w:rPr>
          <w:rFonts w:ascii="Verdana" w:hAnsi="Verdana"/>
          <w:sz w:val="24"/>
          <w:szCs w:val="24"/>
        </w:rPr>
      </w:pPr>
      <w:r w:rsidRPr="00977EEE">
        <w:rPr>
          <w:rFonts w:ascii="Verdana" w:hAnsi="Verdana"/>
          <w:sz w:val="24"/>
          <w:szCs w:val="24"/>
        </w:rPr>
        <w:t>The 2023 CSO SILC data</w:t>
      </w:r>
      <w:r w:rsidR="004F710E">
        <w:rPr>
          <w:rFonts w:ascii="Verdana" w:hAnsi="Verdana"/>
          <w:sz w:val="24"/>
          <w:szCs w:val="24"/>
        </w:rPr>
        <w:t xml:space="preserve"> </w:t>
      </w:r>
      <w:r w:rsidR="004F710E" w:rsidRPr="00977EEE">
        <w:rPr>
          <w:rFonts w:ascii="Verdana" w:hAnsi="Verdana"/>
          <w:sz w:val="24"/>
          <w:szCs w:val="24"/>
        </w:rPr>
        <w:t>show increases in deprivation</w:t>
      </w:r>
      <w:r w:rsidR="00BD25F1">
        <w:rPr>
          <w:rFonts w:ascii="Verdana" w:hAnsi="Verdana"/>
          <w:sz w:val="24"/>
          <w:szCs w:val="24"/>
        </w:rPr>
        <w:t xml:space="preserve"> last year,</w:t>
      </w:r>
      <w:r w:rsidR="004F710E" w:rsidRPr="00977EEE">
        <w:rPr>
          <w:rFonts w:ascii="Verdana" w:hAnsi="Verdana"/>
          <w:sz w:val="24"/>
          <w:szCs w:val="24"/>
        </w:rPr>
        <w:t xml:space="preserve"> and an almost static rate of consistent poverty</w:t>
      </w:r>
      <w:r w:rsidR="004F710E">
        <w:rPr>
          <w:rFonts w:ascii="Verdana" w:hAnsi="Verdana"/>
          <w:sz w:val="24"/>
          <w:szCs w:val="24"/>
        </w:rPr>
        <w:t>:</w:t>
      </w:r>
      <w:r>
        <w:rPr>
          <w:rStyle w:val="FootnoteReference"/>
          <w:rFonts w:ascii="Verdana" w:hAnsi="Verdana"/>
          <w:sz w:val="24"/>
          <w:szCs w:val="24"/>
        </w:rPr>
        <w:footnoteReference w:id="11"/>
      </w:r>
      <w:r w:rsidRPr="00977EEE">
        <w:rPr>
          <w:rFonts w:ascii="Verdana" w:hAnsi="Verdana"/>
          <w:sz w:val="24"/>
          <w:szCs w:val="24"/>
        </w:rPr>
        <w:t xml:space="preserve"> </w:t>
      </w:r>
    </w:p>
    <w:p w14:paraId="6A4D66EC" w14:textId="39581EED" w:rsidR="00027F69" w:rsidRDefault="00027F69" w:rsidP="000578ED">
      <w:pPr>
        <w:pStyle w:val="ListParagraph"/>
        <w:numPr>
          <w:ilvl w:val="1"/>
          <w:numId w:val="15"/>
        </w:numPr>
        <w:spacing w:line="276" w:lineRule="auto"/>
        <w:rPr>
          <w:rFonts w:ascii="Verdana" w:hAnsi="Verdana"/>
          <w:sz w:val="24"/>
          <w:szCs w:val="24"/>
        </w:rPr>
      </w:pPr>
      <w:r w:rsidRPr="00977EEE">
        <w:rPr>
          <w:rFonts w:ascii="Verdana" w:hAnsi="Verdana"/>
          <w:sz w:val="24"/>
          <w:szCs w:val="24"/>
        </w:rPr>
        <w:t xml:space="preserve">16.5% of people unable to work due to long-standing health problem (disability) live in consistent poverty, compared to the national average of 3.6%. </w:t>
      </w:r>
    </w:p>
    <w:p w14:paraId="36726934" w14:textId="18F6EC27" w:rsidR="00027F69" w:rsidRDefault="00027F69" w:rsidP="000578ED">
      <w:pPr>
        <w:pStyle w:val="ListParagraph"/>
        <w:numPr>
          <w:ilvl w:val="1"/>
          <w:numId w:val="15"/>
        </w:numPr>
        <w:spacing w:line="276" w:lineRule="auto"/>
        <w:rPr>
          <w:rFonts w:ascii="Verdana" w:hAnsi="Verdana"/>
          <w:sz w:val="24"/>
          <w:szCs w:val="24"/>
        </w:rPr>
      </w:pPr>
      <w:r w:rsidRPr="00F6064C">
        <w:rPr>
          <w:rFonts w:ascii="Verdana" w:hAnsi="Verdana"/>
          <w:sz w:val="24"/>
          <w:szCs w:val="24"/>
        </w:rPr>
        <w:t xml:space="preserve">44.7 % of people unable to work due to long-standing health problem (disability) live in deprivation, unable to afford </w:t>
      </w:r>
      <w:proofErr w:type="gramStart"/>
      <w:r w:rsidRPr="00F6064C">
        <w:rPr>
          <w:rFonts w:ascii="Verdana" w:hAnsi="Verdana"/>
          <w:sz w:val="24"/>
          <w:szCs w:val="24"/>
        </w:rPr>
        <w:t>basic essentials</w:t>
      </w:r>
      <w:proofErr w:type="gramEnd"/>
      <w:r w:rsidR="007D1973">
        <w:rPr>
          <w:rFonts w:ascii="Verdana" w:hAnsi="Verdana"/>
          <w:sz w:val="24"/>
          <w:szCs w:val="24"/>
        </w:rPr>
        <w:t xml:space="preserve"> like heating or </w:t>
      </w:r>
      <w:r w:rsidR="00710866">
        <w:rPr>
          <w:rFonts w:ascii="Verdana" w:hAnsi="Verdana"/>
          <w:sz w:val="24"/>
          <w:szCs w:val="24"/>
        </w:rPr>
        <w:t>new clothes</w:t>
      </w:r>
      <w:r w:rsidRPr="00F6064C">
        <w:rPr>
          <w:rFonts w:ascii="Verdana" w:hAnsi="Verdana"/>
          <w:sz w:val="24"/>
          <w:szCs w:val="24"/>
        </w:rPr>
        <w:t xml:space="preserve">. </w:t>
      </w:r>
    </w:p>
    <w:p w14:paraId="5E3ABC9E" w14:textId="44E423C1" w:rsidR="00027F69" w:rsidRPr="00F6064C" w:rsidRDefault="00027F69" w:rsidP="000578ED">
      <w:pPr>
        <w:pStyle w:val="ListParagraph"/>
        <w:numPr>
          <w:ilvl w:val="1"/>
          <w:numId w:val="15"/>
        </w:numPr>
        <w:spacing w:line="276" w:lineRule="auto"/>
        <w:rPr>
          <w:rFonts w:ascii="Verdana" w:hAnsi="Verdana"/>
          <w:sz w:val="24"/>
          <w:szCs w:val="24"/>
        </w:rPr>
      </w:pPr>
      <w:r>
        <w:rPr>
          <w:rFonts w:ascii="Verdana" w:hAnsi="Verdana"/>
          <w:sz w:val="24"/>
          <w:szCs w:val="24"/>
        </w:rPr>
        <w:t xml:space="preserve">27.3% of </w:t>
      </w:r>
      <w:r w:rsidRPr="00977EEE">
        <w:rPr>
          <w:rFonts w:ascii="Verdana" w:hAnsi="Verdana"/>
          <w:sz w:val="24"/>
          <w:szCs w:val="24"/>
        </w:rPr>
        <w:t>people unable to work due to long-standing health problem (disability)</w:t>
      </w:r>
      <w:r>
        <w:rPr>
          <w:rFonts w:ascii="Verdana" w:hAnsi="Verdana"/>
          <w:sz w:val="24"/>
          <w:szCs w:val="24"/>
        </w:rPr>
        <w:t xml:space="preserve"> live at risk of poverty, compared to 5.8% </w:t>
      </w:r>
      <w:r w:rsidR="007055CE">
        <w:rPr>
          <w:rFonts w:ascii="Verdana" w:hAnsi="Verdana"/>
          <w:sz w:val="24"/>
          <w:szCs w:val="24"/>
        </w:rPr>
        <w:t xml:space="preserve">of </w:t>
      </w:r>
      <w:r>
        <w:rPr>
          <w:rFonts w:ascii="Verdana" w:hAnsi="Verdana"/>
          <w:sz w:val="24"/>
          <w:szCs w:val="24"/>
        </w:rPr>
        <w:t>employed</w:t>
      </w:r>
      <w:r w:rsidR="007055CE">
        <w:rPr>
          <w:rFonts w:ascii="Verdana" w:hAnsi="Verdana"/>
          <w:sz w:val="24"/>
          <w:szCs w:val="24"/>
        </w:rPr>
        <w:t xml:space="preserve"> people</w:t>
      </w:r>
      <w:r>
        <w:rPr>
          <w:rFonts w:ascii="Verdana" w:hAnsi="Verdana"/>
          <w:sz w:val="24"/>
          <w:szCs w:val="24"/>
        </w:rPr>
        <w:t xml:space="preserve">, and 8.8% </w:t>
      </w:r>
      <w:r w:rsidR="00BB0ED3">
        <w:rPr>
          <w:rFonts w:ascii="Verdana" w:hAnsi="Verdana"/>
          <w:sz w:val="24"/>
          <w:szCs w:val="24"/>
        </w:rPr>
        <w:t>of</w:t>
      </w:r>
      <w:r>
        <w:rPr>
          <w:rFonts w:ascii="Verdana" w:hAnsi="Verdana"/>
          <w:sz w:val="24"/>
          <w:szCs w:val="24"/>
        </w:rPr>
        <w:t xml:space="preserve"> those who are retired.</w:t>
      </w:r>
    </w:p>
    <w:p w14:paraId="0E62D33E" w14:textId="2B0DF084" w:rsidR="00027F69" w:rsidRDefault="00027F69" w:rsidP="00027F69">
      <w:pPr>
        <w:spacing w:line="276" w:lineRule="auto"/>
        <w:ind w:left="360"/>
        <w:rPr>
          <w:rFonts w:ascii="Verdana" w:hAnsi="Verdana"/>
          <w:sz w:val="24"/>
          <w:szCs w:val="24"/>
        </w:rPr>
      </w:pPr>
      <w:r w:rsidRPr="00CA1FAA">
        <w:rPr>
          <w:rFonts w:ascii="Verdana" w:hAnsi="Verdana"/>
          <w:sz w:val="24"/>
          <w:szCs w:val="24"/>
        </w:rPr>
        <w:t xml:space="preserve">Ireland performs extremely poorly at EU level </w:t>
      </w:r>
      <w:r w:rsidR="000B34CB">
        <w:rPr>
          <w:rFonts w:ascii="Verdana" w:hAnsi="Verdana"/>
          <w:sz w:val="24"/>
          <w:szCs w:val="24"/>
        </w:rPr>
        <w:t xml:space="preserve">on employment </w:t>
      </w:r>
      <w:r w:rsidRPr="00CA1FAA">
        <w:rPr>
          <w:rFonts w:ascii="Verdana" w:hAnsi="Verdana"/>
          <w:sz w:val="24"/>
          <w:szCs w:val="24"/>
        </w:rPr>
        <w:t xml:space="preserve">also. A </w:t>
      </w:r>
      <w:r>
        <w:rPr>
          <w:rFonts w:ascii="Verdana" w:hAnsi="Verdana"/>
          <w:sz w:val="24"/>
          <w:szCs w:val="24"/>
        </w:rPr>
        <w:t xml:space="preserve">2023 </w:t>
      </w:r>
      <w:r w:rsidRPr="00CA1FAA">
        <w:rPr>
          <w:rFonts w:ascii="Verdana" w:hAnsi="Verdana"/>
          <w:sz w:val="24"/>
          <w:szCs w:val="24"/>
        </w:rPr>
        <w:t xml:space="preserve">European Disability Forum </w:t>
      </w:r>
      <w:r>
        <w:rPr>
          <w:rFonts w:ascii="Verdana" w:hAnsi="Verdana"/>
          <w:sz w:val="24"/>
          <w:szCs w:val="24"/>
        </w:rPr>
        <w:t xml:space="preserve">comparative </w:t>
      </w:r>
      <w:r w:rsidRPr="00CA1FAA">
        <w:rPr>
          <w:rFonts w:ascii="Verdana" w:hAnsi="Verdana"/>
          <w:sz w:val="24"/>
          <w:szCs w:val="24"/>
        </w:rPr>
        <w:t>report</w:t>
      </w:r>
      <w:r>
        <w:rPr>
          <w:rFonts w:ascii="Verdana" w:hAnsi="Verdana"/>
          <w:sz w:val="24"/>
          <w:szCs w:val="24"/>
        </w:rPr>
        <w:t xml:space="preserve"> on employment</w:t>
      </w:r>
      <w:r w:rsidRPr="00CA1FAA">
        <w:rPr>
          <w:rFonts w:ascii="Verdana" w:hAnsi="Verdana"/>
          <w:sz w:val="24"/>
          <w:szCs w:val="24"/>
        </w:rPr>
        <w:t xml:space="preserve"> names Ireland as “leading the hall of shame</w:t>
      </w:r>
      <w:r>
        <w:rPr>
          <w:rFonts w:ascii="Verdana" w:hAnsi="Verdana"/>
          <w:sz w:val="24"/>
          <w:szCs w:val="24"/>
        </w:rPr>
        <w:t>.</w:t>
      </w:r>
      <w:r w:rsidRPr="00CA1FAA">
        <w:rPr>
          <w:rFonts w:ascii="Verdana" w:hAnsi="Verdana"/>
          <w:sz w:val="24"/>
          <w:szCs w:val="24"/>
        </w:rPr>
        <w:t>”</w:t>
      </w:r>
      <w:r>
        <w:rPr>
          <w:rStyle w:val="FootnoteReference"/>
          <w:rFonts w:ascii="Verdana" w:hAnsi="Verdana"/>
          <w:sz w:val="24"/>
          <w:szCs w:val="24"/>
        </w:rPr>
        <w:footnoteReference w:id="12"/>
      </w:r>
      <w:r w:rsidRPr="00CA1FAA">
        <w:rPr>
          <w:rFonts w:ascii="Verdana" w:hAnsi="Verdana"/>
          <w:sz w:val="24"/>
          <w:szCs w:val="24"/>
        </w:rPr>
        <w:t xml:space="preserve"> The report shows that </w:t>
      </w:r>
      <w:r w:rsidRPr="00E616A6">
        <w:rPr>
          <w:rFonts w:ascii="Verdana" w:hAnsi="Verdana"/>
          <w:sz w:val="24"/>
          <w:szCs w:val="24"/>
        </w:rPr>
        <w:t xml:space="preserve">Ireland ranks the lowest in the EU for both its disability employment rates, and </w:t>
      </w:r>
      <w:r w:rsidR="000B34CB">
        <w:rPr>
          <w:rFonts w:ascii="Verdana" w:hAnsi="Verdana"/>
          <w:sz w:val="24"/>
          <w:szCs w:val="24"/>
        </w:rPr>
        <w:t xml:space="preserve">its </w:t>
      </w:r>
      <w:r w:rsidRPr="00E616A6">
        <w:rPr>
          <w:rFonts w:ascii="Verdana" w:hAnsi="Verdana"/>
          <w:sz w:val="24"/>
          <w:szCs w:val="24"/>
        </w:rPr>
        <w:t>disability employment gap</w:t>
      </w:r>
      <w:r w:rsidR="00BB0ED3">
        <w:rPr>
          <w:rFonts w:ascii="Verdana" w:hAnsi="Verdana"/>
          <w:sz w:val="24"/>
          <w:szCs w:val="24"/>
        </w:rPr>
        <w:t xml:space="preserve"> (</w:t>
      </w:r>
      <w:r w:rsidR="00BB0ED3" w:rsidRPr="00CA1FAA">
        <w:rPr>
          <w:rFonts w:ascii="Verdana" w:hAnsi="Verdana"/>
          <w:sz w:val="24"/>
          <w:szCs w:val="24"/>
        </w:rPr>
        <w:t>ie the gap between the employment rates of people with and without disabilities</w:t>
      </w:r>
      <w:r w:rsidR="00BB0ED3">
        <w:rPr>
          <w:rFonts w:ascii="Verdana" w:hAnsi="Verdana"/>
          <w:sz w:val="24"/>
          <w:szCs w:val="24"/>
        </w:rPr>
        <w:t>)</w:t>
      </w:r>
      <w:r w:rsidRPr="00E616A6">
        <w:rPr>
          <w:rFonts w:ascii="Verdana" w:hAnsi="Verdana"/>
          <w:sz w:val="24"/>
          <w:szCs w:val="24"/>
        </w:rPr>
        <w:t xml:space="preserve">. </w:t>
      </w:r>
    </w:p>
    <w:p w14:paraId="004E9CD6" w14:textId="77777777" w:rsidR="00027F69" w:rsidRPr="00E616A6" w:rsidRDefault="00027F69" w:rsidP="000578ED">
      <w:pPr>
        <w:pStyle w:val="ListParagraph"/>
        <w:numPr>
          <w:ilvl w:val="0"/>
          <w:numId w:val="16"/>
        </w:numPr>
        <w:spacing w:line="276" w:lineRule="auto"/>
        <w:rPr>
          <w:rFonts w:ascii="Verdana" w:hAnsi="Verdana"/>
          <w:sz w:val="24"/>
          <w:szCs w:val="24"/>
        </w:rPr>
      </w:pPr>
      <w:r>
        <w:rPr>
          <w:rFonts w:ascii="Verdana" w:hAnsi="Verdana"/>
          <w:sz w:val="24"/>
          <w:szCs w:val="24"/>
        </w:rPr>
        <w:t>The Irish</w:t>
      </w:r>
      <w:r w:rsidRPr="00E616A6">
        <w:rPr>
          <w:rFonts w:ascii="Verdana" w:hAnsi="Verdana"/>
          <w:sz w:val="24"/>
          <w:szCs w:val="24"/>
        </w:rPr>
        <w:t xml:space="preserve"> disability employment rate, at 32.6%, is almost 20% below the EU average of 51.3%, which in turn is significantly lower than the 75.6% employment rate of those without disabilities across the EU.</w:t>
      </w:r>
      <w:r>
        <w:rPr>
          <w:rStyle w:val="FootnoteReference"/>
          <w:rFonts w:ascii="Verdana" w:hAnsi="Verdana"/>
          <w:sz w:val="24"/>
          <w:szCs w:val="24"/>
        </w:rPr>
        <w:footnoteReference w:id="13"/>
      </w:r>
      <w:r w:rsidRPr="00E616A6">
        <w:rPr>
          <w:rFonts w:ascii="Verdana" w:hAnsi="Verdana"/>
          <w:sz w:val="24"/>
          <w:szCs w:val="24"/>
        </w:rPr>
        <w:t xml:space="preserve"> </w:t>
      </w:r>
    </w:p>
    <w:p w14:paraId="62E370C4" w14:textId="50D0B817" w:rsidR="00027F69" w:rsidRDefault="00027F69" w:rsidP="000578ED">
      <w:pPr>
        <w:pStyle w:val="ListParagraph"/>
        <w:numPr>
          <w:ilvl w:val="0"/>
          <w:numId w:val="14"/>
        </w:numPr>
        <w:spacing w:line="276" w:lineRule="auto"/>
        <w:rPr>
          <w:rFonts w:ascii="Verdana" w:hAnsi="Verdana"/>
          <w:sz w:val="24"/>
          <w:szCs w:val="24"/>
        </w:rPr>
      </w:pPr>
      <w:r w:rsidRPr="00CA1FAA">
        <w:rPr>
          <w:rFonts w:ascii="Verdana" w:hAnsi="Verdana"/>
          <w:sz w:val="24"/>
          <w:szCs w:val="24"/>
        </w:rPr>
        <w:t xml:space="preserve">The average disability employment gap in the EU 27 was 24.4%, but in Ireland this gap was much higher, at 38.6%. </w:t>
      </w:r>
    </w:p>
    <w:p w14:paraId="4A6A03CB" w14:textId="77777777" w:rsidR="00027F69" w:rsidRDefault="00027F69" w:rsidP="000578ED">
      <w:pPr>
        <w:pStyle w:val="ListParagraph"/>
        <w:numPr>
          <w:ilvl w:val="0"/>
          <w:numId w:val="14"/>
        </w:numPr>
        <w:spacing w:line="276" w:lineRule="auto"/>
        <w:rPr>
          <w:rFonts w:ascii="Verdana" w:hAnsi="Verdana"/>
          <w:sz w:val="24"/>
          <w:szCs w:val="24"/>
        </w:rPr>
      </w:pPr>
      <w:r>
        <w:rPr>
          <w:rFonts w:ascii="Verdana" w:hAnsi="Verdana"/>
          <w:sz w:val="24"/>
          <w:szCs w:val="24"/>
        </w:rPr>
        <w:t>T</w:t>
      </w:r>
      <w:r w:rsidRPr="00CA1FAA">
        <w:rPr>
          <w:rFonts w:ascii="Verdana" w:hAnsi="Verdana"/>
          <w:sz w:val="24"/>
          <w:szCs w:val="24"/>
        </w:rPr>
        <w:t>he disability employment gap for women was even higher again, at 45%.</w:t>
      </w:r>
      <w:r>
        <w:rPr>
          <w:rStyle w:val="FootnoteReference"/>
          <w:rFonts w:ascii="Verdana" w:hAnsi="Verdana"/>
          <w:sz w:val="24"/>
          <w:szCs w:val="24"/>
        </w:rPr>
        <w:footnoteReference w:id="14"/>
      </w:r>
      <w:r w:rsidRPr="00CA1FAA">
        <w:rPr>
          <w:rFonts w:ascii="Verdana" w:hAnsi="Verdana"/>
          <w:sz w:val="24"/>
          <w:szCs w:val="24"/>
        </w:rPr>
        <w:t xml:space="preserve"> </w:t>
      </w:r>
    </w:p>
    <w:p w14:paraId="60205CE2" w14:textId="741A2027" w:rsidR="00027F69" w:rsidRPr="009B2115" w:rsidRDefault="00027F69" w:rsidP="00027F69">
      <w:pPr>
        <w:spacing w:line="276" w:lineRule="auto"/>
        <w:rPr>
          <w:rFonts w:ascii="Verdana" w:hAnsi="Verdana"/>
          <w:sz w:val="24"/>
          <w:szCs w:val="24"/>
        </w:rPr>
      </w:pPr>
      <w:r>
        <w:rPr>
          <w:rFonts w:ascii="Verdana" w:hAnsi="Verdana"/>
          <w:sz w:val="24"/>
          <w:szCs w:val="24"/>
        </w:rPr>
        <w:lastRenderedPageBreak/>
        <w:t xml:space="preserve">Recent studies from the OECD confirm </w:t>
      </w:r>
      <w:r w:rsidR="00B8291B">
        <w:rPr>
          <w:rFonts w:ascii="Verdana" w:hAnsi="Verdana"/>
          <w:sz w:val="24"/>
          <w:szCs w:val="24"/>
        </w:rPr>
        <w:t>this serious issue</w:t>
      </w:r>
      <w:r w:rsidR="00385A9A">
        <w:rPr>
          <w:rFonts w:ascii="Verdana" w:hAnsi="Verdana"/>
          <w:sz w:val="24"/>
          <w:szCs w:val="24"/>
        </w:rPr>
        <w:t xml:space="preserve"> </w:t>
      </w:r>
      <w:r>
        <w:rPr>
          <w:rFonts w:ascii="Verdana" w:hAnsi="Verdana"/>
          <w:sz w:val="24"/>
          <w:szCs w:val="24"/>
        </w:rPr>
        <w:t>- highlighting that Ireland</w:t>
      </w:r>
      <w:r w:rsidR="00035848">
        <w:rPr>
          <w:rFonts w:ascii="Verdana" w:hAnsi="Verdana"/>
          <w:sz w:val="24"/>
          <w:szCs w:val="24"/>
        </w:rPr>
        <w:t xml:space="preserve"> also</w:t>
      </w:r>
      <w:r>
        <w:rPr>
          <w:rFonts w:ascii="Verdana" w:hAnsi="Verdana"/>
          <w:sz w:val="24"/>
          <w:szCs w:val="24"/>
        </w:rPr>
        <w:t xml:space="preserve"> has one of the lowest disability employment rates, </w:t>
      </w:r>
      <w:r w:rsidR="00CB78AB">
        <w:rPr>
          <w:rFonts w:ascii="Verdana" w:hAnsi="Verdana"/>
          <w:sz w:val="24"/>
          <w:szCs w:val="24"/>
        </w:rPr>
        <w:t xml:space="preserve">and </w:t>
      </w:r>
      <w:r>
        <w:rPr>
          <w:rFonts w:ascii="Verdana" w:hAnsi="Verdana"/>
          <w:sz w:val="24"/>
          <w:szCs w:val="24"/>
        </w:rPr>
        <w:t xml:space="preserve">the largest employment gaps in the OECD, </w:t>
      </w:r>
      <w:r w:rsidR="00197BB1">
        <w:rPr>
          <w:rFonts w:ascii="Verdana" w:hAnsi="Verdana"/>
          <w:sz w:val="24"/>
          <w:szCs w:val="24"/>
        </w:rPr>
        <w:t>as well as</w:t>
      </w:r>
      <w:r>
        <w:rPr>
          <w:rFonts w:ascii="Verdana" w:hAnsi="Verdana"/>
          <w:sz w:val="24"/>
          <w:szCs w:val="24"/>
        </w:rPr>
        <w:t xml:space="preserve"> the worst poverty statistics in the grouping.</w:t>
      </w:r>
      <w:r>
        <w:rPr>
          <w:rStyle w:val="FootnoteReference"/>
          <w:rFonts w:ascii="Verdana" w:hAnsi="Verdana"/>
          <w:sz w:val="24"/>
          <w:szCs w:val="24"/>
        </w:rPr>
        <w:footnoteReference w:id="15"/>
      </w:r>
    </w:p>
    <w:p w14:paraId="549837A5" w14:textId="3904E0E3" w:rsidR="00027F69" w:rsidRPr="0093500B" w:rsidRDefault="00B06609" w:rsidP="00027F69">
      <w:pPr>
        <w:rPr>
          <w:rFonts w:ascii="Verdana" w:hAnsi="Verdana"/>
          <w:sz w:val="24"/>
          <w:szCs w:val="24"/>
          <w:lang w:val="en-GB"/>
        </w:rPr>
      </w:pPr>
      <w:r>
        <w:rPr>
          <w:rFonts w:ascii="Verdana" w:hAnsi="Verdana"/>
          <w:sz w:val="24"/>
          <w:szCs w:val="24"/>
          <w:lang w:val="en-GB"/>
        </w:rPr>
        <w:t>T</w:t>
      </w:r>
      <w:r w:rsidR="001B05A0">
        <w:rPr>
          <w:rFonts w:ascii="Verdana" w:hAnsi="Verdana"/>
          <w:sz w:val="24"/>
          <w:szCs w:val="24"/>
          <w:lang w:val="en-GB"/>
        </w:rPr>
        <w:t>here</w:t>
      </w:r>
      <w:r w:rsidR="00027F69" w:rsidRPr="0093500B">
        <w:rPr>
          <w:rFonts w:ascii="Verdana" w:hAnsi="Verdana"/>
          <w:sz w:val="24"/>
          <w:szCs w:val="24"/>
          <w:lang w:val="en-GB"/>
        </w:rPr>
        <w:t xml:space="preserve"> is a long way to go to improve things, and the current system of supports is not </w:t>
      </w:r>
      <w:r w:rsidR="001B05A0">
        <w:rPr>
          <w:rFonts w:ascii="Verdana" w:hAnsi="Verdana"/>
          <w:sz w:val="24"/>
          <w:szCs w:val="24"/>
          <w:lang w:val="en-GB"/>
        </w:rPr>
        <w:t>working</w:t>
      </w:r>
      <w:r w:rsidR="00027F69" w:rsidRPr="0093500B">
        <w:rPr>
          <w:rFonts w:ascii="Verdana" w:hAnsi="Verdana"/>
          <w:sz w:val="24"/>
          <w:szCs w:val="24"/>
          <w:lang w:val="en-GB"/>
        </w:rPr>
        <w:t xml:space="preserve">. Change </w:t>
      </w:r>
      <w:r w:rsidR="00027F69">
        <w:rPr>
          <w:rFonts w:ascii="Verdana" w:hAnsi="Verdana"/>
          <w:sz w:val="24"/>
          <w:szCs w:val="24"/>
          <w:lang w:val="en-GB"/>
        </w:rPr>
        <w:t xml:space="preserve">and reform </w:t>
      </w:r>
      <w:r w:rsidR="00027F69" w:rsidRPr="0093500B">
        <w:rPr>
          <w:rFonts w:ascii="Verdana" w:hAnsi="Verdana"/>
          <w:sz w:val="24"/>
          <w:szCs w:val="24"/>
          <w:lang w:val="en-GB"/>
        </w:rPr>
        <w:t xml:space="preserve">is </w:t>
      </w:r>
      <w:r w:rsidR="00B8291B">
        <w:rPr>
          <w:rFonts w:ascii="Verdana" w:hAnsi="Verdana"/>
          <w:sz w:val="24"/>
          <w:szCs w:val="24"/>
          <w:lang w:val="en-GB"/>
        </w:rPr>
        <w:t xml:space="preserve">urgently </w:t>
      </w:r>
      <w:r w:rsidR="00027F69" w:rsidRPr="0093500B">
        <w:rPr>
          <w:rFonts w:ascii="Verdana" w:hAnsi="Verdana"/>
          <w:sz w:val="24"/>
          <w:szCs w:val="24"/>
          <w:lang w:val="en-GB"/>
        </w:rPr>
        <w:t xml:space="preserve">needed. </w:t>
      </w:r>
    </w:p>
    <w:p w14:paraId="4100E3CB" w14:textId="171A18EC" w:rsidR="00BC07BF" w:rsidRPr="00DC545F" w:rsidRDefault="001D1BAB" w:rsidP="00DC545F">
      <w:pPr>
        <w:pStyle w:val="Heading1"/>
        <w:rPr>
          <w:rFonts w:ascii="Verdana" w:eastAsiaTheme="minorHAnsi" w:hAnsi="Verdana" w:cstheme="minorBidi"/>
          <w:color w:val="auto"/>
          <w:sz w:val="24"/>
          <w:szCs w:val="24"/>
          <w:lang w:val="en-GB"/>
        </w:rPr>
      </w:pPr>
      <w:bookmarkStart w:id="6" w:name="_Toc167668057"/>
      <w:r w:rsidRPr="00DC545F">
        <w:rPr>
          <w:rFonts w:ascii="Verdana" w:hAnsi="Verdana"/>
          <w:b/>
          <w:bCs/>
          <w:sz w:val="28"/>
          <w:szCs w:val="28"/>
          <w:lang w:val="en-GB"/>
        </w:rPr>
        <w:t>5</w:t>
      </w:r>
      <w:r w:rsidR="00BC07BF" w:rsidRPr="00DC545F">
        <w:rPr>
          <w:rFonts w:ascii="Verdana" w:hAnsi="Verdana"/>
          <w:b/>
          <w:bCs/>
          <w:sz w:val="28"/>
          <w:szCs w:val="28"/>
          <w:lang w:val="en-GB"/>
        </w:rPr>
        <w:t xml:space="preserve">. </w:t>
      </w:r>
      <w:r w:rsidR="00B56143">
        <w:rPr>
          <w:rFonts w:ascii="Verdana" w:hAnsi="Verdana"/>
          <w:b/>
          <w:bCs/>
          <w:sz w:val="28"/>
          <w:szCs w:val="28"/>
          <w:lang w:val="en-GB"/>
        </w:rPr>
        <w:t>Con</w:t>
      </w:r>
      <w:r w:rsidR="00502642">
        <w:rPr>
          <w:rFonts w:ascii="Verdana" w:hAnsi="Verdana"/>
          <w:b/>
          <w:bCs/>
          <w:sz w:val="28"/>
          <w:szCs w:val="28"/>
          <w:lang w:val="en-GB"/>
        </w:rPr>
        <w:t xml:space="preserve">ceptual </w:t>
      </w:r>
      <w:r w:rsidR="00637AEA">
        <w:rPr>
          <w:rFonts w:ascii="Verdana" w:hAnsi="Verdana"/>
          <w:b/>
          <w:bCs/>
          <w:sz w:val="28"/>
          <w:szCs w:val="28"/>
          <w:lang w:val="en-GB"/>
        </w:rPr>
        <w:t>P</w:t>
      </w:r>
      <w:r w:rsidR="00502642">
        <w:rPr>
          <w:rFonts w:ascii="Verdana" w:hAnsi="Verdana"/>
          <w:b/>
          <w:bCs/>
          <w:sz w:val="28"/>
          <w:szCs w:val="28"/>
          <w:lang w:val="en-GB"/>
        </w:rPr>
        <w:t>roblem</w:t>
      </w:r>
      <w:r w:rsidR="00895C04">
        <w:rPr>
          <w:rFonts w:ascii="Verdana" w:hAnsi="Verdana"/>
          <w:b/>
          <w:bCs/>
          <w:sz w:val="28"/>
          <w:szCs w:val="28"/>
          <w:lang w:val="en-GB"/>
        </w:rPr>
        <w:t xml:space="preserve"> in Green Paper</w:t>
      </w:r>
      <w:r w:rsidR="00502642">
        <w:rPr>
          <w:rFonts w:ascii="Verdana" w:hAnsi="Verdana"/>
          <w:b/>
          <w:bCs/>
          <w:sz w:val="28"/>
          <w:szCs w:val="28"/>
          <w:lang w:val="en-GB"/>
        </w:rPr>
        <w:t xml:space="preserve">: </w:t>
      </w:r>
      <w:r w:rsidR="00235862" w:rsidRPr="00DC545F">
        <w:rPr>
          <w:rFonts w:ascii="Verdana" w:hAnsi="Verdana"/>
          <w:b/>
          <w:bCs/>
          <w:sz w:val="28"/>
          <w:szCs w:val="28"/>
          <w:lang w:val="en-GB"/>
        </w:rPr>
        <w:t xml:space="preserve">Conflating Cost of Disability and </w:t>
      </w:r>
      <w:r w:rsidR="00637AEA">
        <w:rPr>
          <w:rFonts w:ascii="Verdana" w:hAnsi="Verdana"/>
          <w:b/>
          <w:bCs/>
          <w:sz w:val="28"/>
          <w:szCs w:val="28"/>
          <w:lang w:val="en-GB"/>
        </w:rPr>
        <w:t>C</w:t>
      </w:r>
      <w:r w:rsidR="00235862" w:rsidRPr="00DC545F">
        <w:rPr>
          <w:rFonts w:ascii="Verdana" w:hAnsi="Verdana"/>
          <w:b/>
          <w:bCs/>
          <w:sz w:val="28"/>
          <w:szCs w:val="28"/>
          <w:lang w:val="en-GB"/>
        </w:rPr>
        <w:t xml:space="preserve">apacity to </w:t>
      </w:r>
      <w:r w:rsidR="00637AEA">
        <w:rPr>
          <w:rFonts w:ascii="Verdana" w:hAnsi="Verdana"/>
          <w:b/>
          <w:bCs/>
          <w:sz w:val="28"/>
          <w:szCs w:val="28"/>
          <w:lang w:val="en-GB"/>
        </w:rPr>
        <w:t>W</w:t>
      </w:r>
      <w:r w:rsidR="00235862" w:rsidRPr="00DC545F">
        <w:rPr>
          <w:rFonts w:ascii="Verdana" w:hAnsi="Verdana"/>
          <w:b/>
          <w:bCs/>
          <w:sz w:val="28"/>
          <w:szCs w:val="28"/>
          <w:lang w:val="en-GB"/>
        </w:rPr>
        <w:t>ork</w:t>
      </w:r>
      <w:bookmarkEnd w:id="6"/>
      <w:r w:rsidR="00235862" w:rsidRPr="00DC545F">
        <w:rPr>
          <w:rFonts w:ascii="Verdana" w:eastAsiaTheme="minorHAnsi" w:hAnsi="Verdana" w:cstheme="minorBidi"/>
          <w:color w:val="auto"/>
          <w:sz w:val="24"/>
          <w:szCs w:val="24"/>
          <w:lang w:val="en-GB"/>
        </w:rPr>
        <w:t xml:space="preserve"> </w:t>
      </w:r>
    </w:p>
    <w:p w14:paraId="2017A388" w14:textId="51FEAB29" w:rsidR="004E07F1" w:rsidRDefault="00A37657">
      <w:pPr>
        <w:rPr>
          <w:rFonts w:ascii="Verdana" w:hAnsi="Verdana"/>
          <w:sz w:val="24"/>
          <w:szCs w:val="24"/>
          <w:lang w:val="en-GB"/>
        </w:rPr>
      </w:pPr>
      <w:r>
        <w:rPr>
          <w:rFonts w:ascii="Verdana" w:hAnsi="Verdana"/>
          <w:sz w:val="24"/>
          <w:szCs w:val="24"/>
          <w:lang w:val="en-GB"/>
        </w:rPr>
        <w:t>S</w:t>
      </w:r>
      <w:r w:rsidR="009D148D" w:rsidRPr="001B57D2">
        <w:rPr>
          <w:rFonts w:ascii="Verdana" w:hAnsi="Verdana"/>
          <w:sz w:val="24"/>
          <w:szCs w:val="24"/>
          <w:lang w:val="en-GB"/>
        </w:rPr>
        <w:t>ignificant work and thought</w:t>
      </w:r>
      <w:r>
        <w:rPr>
          <w:rFonts w:ascii="Verdana" w:hAnsi="Verdana"/>
          <w:sz w:val="24"/>
          <w:szCs w:val="24"/>
          <w:lang w:val="en-GB"/>
        </w:rPr>
        <w:t xml:space="preserve"> clearly</w:t>
      </w:r>
      <w:r w:rsidR="009D148D" w:rsidRPr="001B57D2">
        <w:rPr>
          <w:rFonts w:ascii="Verdana" w:hAnsi="Verdana"/>
          <w:sz w:val="24"/>
          <w:szCs w:val="24"/>
          <w:lang w:val="en-GB"/>
        </w:rPr>
        <w:t xml:space="preserve"> went into developing the Green Paper, and it </w:t>
      </w:r>
      <w:r w:rsidR="001544B7">
        <w:rPr>
          <w:rFonts w:ascii="Verdana" w:hAnsi="Verdana"/>
          <w:sz w:val="24"/>
          <w:szCs w:val="24"/>
          <w:lang w:val="en-GB"/>
        </w:rPr>
        <w:t>wa</w:t>
      </w:r>
      <w:r w:rsidR="009D148D" w:rsidRPr="001B57D2">
        <w:rPr>
          <w:rFonts w:ascii="Verdana" w:hAnsi="Verdana"/>
          <w:sz w:val="24"/>
          <w:szCs w:val="24"/>
          <w:lang w:val="en-GB"/>
        </w:rPr>
        <w:t>s positive to see the stated aims</w:t>
      </w:r>
      <w:r w:rsidR="004B6F32">
        <w:rPr>
          <w:rFonts w:ascii="Verdana" w:hAnsi="Verdana"/>
          <w:sz w:val="24"/>
          <w:szCs w:val="24"/>
          <w:lang w:val="en-GB"/>
        </w:rPr>
        <w:t xml:space="preserve"> of the reform</w:t>
      </w:r>
      <w:r w:rsidR="009D148D" w:rsidRPr="001B57D2">
        <w:rPr>
          <w:rFonts w:ascii="Verdana" w:hAnsi="Verdana"/>
          <w:sz w:val="24"/>
          <w:szCs w:val="24"/>
          <w:lang w:val="en-GB"/>
        </w:rPr>
        <w:t xml:space="preserve"> being poverty reduction and increased employment</w:t>
      </w:r>
      <w:r w:rsidR="001544B7">
        <w:rPr>
          <w:rFonts w:ascii="Verdana" w:hAnsi="Verdana"/>
          <w:sz w:val="24"/>
          <w:szCs w:val="24"/>
          <w:lang w:val="en-GB"/>
        </w:rPr>
        <w:t xml:space="preserve"> of disabled people</w:t>
      </w:r>
      <w:r w:rsidR="009D148D" w:rsidRPr="001B57D2">
        <w:rPr>
          <w:rFonts w:ascii="Verdana" w:hAnsi="Verdana"/>
          <w:sz w:val="24"/>
          <w:szCs w:val="24"/>
          <w:lang w:val="en-GB"/>
        </w:rPr>
        <w:t>.</w:t>
      </w:r>
      <w:r w:rsidR="009D148D">
        <w:rPr>
          <w:rFonts w:ascii="Verdana" w:hAnsi="Verdana"/>
          <w:sz w:val="24"/>
          <w:szCs w:val="24"/>
          <w:lang w:val="en-GB"/>
        </w:rPr>
        <w:t xml:space="preserve"> </w:t>
      </w:r>
    </w:p>
    <w:p w14:paraId="7671D7FC" w14:textId="201B6728" w:rsidR="001B1382" w:rsidRDefault="00065FBD">
      <w:pPr>
        <w:rPr>
          <w:rFonts w:ascii="Verdana" w:hAnsi="Verdana"/>
          <w:sz w:val="24"/>
          <w:szCs w:val="24"/>
          <w:lang w:val="en-GB"/>
        </w:rPr>
      </w:pPr>
      <w:r>
        <w:rPr>
          <w:rFonts w:ascii="Verdana" w:hAnsi="Verdana"/>
          <w:sz w:val="24"/>
          <w:szCs w:val="24"/>
          <w:lang w:val="en-GB"/>
        </w:rPr>
        <w:t>A</w:t>
      </w:r>
      <w:r w:rsidR="006F678F" w:rsidRPr="007768B2">
        <w:rPr>
          <w:rFonts w:ascii="Verdana" w:hAnsi="Verdana"/>
          <w:sz w:val="24"/>
          <w:szCs w:val="24"/>
          <w:lang w:val="en-GB"/>
        </w:rPr>
        <w:t xml:space="preserve"> fundamental </w:t>
      </w:r>
      <w:r w:rsidR="00504F84">
        <w:rPr>
          <w:rFonts w:ascii="Verdana" w:hAnsi="Verdana"/>
          <w:sz w:val="24"/>
          <w:szCs w:val="24"/>
          <w:lang w:val="en-GB"/>
        </w:rPr>
        <w:t xml:space="preserve">conceptual </w:t>
      </w:r>
      <w:r w:rsidR="004E3C52">
        <w:rPr>
          <w:rFonts w:ascii="Verdana" w:hAnsi="Verdana"/>
          <w:sz w:val="24"/>
          <w:szCs w:val="24"/>
          <w:lang w:val="en-GB"/>
        </w:rPr>
        <w:t>issue</w:t>
      </w:r>
      <w:r w:rsidR="006F678F" w:rsidRPr="007768B2">
        <w:rPr>
          <w:rFonts w:ascii="Verdana" w:hAnsi="Verdana"/>
          <w:sz w:val="24"/>
          <w:szCs w:val="24"/>
          <w:lang w:val="en-GB"/>
        </w:rPr>
        <w:t xml:space="preserve"> with the Green Paper </w:t>
      </w:r>
      <w:r w:rsidR="004E3C52">
        <w:rPr>
          <w:rFonts w:ascii="Verdana" w:hAnsi="Verdana"/>
          <w:sz w:val="24"/>
          <w:szCs w:val="24"/>
          <w:lang w:val="en-GB"/>
        </w:rPr>
        <w:t>wa</w:t>
      </w:r>
      <w:r w:rsidR="006F678F" w:rsidRPr="007768B2">
        <w:rPr>
          <w:rFonts w:ascii="Verdana" w:hAnsi="Verdana"/>
          <w:sz w:val="24"/>
          <w:szCs w:val="24"/>
          <w:lang w:val="en-GB"/>
        </w:rPr>
        <w:t>s that it confuse</w:t>
      </w:r>
      <w:r w:rsidR="004E3C52">
        <w:rPr>
          <w:rFonts w:ascii="Verdana" w:hAnsi="Verdana"/>
          <w:sz w:val="24"/>
          <w:szCs w:val="24"/>
          <w:lang w:val="en-GB"/>
        </w:rPr>
        <w:t>d</w:t>
      </w:r>
      <w:r w:rsidR="006F678F" w:rsidRPr="007768B2">
        <w:rPr>
          <w:rFonts w:ascii="Verdana" w:hAnsi="Verdana"/>
          <w:sz w:val="24"/>
          <w:szCs w:val="24"/>
          <w:lang w:val="en-GB"/>
        </w:rPr>
        <w:t xml:space="preserve"> two issues - it conflate</w:t>
      </w:r>
      <w:r w:rsidR="004E3C52">
        <w:rPr>
          <w:rFonts w:ascii="Verdana" w:hAnsi="Verdana"/>
          <w:sz w:val="24"/>
          <w:szCs w:val="24"/>
          <w:lang w:val="en-GB"/>
        </w:rPr>
        <w:t>d</w:t>
      </w:r>
      <w:r w:rsidR="006F678F" w:rsidRPr="007768B2">
        <w:rPr>
          <w:rFonts w:ascii="Verdana" w:hAnsi="Verdana"/>
          <w:sz w:val="24"/>
          <w:szCs w:val="24"/>
          <w:lang w:val="en-GB"/>
        </w:rPr>
        <w:t xml:space="preserve"> the extra Cost of Disability and “capacity to work”, assum</w:t>
      </w:r>
      <w:r w:rsidR="00642D61">
        <w:rPr>
          <w:rFonts w:ascii="Verdana" w:hAnsi="Verdana"/>
          <w:sz w:val="24"/>
          <w:szCs w:val="24"/>
          <w:lang w:val="en-GB"/>
        </w:rPr>
        <w:t>ing</w:t>
      </w:r>
      <w:r w:rsidR="006F678F" w:rsidRPr="007768B2">
        <w:rPr>
          <w:rFonts w:ascii="Verdana" w:hAnsi="Verdana"/>
          <w:sz w:val="24"/>
          <w:szCs w:val="24"/>
          <w:lang w:val="en-GB"/>
        </w:rPr>
        <w:t xml:space="preserve"> that those who have the highest extra cost</w:t>
      </w:r>
      <w:r w:rsidR="001A4E70">
        <w:rPr>
          <w:rFonts w:ascii="Verdana" w:hAnsi="Verdana"/>
          <w:sz w:val="24"/>
          <w:szCs w:val="24"/>
          <w:lang w:val="en-GB"/>
        </w:rPr>
        <w:t>s</w:t>
      </w:r>
      <w:r w:rsidR="006F678F" w:rsidRPr="007768B2">
        <w:rPr>
          <w:rFonts w:ascii="Verdana" w:hAnsi="Verdana"/>
          <w:sz w:val="24"/>
          <w:szCs w:val="24"/>
          <w:lang w:val="en-GB"/>
        </w:rPr>
        <w:t xml:space="preserve"> are also those </w:t>
      </w:r>
      <w:r w:rsidR="004F0825">
        <w:rPr>
          <w:rFonts w:ascii="Verdana" w:hAnsi="Verdana"/>
          <w:sz w:val="24"/>
          <w:szCs w:val="24"/>
          <w:lang w:val="en-GB"/>
        </w:rPr>
        <w:t>with</w:t>
      </w:r>
      <w:r w:rsidR="00B06609">
        <w:rPr>
          <w:rFonts w:ascii="Verdana" w:hAnsi="Verdana"/>
          <w:sz w:val="24"/>
          <w:szCs w:val="24"/>
          <w:lang w:val="en-GB"/>
        </w:rPr>
        <w:t xml:space="preserve"> </w:t>
      </w:r>
      <w:r w:rsidR="006F678F" w:rsidRPr="007768B2">
        <w:rPr>
          <w:rFonts w:ascii="Verdana" w:hAnsi="Verdana"/>
          <w:sz w:val="24"/>
          <w:szCs w:val="24"/>
          <w:lang w:val="en-GB"/>
        </w:rPr>
        <w:t>the lowest “capacity to work’. However this is an incorrect assumption, and these are two different (albeit in some cases interrelated) issues.</w:t>
      </w:r>
      <w:r w:rsidR="006F678F" w:rsidRPr="001B57D2">
        <w:rPr>
          <w:rFonts w:ascii="Verdana" w:hAnsi="Verdana"/>
          <w:sz w:val="24"/>
          <w:szCs w:val="24"/>
          <w:lang w:val="en-GB"/>
        </w:rPr>
        <w:t xml:space="preserve"> </w:t>
      </w:r>
      <w:r w:rsidR="00273E1F">
        <w:rPr>
          <w:rFonts w:ascii="Verdana" w:hAnsi="Verdana"/>
          <w:sz w:val="24"/>
          <w:szCs w:val="24"/>
          <w:lang w:val="en-GB"/>
        </w:rPr>
        <w:t>Moreover,</w:t>
      </w:r>
      <w:r w:rsidR="00FE2B00">
        <w:rPr>
          <w:rFonts w:ascii="Verdana" w:hAnsi="Verdana"/>
          <w:sz w:val="24"/>
          <w:szCs w:val="24"/>
          <w:lang w:val="en-GB"/>
        </w:rPr>
        <w:t xml:space="preserve"> any attempt to increase employment rates</w:t>
      </w:r>
      <w:r w:rsidR="00BF7443">
        <w:rPr>
          <w:rFonts w:ascii="Verdana" w:hAnsi="Verdana"/>
          <w:sz w:val="24"/>
          <w:szCs w:val="24"/>
          <w:lang w:val="en-GB"/>
        </w:rPr>
        <w:t xml:space="preserve"> amongst people with disabilities must consider and plan to address the structural barriers tha</w:t>
      </w:r>
      <w:r w:rsidR="001A4E70">
        <w:rPr>
          <w:rFonts w:ascii="Verdana" w:hAnsi="Verdana"/>
          <w:sz w:val="24"/>
          <w:szCs w:val="24"/>
          <w:lang w:val="en-GB"/>
        </w:rPr>
        <w:t>t</w:t>
      </w:r>
      <w:r w:rsidR="00464EE4">
        <w:rPr>
          <w:rFonts w:ascii="Verdana" w:hAnsi="Verdana"/>
          <w:sz w:val="24"/>
          <w:szCs w:val="24"/>
          <w:lang w:val="en-GB"/>
        </w:rPr>
        <w:t xml:space="preserve"> prevent</w:t>
      </w:r>
      <w:r w:rsidR="001A4E70">
        <w:rPr>
          <w:rFonts w:ascii="Verdana" w:hAnsi="Verdana"/>
          <w:sz w:val="24"/>
          <w:szCs w:val="24"/>
          <w:lang w:val="en-GB"/>
        </w:rPr>
        <w:t xml:space="preserve"> </w:t>
      </w:r>
      <w:r w:rsidR="00464EE4">
        <w:rPr>
          <w:rFonts w:ascii="Verdana" w:hAnsi="Verdana"/>
          <w:sz w:val="24"/>
          <w:szCs w:val="24"/>
          <w:lang w:val="en-GB"/>
        </w:rPr>
        <w:t>people from securing and sustaining employment, where it is possible for them to do so.</w:t>
      </w:r>
      <w:r w:rsidR="007C0088">
        <w:rPr>
          <w:rFonts w:ascii="Verdana" w:hAnsi="Verdana"/>
          <w:sz w:val="24"/>
          <w:szCs w:val="24"/>
          <w:lang w:val="en-GB"/>
        </w:rPr>
        <w:t xml:space="preserve"> We elaborate more on these issues in the sections to follow.</w:t>
      </w:r>
    </w:p>
    <w:p w14:paraId="5D8964C2" w14:textId="1A7371DE" w:rsidR="00BA33D2" w:rsidRPr="001A59A8" w:rsidRDefault="001A59A8" w:rsidP="001A59A8">
      <w:pPr>
        <w:pStyle w:val="Heading1"/>
        <w:rPr>
          <w:rFonts w:ascii="Verdana" w:hAnsi="Verdana"/>
          <w:b/>
          <w:bCs/>
          <w:sz w:val="28"/>
          <w:szCs w:val="28"/>
          <w:lang w:val="en-GB"/>
        </w:rPr>
      </w:pPr>
      <w:bookmarkStart w:id="7" w:name="_Toc167668058"/>
      <w:r>
        <w:rPr>
          <w:rFonts w:ascii="Verdana" w:hAnsi="Verdana"/>
          <w:b/>
          <w:bCs/>
          <w:sz w:val="28"/>
          <w:szCs w:val="28"/>
          <w:lang w:val="en-GB"/>
        </w:rPr>
        <w:t>6.</w:t>
      </w:r>
      <w:r w:rsidR="00235862" w:rsidRPr="001A59A8">
        <w:rPr>
          <w:rFonts w:ascii="Verdana" w:hAnsi="Verdana"/>
          <w:b/>
          <w:bCs/>
          <w:sz w:val="28"/>
          <w:szCs w:val="28"/>
          <w:lang w:val="en-GB"/>
        </w:rPr>
        <w:t xml:space="preserve"> </w:t>
      </w:r>
      <w:r w:rsidR="00BA33D2" w:rsidRPr="001A59A8">
        <w:rPr>
          <w:rFonts w:ascii="Verdana" w:hAnsi="Verdana"/>
          <w:b/>
          <w:bCs/>
          <w:sz w:val="28"/>
          <w:szCs w:val="28"/>
          <w:lang w:val="en-GB"/>
        </w:rPr>
        <w:t xml:space="preserve">Cross-Departmental </w:t>
      </w:r>
      <w:r w:rsidR="00637AEA">
        <w:rPr>
          <w:rFonts w:ascii="Verdana" w:hAnsi="Verdana"/>
          <w:b/>
          <w:bCs/>
          <w:sz w:val="28"/>
          <w:szCs w:val="28"/>
          <w:lang w:val="en-GB"/>
        </w:rPr>
        <w:t>A</w:t>
      </w:r>
      <w:r w:rsidR="00BA33D2" w:rsidRPr="001A59A8">
        <w:rPr>
          <w:rFonts w:ascii="Verdana" w:hAnsi="Verdana"/>
          <w:b/>
          <w:bCs/>
          <w:sz w:val="28"/>
          <w:szCs w:val="28"/>
          <w:lang w:val="en-GB"/>
        </w:rPr>
        <w:t xml:space="preserve">pproach </w:t>
      </w:r>
      <w:r w:rsidR="00637AEA">
        <w:rPr>
          <w:rFonts w:ascii="Verdana" w:hAnsi="Verdana"/>
          <w:b/>
          <w:bCs/>
          <w:sz w:val="28"/>
          <w:szCs w:val="28"/>
          <w:lang w:val="en-GB"/>
        </w:rPr>
        <w:t>E</w:t>
      </w:r>
      <w:r w:rsidR="00895C04">
        <w:rPr>
          <w:rFonts w:ascii="Verdana" w:hAnsi="Verdana"/>
          <w:b/>
          <w:bCs/>
          <w:sz w:val="28"/>
          <w:szCs w:val="28"/>
          <w:lang w:val="en-GB"/>
        </w:rPr>
        <w:t xml:space="preserve">ssential for </w:t>
      </w:r>
      <w:r w:rsidR="00637AEA">
        <w:rPr>
          <w:rFonts w:ascii="Verdana" w:hAnsi="Verdana"/>
          <w:b/>
          <w:bCs/>
          <w:sz w:val="28"/>
          <w:szCs w:val="28"/>
          <w:lang w:val="en-GB"/>
        </w:rPr>
        <w:t>R</w:t>
      </w:r>
      <w:r w:rsidR="00895C04">
        <w:rPr>
          <w:rFonts w:ascii="Verdana" w:hAnsi="Verdana"/>
          <w:b/>
          <w:bCs/>
          <w:sz w:val="28"/>
          <w:szCs w:val="28"/>
          <w:lang w:val="en-GB"/>
        </w:rPr>
        <w:t>eform</w:t>
      </w:r>
      <w:bookmarkEnd w:id="7"/>
    </w:p>
    <w:p w14:paraId="7ADE3B28" w14:textId="3449260C" w:rsidR="00BA33D2" w:rsidRPr="001B57D2" w:rsidRDefault="00352D34" w:rsidP="009F23B7">
      <w:pPr>
        <w:rPr>
          <w:rFonts w:ascii="Verdana" w:hAnsi="Verdana"/>
          <w:sz w:val="24"/>
          <w:szCs w:val="24"/>
          <w:lang w:val="en-GB"/>
        </w:rPr>
      </w:pPr>
      <w:r>
        <w:rPr>
          <w:rFonts w:ascii="Verdana" w:hAnsi="Verdana"/>
          <w:sz w:val="24"/>
          <w:szCs w:val="24"/>
          <w:lang w:val="en-GB"/>
        </w:rPr>
        <w:t>A</w:t>
      </w:r>
      <w:r w:rsidR="007C0088">
        <w:rPr>
          <w:rFonts w:ascii="Verdana" w:hAnsi="Verdana"/>
          <w:sz w:val="24"/>
          <w:szCs w:val="24"/>
          <w:lang w:val="en-GB"/>
        </w:rPr>
        <w:t>nother</w:t>
      </w:r>
      <w:r w:rsidR="009F23B7" w:rsidRPr="001B57D2">
        <w:rPr>
          <w:rFonts w:ascii="Verdana" w:hAnsi="Verdana"/>
          <w:sz w:val="24"/>
          <w:szCs w:val="24"/>
          <w:lang w:val="en-GB"/>
        </w:rPr>
        <w:t xml:space="preserve"> concerning aspect of the Green </w:t>
      </w:r>
      <w:r w:rsidR="00436982">
        <w:rPr>
          <w:rFonts w:ascii="Verdana" w:hAnsi="Verdana"/>
          <w:sz w:val="24"/>
          <w:szCs w:val="24"/>
          <w:lang w:val="en-GB"/>
        </w:rPr>
        <w:t>P</w:t>
      </w:r>
      <w:r w:rsidR="009F23B7" w:rsidRPr="001B57D2">
        <w:rPr>
          <w:rFonts w:ascii="Verdana" w:hAnsi="Verdana"/>
          <w:sz w:val="24"/>
          <w:szCs w:val="24"/>
          <w:lang w:val="en-GB"/>
        </w:rPr>
        <w:t xml:space="preserve">aper </w:t>
      </w:r>
      <w:r>
        <w:rPr>
          <w:rFonts w:ascii="Verdana" w:hAnsi="Verdana"/>
          <w:sz w:val="24"/>
          <w:szCs w:val="24"/>
          <w:lang w:val="en-GB"/>
        </w:rPr>
        <w:t>wa</w:t>
      </w:r>
      <w:r w:rsidR="009F23B7" w:rsidRPr="001B57D2">
        <w:rPr>
          <w:rFonts w:ascii="Verdana" w:hAnsi="Verdana"/>
          <w:sz w:val="24"/>
          <w:szCs w:val="24"/>
          <w:lang w:val="en-GB"/>
        </w:rPr>
        <w:t>s its l</w:t>
      </w:r>
      <w:r w:rsidR="00BA33D2" w:rsidRPr="001B57D2">
        <w:rPr>
          <w:rFonts w:ascii="Verdana" w:hAnsi="Verdana"/>
          <w:sz w:val="24"/>
          <w:szCs w:val="24"/>
          <w:lang w:val="en-GB"/>
        </w:rPr>
        <w:t>ack of acknowledgement of</w:t>
      </w:r>
      <w:r w:rsidR="001A5EE7">
        <w:rPr>
          <w:rFonts w:ascii="Verdana" w:hAnsi="Verdana"/>
          <w:sz w:val="24"/>
          <w:szCs w:val="24"/>
          <w:lang w:val="en-GB"/>
        </w:rPr>
        <w:t xml:space="preserve"> the</w:t>
      </w:r>
      <w:r w:rsidR="00BA33D2" w:rsidRPr="001B57D2">
        <w:rPr>
          <w:rFonts w:ascii="Verdana" w:hAnsi="Verdana"/>
          <w:sz w:val="24"/>
          <w:szCs w:val="24"/>
          <w:lang w:val="en-GB"/>
        </w:rPr>
        <w:t xml:space="preserve"> interconnectedness of </w:t>
      </w:r>
      <w:r w:rsidR="009F23B7" w:rsidRPr="001B57D2">
        <w:rPr>
          <w:rFonts w:ascii="Verdana" w:hAnsi="Verdana"/>
          <w:sz w:val="24"/>
          <w:szCs w:val="24"/>
          <w:lang w:val="en-GB"/>
        </w:rPr>
        <w:t xml:space="preserve">various </w:t>
      </w:r>
      <w:r w:rsidR="00BA33D2" w:rsidRPr="001B57D2">
        <w:rPr>
          <w:rFonts w:ascii="Verdana" w:hAnsi="Verdana"/>
          <w:sz w:val="24"/>
          <w:szCs w:val="24"/>
          <w:lang w:val="en-GB"/>
        </w:rPr>
        <w:t>issues</w:t>
      </w:r>
      <w:r w:rsidR="009F23B7" w:rsidRPr="001B57D2">
        <w:rPr>
          <w:rFonts w:ascii="Verdana" w:hAnsi="Verdana"/>
          <w:sz w:val="24"/>
          <w:szCs w:val="24"/>
          <w:lang w:val="en-GB"/>
        </w:rPr>
        <w:t>, and its silence on the many structural barriers that disabled people face</w:t>
      </w:r>
      <w:r w:rsidR="00BA33D2" w:rsidRPr="001B57D2">
        <w:rPr>
          <w:rFonts w:ascii="Verdana" w:hAnsi="Verdana"/>
          <w:sz w:val="24"/>
          <w:szCs w:val="24"/>
          <w:lang w:val="en-GB"/>
        </w:rPr>
        <w:t xml:space="preserve">. </w:t>
      </w:r>
    </w:p>
    <w:p w14:paraId="72F949BE" w14:textId="5560F284" w:rsidR="00790F90" w:rsidRPr="001B57D2" w:rsidRDefault="00A179BB" w:rsidP="00A179BB">
      <w:pPr>
        <w:rPr>
          <w:rFonts w:ascii="Verdana" w:hAnsi="Verdana"/>
          <w:sz w:val="24"/>
          <w:szCs w:val="24"/>
          <w:lang w:val="en-GB"/>
        </w:rPr>
      </w:pPr>
      <w:r w:rsidRPr="001B57D2">
        <w:rPr>
          <w:rFonts w:ascii="Verdana" w:hAnsi="Verdana"/>
          <w:sz w:val="24"/>
          <w:szCs w:val="24"/>
          <w:lang w:val="en-GB"/>
        </w:rPr>
        <w:t xml:space="preserve">The </w:t>
      </w:r>
      <w:r w:rsidR="00BA33D2" w:rsidRPr="001B57D2">
        <w:rPr>
          <w:rFonts w:ascii="Verdana" w:hAnsi="Verdana"/>
          <w:sz w:val="24"/>
          <w:szCs w:val="24"/>
          <w:lang w:val="en-GB"/>
        </w:rPr>
        <w:t>Department</w:t>
      </w:r>
      <w:r w:rsidRPr="001B57D2">
        <w:rPr>
          <w:rFonts w:ascii="Verdana" w:hAnsi="Verdana"/>
          <w:sz w:val="24"/>
          <w:szCs w:val="24"/>
          <w:lang w:val="en-GB"/>
        </w:rPr>
        <w:t xml:space="preserve"> of Social Protection’s</w:t>
      </w:r>
      <w:r w:rsidR="00BA33D2" w:rsidRPr="001B57D2">
        <w:rPr>
          <w:rFonts w:ascii="Verdana" w:hAnsi="Verdana"/>
          <w:sz w:val="24"/>
          <w:szCs w:val="24"/>
          <w:lang w:val="en-GB"/>
        </w:rPr>
        <w:t xml:space="preserve"> brief and mandate is clear, </w:t>
      </w:r>
      <w:r w:rsidRPr="001B57D2">
        <w:rPr>
          <w:rFonts w:ascii="Verdana" w:hAnsi="Verdana"/>
          <w:sz w:val="24"/>
          <w:szCs w:val="24"/>
          <w:lang w:val="en-GB"/>
        </w:rPr>
        <w:t>both in terms of the UN CRPD,</w:t>
      </w:r>
      <w:r w:rsidR="00436982">
        <w:rPr>
          <w:rFonts w:ascii="Verdana" w:hAnsi="Verdana"/>
          <w:sz w:val="24"/>
          <w:szCs w:val="24"/>
          <w:lang w:val="en-GB"/>
        </w:rPr>
        <w:t xml:space="preserve"> and</w:t>
      </w:r>
      <w:r w:rsidRPr="001B57D2">
        <w:rPr>
          <w:rFonts w:ascii="Verdana" w:hAnsi="Verdana"/>
          <w:sz w:val="24"/>
          <w:szCs w:val="24"/>
          <w:lang w:val="en-GB"/>
        </w:rPr>
        <w:t xml:space="preserve"> the political and public mandate cited above</w:t>
      </w:r>
      <w:r w:rsidR="008B5C7C" w:rsidRPr="001B57D2">
        <w:rPr>
          <w:rFonts w:ascii="Verdana" w:hAnsi="Verdana"/>
          <w:sz w:val="24"/>
          <w:szCs w:val="24"/>
          <w:lang w:val="en-GB"/>
        </w:rPr>
        <w:t xml:space="preserve">. </w:t>
      </w:r>
      <w:r w:rsidR="005F4071">
        <w:rPr>
          <w:rFonts w:ascii="Verdana" w:hAnsi="Verdana"/>
          <w:sz w:val="24"/>
          <w:szCs w:val="24"/>
          <w:lang w:val="en-GB"/>
        </w:rPr>
        <w:t>It</w:t>
      </w:r>
      <w:r w:rsidR="008B5C7C" w:rsidRPr="001B57D2">
        <w:rPr>
          <w:rFonts w:ascii="Verdana" w:hAnsi="Verdana"/>
          <w:sz w:val="24"/>
          <w:szCs w:val="24"/>
          <w:lang w:val="en-GB"/>
        </w:rPr>
        <w:t xml:space="preserve"> mus</w:t>
      </w:r>
      <w:r w:rsidR="00790F90" w:rsidRPr="001B57D2">
        <w:rPr>
          <w:rFonts w:ascii="Verdana" w:hAnsi="Verdana"/>
          <w:sz w:val="24"/>
          <w:szCs w:val="24"/>
          <w:lang w:val="en-GB"/>
        </w:rPr>
        <w:t>t</w:t>
      </w:r>
      <w:r w:rsidR="008B5C7C" w:rsidRPr="001B57D2">
        <w:rPr>
          <w:rFonts w:ascii="Verdana" w:hAnsi="Verdana"/>
          <w:sz w:val="24"/>
          <w:szCs w:val="24"/>
          <w:lang w:val="en-GB"/>
        </w:rPr>
        <w:t xml:space="preserve"> also be guided by its </w:t>
      </w:r>
      <w:r w:rsidR="008B5C7C" w:rsidRPr="003701E5">
        <w:rPr>
          <w:rFonts w:ascii="Verdana" w:hAnsi="Verdana"/>
          <w:sz w:val="24"/>
          <w:szCs w:val="24"/>
          <w:lang w:val="en-GB"/>
        </w:rPr>
        <w:t>own Statement of Strateg</w:t>
      </w:r>
      <w:r w:rsidR="003701E5" w:rsidRPr="003701E5">
        <w:rPr>
          <w:rFonts w:ascii="Verdana" w:hAnsi="Verdana"/>
          <w:sz w:val="24"/>
          <w:szCs w:val="24"/>
          <w:lang w:val="en-GB"/>
        </w:rPr>
        <w:t xml:space="preserve">y’s commitment to poverty reduction, </w:t>
      </w:r>
      <w:r w:rsidR="008B5C7C" w:rsidRPr="003701E5">
        <w:rPr>
          <w:rFonts w:ascii="Verdana" w:hAnsi="Verdana"/>
          <w:sz w:val="24"/>
          <w:szCs w:val="24"/>
          <w:lang w:val="en-GB"/>
        </w:rPr>
        <w:t xml:space="preserve">and existing policy commitments such as those </w:t>
      </w:r>
      <w:r w:rsidR="00045EE4">
        <w:rPr>
          <w:rFonts w:ascii="Verdana" w:hAnsi="Verdana"/>
          <w:sz w:val="24"/>
          <w:szCs w:val="24"/>
          <w:lang w:val="en-GB"/>
        </w:rPr>
        <w:t>in</w:t>
      </w:r>
      <w:r w:rsidR="008B5C7C" w:rsidRPr="003701E5">
        <w:rPr>
          <w:rFonts w:ascii="Verdana" w:hAnsi="Verdana"/>
          <w:sz w:val="24"/>
          <w:szCs w:val="24"/>
          <w:lang w:val="en-GB"/>
        </w:rPr>
        <w:t xml:space="preserve"> the Roadmap for Social Inclusion</w:t>
      </w:r>
      <w:r w:rsidR="00436982" w:rsidRPr="003701E5">
        <w:rPr>
          <w:rFonts w:ascii="Verdana" w:hAnsi="Verdana"/>
          <w:sz w:val="24"/>
          <w:szCs w:val="24"/>
          <w:lang w:val="en-GB"/>
        </w:rPr>
        <w:t>.</w:t>
      </w:r>
    </w:p>
    <w:p w14:paraId="1267E4C9" w14:textId="72F96724" w:rsidR="00BA33D2" w:rsidRDefault="007826F8" w:rsidP="007826F8">
      <w:pPr>
        <w:rPr>
          <w:rFonts w:ascii="Verdana" w:hAnsi="Verdana"/>
          <w:sz w:val="24"/>
          <w:szCs w:val="24"/>
          <w:lang w:val="en-GB"/>
        </w:rPr>
      </w:pPr>
      <w:r w:rsidRPr="001B57D2">
        <w:rPr>
          <w:rFonts w:ascii="Verdana" w:hAnsi="Verdana"/>
          <w:sz w:val="24"/>
          <w:szCs w:val="24"/>
          <w:lang w:val="en-GB"/>
        </w:rPr>
        <w:t>However</w:t>
      </w:r>
      <w:r w:rsidR="00B71BC1">
        <w:rPr>
          <w:rFonts w:ascii="Verdana" w:hAnsi="Verdana"/>
          <w:sz w:val="24"/>
          <w:szCs w:val="24"/>
          <w:lang w:val="en-GB"/>
        </w:rPr>
        <w:t>,</w:t>
      </w:r>
      <w:r w:rsidR="00D86947">
        <w:rPr>
          <w:rFonts w:ascii="Verdana" w:hAnsi="Verdana"/>
          <w:sz w:val="24"/>
          <w:szCs w:val="24"/>
          <w:lang w:val="en-GB"/>
        </w:rPr>
        <w:t xml:space="preserve"> </w:t>
      </w:r>
      <w:r w:rsidR="00BD699D">
        <w:rPr>
          <w:rFonts w:ascii="Verdana" w:hAnsi="Verdana"/>
          <w:sz w:val="24"/>
          <w:szCs w:val="24"/>
          <w:lang w:val="en-GB"/>
        </w:rPr>
        <w:t>u</w:t>
      </w:r>
      <w:r w:rsidR="00F62718">
        <w:rPr>
          <w:rFonts w:ascii="Verdana" w:hAnsi="Verdana"/>
          <w:sz w:val="24"/>
          <w:szCs w:val="24"/>
          <w:lang w:val="en-GB"/>
        </w:rPr>
        <w:t>ndertaking a reform such as th</w:t>
      </w:r>
      <w:r w:rsidR="00204DBE">
        <w:rPr>
          <w:rFonts w:ascii="Verdana" w:hAnsi="Verdana"/>
          <w:sz w:val="24"/>
          <w:szCs w:val="24"/>
          <w:lang w:val="en-GB"/>
        </w:rPr>
        <w:t xml:space="preserve">at proposed in the Green Paper </w:t>
      </w:r>
      <w:r w:rsidRPr="001B57D2">
        <w:rPr>
          <w:rFonts w:ascii="Verdana" w:hAnsi="Verdana"/>
          <w:sz w:val="24"/>
          <w:szCs w:val="24"/>
          <w:lang w:val="en-GB"/>
        </w:rPr>
        <w:t>in isolation</w:t>
      </w:r>
      <w:r w:rsidR="00436982">
        <w:rPr>
          <w:rFonts w:ascii="Verdana" w:hAnsi="Verdana"/>
          <w:sz w:val="24"/>
          <w:szCs w:val="24"/>
          <w:lang w:val="en-GB"/>
        </w:rPr>
        <w:t xml:space="preserve"> from the other </w:t>
      </w:r>
      <w:r w:rsidR="00EA0DA7">
        <w:rPr>
          <w:rFonts w:ascii="Verdana" w:hAnsi="Verdana"/>
          <w:sz w:val="24"/>
          <w:szCs w:val="24"/>
          <w:lang w:val="en-GB"/>
        </w:rPr>
        <w:t xml:space="preserve">policy </w:t>
      </w:r>
      <w:r w:rsidR="00436982">
        <w:rPr>
          <w:rFonts w:ascii="Verdana" w:hAnsi="Verdana"/>
          <w:sz w:val="24"/>
          <w:szCs w:val="24"/>
          <w:lang w:val="en-GB"/>
        </w:rPr>
        <w:t>areas of disabled people’s lives</w:t>
      </w:r>
      <w:r w:rsidR="002A731E">
        <w:rPr>
          <w:rFonts w:ascii="Verdana" w:hAnsi="Verdana"/>
          <w:sz w:val="24"/>
          <w:szCs w:val="24"/>
          <w:lang w:val="en-GB"/>
        </w:rPr>
        <w:t xml:space="preserve"> -</w:t>
      </w:r>
      <w:r w:rsidR="00204DBE">
        <w:rPr>
          <w:rFonts w:ascii="Verdana" w:hAnsi="Verdana"/>
          <w:sz w:val="24"/>
          <w:szCs w:val="24"/>
          <w:lang w:val="en-GB"/>
        </w:rPr>
        <w:t xml:space="preserve"> those</w:t>
      </w:r>
      <w:r w:rsidR="00436982">
        <w:rPr>
          <w:rFonts w:ascii="Verdana" w:hAnsi="Verdana"/>
          <w:sz w:val="24"/>
          <w:szCs w:val="24"/>
          <w:lang w:val="en-GB"/>
        </w:rPr>
        <w:t xml:space="preserve"> that impact on </w:t>
      </w:r>
      <w:r w:rsidR="00F62718">
        <w:rPr>
          <w:rFonts w:ascii="Verdana" w:hAnsi="Verdana"/>
          <w:sz w:val="24"/>
          <w:szCs w:val="24"/>
          <w:lang w:val="en-GB"/>
        </w:rPr>
        <w:t>both poverty and employment</w:t>
      </w:r>
      <w:r w:rsidR="002A731E">
        <w:rPr>
          <w:rFonts w:ascii="Verdana" w:hAnsi="Verdana"/>
          <w:sz w:val="24"/>
          <w:szCs w:val="24"/>
          <w:lang w:val="en-GB"/>
        </w:rPr>
        <w:t xml:space="preserve"> -</w:t>
      </w:r>
      <w:r w:rsidRPr="001B57D2">
        <w:rPr>
          <w:rFonts w:ascii="Verdana" w:hAnsi="Verdana"/>
          <w:sz w:val="24"/>
          <w:szCs w:val="24"/>
          <w:lang w:val="en-GB"/>
        </w:rPr>
        <w:t xml:space="preserve"> will not achieve meaningful change. </w:t>
      </w:r>
      <w:r w:rsidR="00436982">
        <w:rPr>
          <w:rFonts w:ascii="Verdana" w:hAnsi="Verdana"/>
          <w:sz w:val="24"/>
          <w:szCs w:val="24"/>
          <w:lang w:val="en-GB"/>
        </w:rPr>
        <w:t>Moreover</w:t>
      </w:r>
      <w:r w:rsidR="00B71BC1">
        <w:rPr>
          <w:rFonts w:ascii="Verdana" w:hAnsi="Verdana"/>
          <w:sz w:val="24"/>
          <w:szCs w:val="24"/>
          <w:lang w:val="en-GB"/>
        </w:rPr>
        <w:t>,</w:t>
      </w:r>
      <w:r w:rsidRPr="001B57D2">
        <w:rPr>
          <w:rFonts w:ascii="Verdana" w:hAnsi="Verdana"/>
          <w:sz w:val="24"/>
          <w:szCs w:val="24"/>
          <w:lang w:val="en-GB"/>
        </w:rPr>
        <w:t xml:space="preserve"> the</w:t>
      </w:r>
      <w:r w:rsidR="00BA33D2" w:rsidRPr="001B57D2">
        <w:rPr>
          <w:rFonts w:ascii="Verdana" w:hAnsi="Verdana"/>
          <w:sz w:val="24"/>
          <w:szCs w:val="24"/>
          <w:lang w:val="en-GB"/>
        </w:rPr>
        <w:t xml:space="preserve"> Green Paper d</w:t>
      </w:r>
      <w:r w:rsidR="00204DBE">
        <w:rPr>
          <w:rFonts w:ascii="Verdana" w:hAnsi="Verdana"/>
          <w:sz w:val="24"/>
          <w:szCs w:val="24"/>
          <w:lang w:val="en-GB"/>
        </w:rPr>
        <w:t>idn’t</w:t>
      </w:r>
      <w:r w:rsidR="00BA33D2" w:rsidRPr="001B57D2">
        <w:rPr>
          <w:rFonts w:ascii="Verdana" w:hAnsi="Verdana"/>
          <w:sz w:val="24"/>
          <w:szCs w:val="24"/>
          <w:lang w:val="en-GB"/>
        </w:rPr>
        <w:t xml:space="preserve"> acknowledge </w:t>
      </w:r>
      <w:r w:rsidRPr="001B57D2">
        <w:rPr>
          <w:rFonts w:ascii="Verdana" w:hAnsi="Verdana"/>
          <w:sz w:val="24"/>
          <w:szCs w:val="24"/>
          <w:lang w:val="en-GB"/>
        </w:rPr>
        <w:t xml:space="preserve">the </w:t>
      </w:r>
      <w:r w:rsidR="00BA33D2" w:rsidRPr="001B57D2">
        <w:rPr>
          <w:rFonts w:ascii="Verdana" w:hAnsi="Verdana"/>
          <w:sz w:val="24"/>
          <w:szCs w:val="24"/>
          <w:lang w:val="en-GB"/>
        </w:rPr>
        <w:t xml:space="preserve">many </w:t>
      </w:r>
      <w:r w:rsidR="00436982">
        <w:rPr>
          <w:rFonts w:ascii="Verdana" w:hAnsi="Verdana"/>
          <w:sz w:val="24"/>
          <w:szCs w:val="24"/>
          <w:lang w:val="en-GB"/>
        </w:rPr>
        <w:t xml:space="preserve">structural </w:t>
      </w:r>
      <w:r w:rsidR="00BA33D2" w:rsidRPr="001B57D2">
        <w:rPr>
          <w:rFonts w:ascii="Verdana" w:hAnsi="Verdana"/>
          <w:sz w:val="24"/>
          <w:szCs w:val="24"/>
          <w:lang w:val="en-GB"/>
        </w:rPr>
        <w:t>barriers, gaps in services etc that disabled people have to conten</w:t>
      </w:r>
      <w:r w:rsidRPr="001B57D2">
        <w:rPr>
          <w:rFonts w:ascii="Verdana" w:hAnsi="Verdana"/>
          <w:sz w:val="24"/>
          <w:szCs w:val="24"/>
          <w:lang w:val="en-GB"/>
        </w:rPr>
        <w:t>d</w:t>
      </w:r>
      <w:r w:rsidR="00BA33D2" w:rsidRPr="001B57D2">
        <w:rPr>
          <w:rFonts w:ascii="Verdana" w:hAnsi="Verdana"/>
          <w:sz w:val="24"/>
          <w:szCs w:val="24"/>
          <w:lang w:val="en-GB"/>
        </w:rPr>
        <w:t xml:space="preserve"> with</w:t>
      </w:r>
      <w:r w:rsidR="00436982">
        <w:rPr>
          <w:rFonts w:ascii="Verdana" w:hAnsi="Verdana"/>
          <w:sz w:val="24"/>
          <w:szCs w:val="24"/>
          <w:lang w:val="en-GB"/>
        </w:rPr>
        <w:t xml:space="preserve"> </w:t>
      </w:r>
      <w:r w:rsidR="00B71BC1">
        <w:rPr>
          <w:rFonts w:ascii="Verdana" w:hAnsi="Verdana"/>
          <w:sz w:val="24"/>
          <w:szCs w:val="24"/>
          <w:lang w:val="en-GB"/>
        </w:rPr>
        <w:t>daily</w:t>
      </w:r>
      <w:r w:rsidR="00BA33D2" w:rsidRPr="001B57D2">
        <w:rPr>
          <w:rFonts w:ascii="Verdana" w:hAnsi="Verdana"/>
          <w:sz w:val="24"/>
          <w:szCs w:val="24"/>
          <w:lang w:val="en-GB"/>
        </w:rPr>
        <w:t xml:space="preserve">. </w:t>
      </w:r>
      <w:r w:rsidR="007D4427" w:rsidRPr="001B57D2">
        <w:rPr>
          <w:rFonts w:ascii="Verdana" w:hAnsi="Verdana"/>
          <w:sz w:val="24"/>
          <w:szCs w:val="24"/>
          <w:lang w:val="en-GB"/>
        </w:rPr>
        <w:t>If all th</w:t>
      </w:r>
      <w:r w:rsidR="00EA0DA7">
        <w:rPr>
          <w:rFonts w:ascii="Verdana" w:hAnsi="Verdana"/>
          <w:sz w:val="24"/>
          <w:szCs w:val="24"/>
          <w:lang w:val="en-GB"/>
        </w:rPr>
        <w:t>ese</w:t>
      </w:r>
      <w:r w:rsidRPr="001B57D2">
        <w:rPr>
          <w:rFonts w:ascii="Verdana" w:hAnsi="Verdana"/>
          <w:sz w:val="24"/>
          <w:szCs w:val="24"/>
          <w:lang w:val="en-GB"/>
        </w:rPr>
        <w:t xml:space="preserve"> issues are</w:t>
      </w:r>
      <w:r w:rsidR="007D4427" w:rsidRPr="001B57D2">
        <w:rPr>
          <w:rFonts w:ascii="Verdana" w:hAnsi="Verdana"/>
          <w:sz w:val="24"/>
          <w:szCs w:val="24"/>
          <w:lang w:val="en-GB"/>
        </w:rPr>
        <w:t xml:space="preserve"> not </w:t>
      </w:r>
      <w:r w:rsidR="00B71BC1" w:rsidRPr="001B57D2">
        <w:rPr>
          <w:rFonts w:ascii="Verdana" w:hAnsi="Verdana"/>
          <w:sz w:val="24"/>
          <w:szCs w:val="24"/>
          <w:lang w:val="en-GB"/>
        </w:rPr>
        <w:t>considered</w:t>
      </w:r>
      <w:r w:rsidR="0042737C">
        <w:rPr>
          <w:rFonts w:ascii="Verdana" w:hAnsi="Verdana"/>
          <w:sz w:val="24"/>
          <w:szCs w:val="24"/>
          <w:lang w:val="en-GB"/>
        </w:rPr>
        <w:t xml:space="preserve"> and addressed</w:t>
      </w:r>
      <w:r w:rsidR="00B71BC1" w:rsidRPr="001B57D2">
        <w:rPr>
          <w:rFonts w:ascii="Verdana" w:hAnsi="Verdana"/>
          <w:sz w:val="24"/>
          <w:szCs w:val="24"/>
          <w:lang w:val="en-GB"/>
        </w:rPr>
        <w:t>,</w:t>
      </w:r>
      <w:r w:rsidR="007D4427" w:rsidRPr="001B57D2">
        <w:rPr>
          <w:rFonts w:ascii="Verdana" w:hAnsi="Verdana"/>
          <w:sz w:val="24"/>
          <w:szCs w:val="24"/>
          <w:lang w:val="en-GB"/>
        </w:rPr>
        <w:t xml:space="preserve"> </w:t>
      </w:r>
      <w:r w:rsidR="007D4427" w:rsidRPr="001B57D2">
        <w:rPr>
          <w:rFonts w:ascii="Verdana" w:hAnsi="Verdana"/>
          <w:sz w:val="24"/>
          <w:szCs w:val="24"/>
          <w:lang w:val="en-GB"/>
        </w:rPr>
        <w:lastRenderedPageBreak/>
        <w:t>the</w:t>
      </w:r>
      <w:r w:rsidRPr="001B57D2">
        <w:rPr>
          <w:rFonts w:ascii="Verdana" w:hAnsi="Verdana"/>
          <w:sz w:val="24"/>
          <w:szCs w:val="24"/>
          <w:lang w:val="en-GB"/>
        </w:rPr>
        <w:t xml:space="preserve">n </w:t>
      </w:r>
      <w:r w:rsidR="006A1811" w:rsidRPr="001B57D2">
        <w:rPr>
          <w:rFonts w:ascii="Verdana" w:hAnsi="Verdana"/>
          <w:sz w:val="24"/>
          <w:szCs w:val="24"/>
          <w:lang w:val="en-GB"/>
        </w:rPr>
        <w:t>it will not be possible to improve employment rates</w:t>
      </w:r>
      <w:r w:rsidR="002E3464">
        <w:rPr>
          <w:rFonts w:ascii="Verdana" w:hAnsi="Verdana"/>
          <w:sz w:val="24"/>
          <w:szCs w:val="24"/>
          <w:lang w:val="en-GB"/>
        </w:rPr>
        <w:t>. Moving away from a siloed response to a holistic model that addresses structural barriers</w:t>
      </w:r>
      <w:r w:rsidR="00910CD7">
        <w:rPr>
          <w:rFonts w:ascii="Verdana" w:hAnsi="Verdana"/>
          <w:sz w:val="24"/>
          <w:szCs w:val="24"/>
          <w:lang w:val="en-GB"/>
        </w:rPr>
        <w:t xml:space="preserve"> is ess</w:t>
      </w:r>
      <w:r w:rsidR="00927D27">
        <w:rPr>
          <w:rFonts w:ascii="Verdana" w:hAnsi="Verdana"/>
          <w:sz w:val="24"/>
          <w:szCs w:val="24"/>
          <w:lang w:val="en-GB"/>
        </w:rPr>
        <w:t>ential to deliver positive change</w:t>
      </w:r>
      <w:r w:rsidR="002E3464">
        <w:rPr>
          <w:rFonts w:ascii="Verdana" w:hAnsi="Verdana"/>
          <w:sz w:val="24"/>
          <w:szCs w:val="24"/>
          <w:lang w:val="en-GB"/>
        </w:rPr>
        <w:t xml:space="preserve">. </w:t>
      </w:r>
    </w:p>
    <w:p w14:paraId="5E188DD4" w14:textId="6E1C7961" w:rsidR="00E11037" w:rsidRDefault="004F3727" w:rsidP="007826F8">
      <w:pPr>
        <w:rPr>
          <w:rFonts w:ascii="Verdana" w:hAnsi="Verdana"/>
          <w:sz w:val="24"/>
          <w:szCs w:val="24"/>
          <w:lang w:val="en-GB"/>
        </w:rPr>
      </w:pPr>
      <w:r>
        <w:rPr>
          <w:rFonts w:ascii="Verdana" w:hAnsi="Verdana"/>
          <w:sz w:val="24"/>
          <w:szCs w:val="24"/>
          <w:lang w:val="en-GB"/>
        </w:rPr>
        <w:t>At a broader level,</w:t>
      </w:r>
      <w:r w:rsidRPr="001B57D2">
        <w:rPr>
          <w:rFonts w:ascii="Verdana" w:hAnsi="Verdana"/>
          <w:sz w:val="24"/>
          <w:szCs w:val="24"/>
          <w:lang w:val="en-GB"/>
        </w:rPr>
        <w:t xml:space="preserve"> the question of co-ordination across different government Departments</w:t>
      </w:r>
      <w:r>
        <w:rPr>
          <w:rFonts w:ascii="Verdana" w:hAnsi="Verdana"/>
          <w:sz w:val="24"/>
          <w:szCs w:val="24"/>
          <w:lang w:val="en-GB"/>
        </w:rPr>
        <w:t xml:space="preserve"> </w:t>
      </w:r>
      <w:r w:rsidR="00324334">
        <w:rPr>
          <w:rFonts w:ascii="Verdana" w:hAnsi="Verdana"/>
          <w:sz w:val="24"/>
          <w:szCs w:val="24"/>
          <w:lang w:val="en-GB"/>
        </w:rPr>
        <w:t>remains increasingly urgent</w:t>
      </w:r>
      <w:r>
        <w:rPr>
          <w:rFonts w:ascii="Verdana" w:hAnsi="Verdana"/>
          <w:sz w:val="24"/>
          <w:szCs w:val="24"/>
          <w:lang w:val="en-GB"/>
        </w:rPr>
        <w:t>.</w:t>
      </w:r>
      <w:r w:rsidRPr="001B57D2">
        <w:rPr>
          <w:rFonts w:ascii="Verdana" w:hAnsi="Verdana"/>
          <w:sz w:val="24"/>
          <w:szCs w:val="24"/>
          <w:lang w:val="en-GB"/>
        </w:rPr>
        <w:t xml:space="preserve"> </w:t>
      </w:r>
      <w:r>
        <w:rPr>
          <w:rFonts w:ascii="Verdana" w:hAnsi="Verdana"/>
          <w:sz w:val="24"/>
          <w:szCs w:val="24"/>
          <w:lang w:val="en-GB"/>
        </w:rPr>
        <w:t>I</w:t>
      </w:r>
      <w:r w:rsidRPr="001B57D2">
        <w:rPr>
          <w:rFonts w:ascii="Verdana" w:hAnsi="Verdana"/>
          <w:sz w:val="24"/>
          <w:szCs w:val="24"/>
          <w:lang w:val="en-GB"/>
        </w:rPr>
        <w:t xml:space="preserve">t </w:t>
      </w:r>
      <w:r>
        <w:rPr>
          <w:rFonts w:ascii="Verdana" w:hAnsi="Verdana"/>
          <w:sz w:val="24"/>
          <w:szCs w:val="24"/>
          <w:lang w:val="en-GB"/>
        </w:rPr>
        <w:t>was</w:t>
      </w:r>
      <w:r w:rsidRPr="001B57D2">
        <w:rPr>
          <w:rFonts w:ascii="Verdana" w:hAnsi="Verdana"/>
          <w:sz w:val="24"/>
          <w:szCs w:val="24"/>
          <w:lang w:val="en-GB"/>
        </w:rPr>
        <w:t xml:space="preserve"> not</w:t>
      </w:r>
      <w:r>
        <w:rPr>
          <w:rFonts w:ascii="Verdana" w:hAnsi="Verdana"/>
          <w:sz w:val="24"/>
          <w:szCs w:val="24"/>
          <w:lang w:val="en-GB"/>
        </w:rPr>
        <w:t xml:space="preserve"> at all</w:t>
      </w:r>
      <w:r w:rsidRPr="001B57D2">
        <w:rPr>
          <w:rFonts w:ascii="Verdana" w:hAnsi="Verdana"/>
          <w:sz w:val="24"/>
          <w:szCs w:val="24"/>
          <w:lang w:val="en-GB"/>
        </w:rPr>
        <w:t xml:space="preserve"> clear how th</w:t>
      </w:r>
      <w:r>
        <w:rPr>
          <w:rFonts w:ascii="Verdana" w:hAnsi="Verdana"/>
          <w:sz w:val="24"/>
          <w:szCs w:val="24"/>
          <w:lang w:val="en-GB"/>
        </w:rPr>
        <w:t>e Green Paper</w:t>
      </w:r>
      <w:r w:rsidR="000B782F">
        <w:rPr>
          <w:rFonts w:ascii="Verdana" w:hAnsi="Verdana"/>
          <w:sz w:val="24"/>
          <w:szCs w:val="24"/>
          <w:lang w:val="en-GB"/>
        </w:rPr>
        <w:t xml:space="preserve"> proposals</w:t>
      </w:r>
      <w:r>
        <w:rPr>
          <w:rFonts w:ascii="Verdana" w:hAnsi="Verdana"/>
          <w:sz w:val="24"/>
          <w:szCs w:val="24"/>
          <w:lang w:val="en-GB"/>
        </w:rPr>
        <w:t xml:space="preserve"> </w:t>
      </w:r>
      <w:r w:rsidR="00676A55">
        <w:rPr>
          <w:rFonts w:ascii="Verdana" w:hAnsi="Verdana"/>
          <w:sz w:val="24"/>
          <w:szCs w:val="24"/>
          <w:lang w:val="en-GB"/>
        </w:rPr>
        <w:t>complemente</w:t>
      </w:r>
      <w:r w:rsidR="00E11037">
        <w:rPr>
          <w:rFonts w:ascii="Verdana" w:hAnsi="Verdana"/>
          <w:sz w:val="24"/>
          <w:szCs w:val="24"/>
          <w:lang w:val="en-GB"/>
        </w:rPr>
        <w:t>d</w:t>
      </w:r>
      <w:r w:rsidR="00676A55">
        <w:rPr>
          <w:rFonts w:ascii="Verdana" w:hAnsi="Verdana"/>
          <w:sz w:val="24"/>
          <w:szCs w:val="24"/>
          <w:lang w:val="en-GB"/>
        </w:rPr>
        <w:t>, connected</w:t>
      </w:r>
      <w:r w:rsidRPr="001B57D2">
        <w:rPr>
          <w:rFonts w:ascii="Verdana" w:hAnsi="Verdana"/>
          <w:sz w:val="24"/>
          <w:szCs w:val="24"/>
          <w:lang w:val="en-GB"/>
        </w:rPr>
        <w:t xml:space="preserve"> and </w:t>
      </w:r>
      <w:r w:rsidR="000B782F">
        <w:rPr>
          <w:rFonts w:ascii="Verdana" w:hAnsi="Verdana"/>
          <w:sz w:val="24"/>
          <w:szCs w:val="24"/>
          <w:lang w:val="en-GB"/>
        </w:rPr>
        <w:t xml:space="preserve">were </w:t>
      </w:r>
      <w:r w:rsidRPr="001B57D2">
        <w:rPr>
          <w:rFonts w:ascii="Verdana" w:hAnsi="Verdana"/>
          <w:sz w:val="24"/>
          <w:szCs w:val="24"/>
          <w:lang w:val="en-GB"/>
        </w:rPr>
        <w:t>co-ordinated with</w:t>
      </w:r>
      <w:r w:rsidR="00F27CA8">
        <w:rPr>
          <w:rFonts w:ascii="Verdana" w:hAnsi="Verdana"/>
          <w:sz w:val="24"/>
          <w:szCs w:val="24"/>
          <w:lang w:val="en-GB"/>
        </w:rPr>
        <w:t xml:space="preserve"> other key areas of disability policy</w:t>
      </w:r>
      <w:r w:rsidR="00676A55">
        <w:rPr>
          <w:rFonts w:ascii="Verdana" w:hAnsi="Verdana"/>
          <w:sz w:val="24"/>
          <w:szCs w:val="24"/>
          <w:lang w:val="en-GB"/>
        </w:rPr>
        <w:t xml:space="preserve">, </w:t>
      </w:r>
      <w:r w:rsidR="00676A55" w:rsidRPr="00676A55">
        <w:rPr>
          <w:rFonts w:ascii="Verdana" w:hAnsi="Verdana"/>
          <w:sz w:val="24"/>
          <w:szCs w:val="24"/>
          <w:lang w:val="en-GB"/>
        </w:rPr>
        <w:t>and</w:t>
      </w:r>
      <w:r w:rsidR="00211C36" w:rsidRPr="00676A55">
        <w:rPr>
          <w:rFonts w:ascii="Verdana" w:hAnsi="Verdana"/>
          <w:sz w:val="24"/>
          <w:szCs w:val="24"/>
          <w:lang w:val="en-GB"/>
        </w:rPr>
        <w:t xml:space="preserve"> with other existing and forthcoming disability policies and strategies</w:t>
      </w:r>
      <w:r w:rsidR="00F27CA8" w:rsidRPr="00676A55">
        <w:rPr>
          <w:rFonts w:ascii="Verdana" w:hAnsi="Verdana"/>
          <w:sz w:val="24"/>
          <w:szCs w:val="24"/>
          <w:lang w:val="en-GB"/>
        </w:rPr>
        <w:t>.</w:t>
      </w:r>
      <w:r w:rsidR="00F27CA8">
        <w:rPr>
          <w:rFonts w:ascii="Verdana" w:hAnsi="Verdana"/>
          <w:sz w:val="24"/>
          <w:szCs w:val="24"/>
          <w:lang w:val="en-GB"/>
        </w:rPr>
        <w:t xml:space="preserve"> </w:t>
      </w:r>
      <w:r w:rsidR="00E11037" w:rsidRPr="00E11037">
        <w:rPr>
          <w:rFonts w:ascii="Verdana" w:hAnsi="Verdana"/>
          <w:sz w:val="24"/>
          <w:szCs w:val="24"/>
          <w:lang w:val="en-GB"/>
        </w:rPr>
        <w:t>Disability poverty, the extra Cost of Disability and low employment do not exist</w:t>
      </w:r>
      <w:r w:rsidR="00554C77">
        <w:rPr>
          <w:rFonts w:ascii="Verdana" w:hAnsi="Verdana"/>
          <w:sz w:val="24"/>
          <w:szCs w:val="24"/>
          <w:lang w:val="en-GB"/>
        </w:rPr>
        <w:t xml:space="preserve"> or occur</w:t>
      </w:r>
      <w:r w:rsidR="00E11037" w:rsidRPr="00E11037">
        <w:rPr>
          <w:rFonts w:ascii="Verdana" w:hAnsi="Verdana"/>
          <w:sz w:val="24"/>
          <w:szCs w:val="24"/>
          <w:lang w:val="en-GB"/>
        </w:rPr>
        <w:t xml:space="preserve"> in isolation, nor can these issues be tackled by one Department only - they require cross-Departmental coordination and planning</w:t>
      </w:r>
      <w:r w:rsidR="00E11037">
        <w:rPr>
          <w:rFonts w:ascii="Verdana" w:hAnsi="Verdana"/>
          <w:sz w:val="24"/>
          <w:szCs w:val="24"/>
          <w:lang w:val="en-GB"/>
        </w:rPr>
        <w:t>.</w:t>
      </w:r>
    </w:p>
    <w:p w14:paraId="40C0FA70" w14:textId="0609AB4D" w:rsidR="0038309A" w:rsidRPr="0038309A" w:rsidRDefault="0038309A" w:rsidP="007826F8">
      <w:pPr>
        <w:rPr>
          <w:rFonts w:ascii="Verdana" w:hAnsi="Verdana"/>
          <w:sz w:val="24"/>
          <w:szCs w:val="24"/>
          <w:lang w:val="en-GB"/>
        </w:rPr>
      </w:pPr>
      <w:r w:rsidRPr="0038309A">
        <w:rPr>
          <w:rFonts w:ascii="Verdana" w:hAnsi="Verdana"/>
          <w:sz w:val="24"/>
          <w:szCs w:val="24"/>
          <w:lang w:val="en-GB"/>
        </w:rPr>
        <w:t>For example,</w:t>
      </w:r>
      <w:r w:rsidR="00D55C51">
        <w:rPr>
          <w:rFonts w:ascii="Verdana" w:hAnsi="Verdana"/>
          <w:sz w:val="24"/>
          <w:szCs w:val="24"/>
          <w:lang w:val="en-GB"/>
        </w:rPr>
        <w:t xml:space="preserve"> issues outside of social welfare and direct employment m</w:t>
      </w:r>
      <w:r w:rsidR="00FD437F">
        <w:rPr>
          <w:rFonts w:ascii="Verdana" w:hAnsi="Verdana"/>
          <w:sz w:val="24"/>
          <w:szCs w:val="24"/>
          <w:lang w:val="en-GB"/>
        </w:rPr>
        <w:t>u</w:t>
      </w:r>
      <w:r w:rsidR="00D55C51">
        <w:rPr>
          <w:rFonts w:ascii="Verdana" w:hAnsi="Verdana"/>
          <w:sz w:val="24"/>
          <w:szCs w:val="24"/>
          <w:lang w:val="en-GB"/>
        </w:rPr>
        <w:t>st be considered. I</w:t>
      </w:r>
      <w:r w:rsidRPr="0038309A">
        <w:rPr>
          <w:rFonts w:ascii="Verdana" w:hAnsi="Verdana"/>
          <w:sz w:val="24"/>
          <w:szCs w:val="24"/>
          <w:lang w:val="en-GB"/>
        </w:rPr>
        <w:t xml:space="preserve">s accessible reliable public transport available to a </w:t>
      </w:r>
      <w:r w:rsidR="00135680" w:rsidRPr="0038309A">
        <w:rPr>
          <w:rFonts w:ascii="Verdana" w:hAnsi="Verdana"/>
          <w:sz w:val="24"/>
          <w:szCs w:val="24"/>
          <w:lang w:val="en-GB"/>
        </w:rPr>
        <w:t>person if</w:t>
      </w:r>
      <w:r w:rsidRPr="0038309A">
        <w:rPr>
          <w:rFonts w:ascii="Verdana" w:hAnsi="Verdana"/>
          <w:sz w:val="24"/>
          <w:szCs w:val="24"/>
          <w:lang w:val="en-GB"/>
        </w:rPr>
        <w:t xml:space="preserve"> they find a suitable job? Is it reasonable to expect someone who </w:t>
      </w:r>
      <w:r w:rsidR="00A568C7">
        <w:rPr>
          <w:rFonts w:ascii="Verdana" w:hAnsi="Verdana"/>
          <w:sz w:val="24"/>
          <w:szCs w:val="24"/>
          <w:lang w:val="en-GB"/>
        </w:rPr>
        <w:t>has been living in inappropriate accommodation while</w:t>
      </w:r>
      <w:r w:rsidRPr="0038309A">
        <w:rPr>
          <w:rFonts w:ascii="Verdana" w:hAnsi="Verdana"/>
          <w:sz w:val="24"/>
          <w:szCs w:val="24"/>
          <w:lang w:val="en-GB"/>
        </w:rPr>
        <w:t xml:space="preserve"> waiting on the social housing list for more than 5 years to be </w:t>
      </w:r>
      <w:r w:rsidR="00543BDC" w:rsidRPr="0038309A">
        <w:rPr>
          <w:rFonts w:ascii="Verdana" w:hAnsi="Verdana"/>
          <w:sz w:val="24"/>
          <w:szCs w:val="24"/>
          <w:lang w:val="en-GB"/>
        </w:rPr>
        <w:t>able</w:t>
      </w:r>
      <w:r w:rsidRPr="0038309A">
        <w:rPr>
          <w:rFonts w:ascii="Verdana" w:hAnsi="Verdana"/>
          <w:sz w:val="24"/>
          <w:szCs w:val="24"/>
          <w:lang w:val="en-GB"/>
        </w:rPr>
        <w:t xml:space="preserve"> to work, and what happens if they are offered a house in an area very far from where they are working?</w:t>
      </w:r>
    </w:p>
    <w:p w14:paraId="556286BF" w14:textId="6B0D0B01" w:rsidR="004F3727" w:rsidRDefault="0038309A" w:rsidP="007826F8">
      <w:pPr>
        <w:rPr>
          <w:rFonts w:ascii="Verdana" w:hAnsi="Verdana"/>
          <w:sz w:val="24"/>
          <w:szCs w:val="24"/>
          <w:lang w:val="en-GB"/>
        </w:rPr>
      </w:pPr>
      <w:r>
        <w:rPr>
          <w:rFonts w:ascii="Verdana" w:hAnsi="Verdana"/>
          <w:sz w:val="24"/>
          <w:szCs w:val="24"/>
          <w:lang w:val="en-GB"/>
        </w:rPr>
        <w:t xml:space="preserve">At a policy level, </w:t>
      </w:r>
      <w:r w:rsidR="004C6091">
        <w:rPr>
          <w:rFonts w:ascii="Verdana" w:hAnsi="Verdana"/>
          <w:sz w:val="24"/>
          <w:szCs w:val="24"/>
          <w:lang w:val="en-GB"/>
        </w:rPr>
        <w:t>it was unclear</w:t>
      </w:r>
      <w:r w:rsidR="00F27CA8">
        <w:rPr>
          <w:rFonts w:ascii="Verdana" w:hAnsi="Verdana"/>
          <w:sz w:val="24"/>
          <w:szCs w:val="24"/>
          <w:lang w:val="en-GB"/>
        </w:rPr>
        <w:t xml:space="preserve"> </w:t>
      </w:r>
      <w:r w:rsidR="00373AE4">
        <w:rPr>
          <w:rFonts w:ascii="Verdana" w:hAnsi="Verdana"/>
          <w:sz w:val="24"/>
          <w:szCs w:val="24"/>
          <w:lang w:val="en-GB"/>
        </w:rPr>
        <w:t>how the Green Paper propos</w:t>
      </w:r>
      <w:r w:rsidR="00BF7B8C">
        <w:rPr>
          <w:rFonts w:ascii="Verdana" w:hAnsi="Verdana"/>
          <w:sz w:val="24"/>
          <w:szCs w:val="24"/>
          <w:lang w:val="en-GB"/>
        </w:rPr>
        <w:t>a</w:t>
      </w:r>
      <w:r w:rsidR="00373AE4">
        <w:rPr>
          <w:rFonts w:ascii="Verdana" w:hAnsi="Verdana"/>
          <w:sz w:val="24"/>
          <w:szCs w:val="24"/>
          <w:lang w:val="en-GB"/>
        </w:rPr>
        <w:t xml:space="preserve">ls linked with existing strategies, like </w:t>
      </w:r>
      <w:r w:rsidR="004F3727" w:rsidRPr="001B57D2">
        <w:rPr>
          <w:rFonts w:ascii="Verdana" w:hAnsi="Verdana"/>
          <w:sz w:val="24"/>
          <w:szCs w:val="24"/>
          <w:lang w:val="en-GB"/>
        </w:rPr>
        <w:t xml:space="preserve">the </w:t>
      </w:r>
      <w:r w:rsidR="004F3727">
        <w:rPr>
          <w:rFonts w:ascii="Verdana" w:hAnsi="Verdana"/>
          <w:sz w:val="24"/>
          <w:szCs w:val="24"/>
          <w:lang w:val="en-GB"/>
        </w:rPr>
        <w:t>flagship employment strategy for disabled people</w:t>
      </w:r>
      <w:r w:rsidR="007E764F">
        <w:rPr>
          <w:rFonts w:ascii="Verdana" w:hAnsi="Verdana"/>
          <w:sz w:val="24"/>
          <w:szCs w:val="24"/>
          <w:lang w:val="en-GB"/>
        </w:rPr>
        <w:t xml:space="preserve"> -</w:t>
      </w:r>
      <w:r w:rsidR="004F3727">
        <w:rPr>
          <w:rFonts w:ascii="Verdana" w:hAnsi="Verdana"/>
          <w:sz w:val="24"/>
          <w:szCs w:val="24"/>
          <w:lang w:val="en-GB"/>
        </w:rPr>
        <w:t xml:space="preserve"> the </w:t>
      </w:r>
      <w:r w:rsidR="004F3727" w:rsidRPr="001B57D2">
        <w:rPr>
          <w:rFonts w:ascii="Verdana" w:hAnsi="Verdana"/>
          <w:sz w:val="24"/>
          <w:szCs w:val="24"/>
          <w:lang w:val="en-GB"/>
        </w:rPr>
        <w:t>Comprehensive Employment Strategy</w:t>
      </w:r>
      <w:r w:rsidR="007E764F">
        <w:rPr>
          <w:rFonts w:ascii="Verdana" w:hAnsi="Verdana"/>
          <w:sz w:val="24"/>
          <w:szCs w:val="24"/>
          <w:lang w:val="en-GB"/>
        </w:rPr>
        <w:t xml:space="preserve"> - </w:t>
      </w:r>
      <w:r w:rsidR="004F3727">
        <w:rPr>
          <w:rFonts w:ascii="Verdana" w:hAnsi="Verdana"/>
          <w:sz w:val="24"/>
          <w:szCs w:val="24"/>
          <w:lang w:val="en-GB"/>
        </w:rPr>
        <w:t>whose third</w:t>
      </w:r>
      <w:r w:rsidR="004F3727" w:rsidRPr="001B57D2">
        <w:rPr>
          <w:rFonts w:ascii="Verdana" w:hAnsi="Verdana"/>
          <w:sz w:val="24"/>
          <w:szCs w:val="24"/>
          <w:lang w:val="en-GB"/>
        </w:rPr>
        <w:t xml:space="preserve"> Action Plan </w:t>
      </w:r>
      <w:r w:rsidR="006A4FCF">
        <w:rPr>
          <w:rFonts w:ascii="Verdana" w:hAnsi="Verdana"/>
          <w:sz w:val="24"/>
          <w:szCs w:val="24"/>
          <w:lang w:val="en-GB"/>
        </w:rPr>
        <w:t>(</w:t>
      </w:r>
      <w:r w:rsidR="004F3727" w:rsidRPr="001B57D2">
        <w:rPr>
          <w:rFonts w:ascii="Verdana" w:hAnsi="Verdana"/>
          <w:sz w:val="24"/>
          <w:szCs w:val="24"/>
          <w:lang w:val="en-GB"/>
        </w:rPr>
        <w:t>2022 -2024</w:t>
      </w:r>
      <w:r w:rsidR="006A4FCF">
        <w:rPr>
          <w:rFonts w:ascii="Verdana" w:hAnsi="Verdana"/>
          <w:sz w:val="24"/>
          <w:szCs w:val="24"/>
          <w:lang w:val="en-GB"/>
        </w:rPr>
        <w:t>)</w:t>
      </w:r>
      <w:r w:rsidR="004F3727" w:rsidRPr="001B57D2">
        <w:rPr>
          <w:rFonts w:ascii="Verdana" w:hAnsi="Verdana"/>
          <w:sz w:val="24"/>
          <w:szCs w:val="24"/>
          <w:lang w:val="en-GB"/>
        </w:rPr>
        <w:t xml:space="preserve"> </w:t>
      </w:r>
      <w:r w:rsidR="004F3727">
        <w:rPr>
          <w:rFonts w:ascii="Verdana" w:hAnsi="Verdana"/>
          <w:sz w:val="24"/>
          <w:szCs w:val="24"/>
          <w:lang w:val="en-GB"/>
        </w:rPr>
        <w:t xml:space="preserve">is </w:t>
      </w:r>
      <w:r w:rsidR="004F3727" w:rsidRPr="001B57D2">
        <w:rPr>
          <w:rFonts w:ascii="Verdana" w:hAnsi="Verdana"/>
          <w:sz w:val="24"/>
          <w:szCs w:val="24"/>
          <w:lang w:val="en-GB"/>
        </w:rPr>
        <w:t>still awaited</w:t>
      </w:r>
      <w:r w:rsidR="004F3727">
        <w:rPr>
          <w:rFonts w:ascii="Verdana" w:hAnsi="Verdana"/>
          <w:sz w:val="24"/>
          <w:szCs w:val="24"/>
          <w:lang w:val="en-GB"/>
        </w:rPr>
        <w:t xml:space="preserve">. It was also unclear how the proposal </w:t>
      </w:r>
      <w:r w:rsidR="00CA7703">
        <w:rPr>
          <w:rFonts w:ascii="Verdana" w:hAnsi="Verdana"/>
          <w:sz w:val="24"/>
          <w:szCs w:val="24"/>
          <w:lang w:val="en-GB"/>
        </w:rPr>
        <w:t>was</w:t>
      </w:r>
      <w:r w:rsidR="004F3727">
        <w:rPr>
          <w:rFonts w:ascii="Verdana" w:hAnsi="Verdana"/>
          <w:sz w:val="24"/>
          <w:szCs w:val="24"/>
          <w:lang w:val="en-GB"/>
        </w:rPr>
        <w:t xml:space="preserve"> coordinated </w:t>
      </w:r>
      <w:r w:rsidR="007377D0">
        <w:rPr>
          <w:rFonts w:ascii="Verdana" w:hAnsi="Verdana"/>
          <w:sz w:val="24"/>
          <w:szCs w:val="24"/>
          <w:lang w:val="en-GB"/>
        </w:rPr>
        <w:t>and interacted with</w:t>
      </w:r>
      <w:r w:rsidR="004F3727" w:rsidRPr="001B57D2">
        <w:rPr>
          <w:rFonts w:ascii="Verdana" w:hAnsi="Verdana"/>
          <w:sz w:val="24"/>
          <w:szCs w:val="24"/>
          <w:lang w:val="en-GB"/>
        </w:rPr>
        <w:t xml:space="preserve"> the forthcoming</w:t>
      </w:r>
      <w:r w:rsidR="007377D0">
        <w:rPr>
          <w:rFonts w:ascii="Verdana" w:hAnsi="Verdana"/>
          <w:sz w:val="24"/>
          <w:szCs w:val="24"/>
          <w:lang w:val="en-GB"/>
        </w:rPr>
        <w:t xml:space="preserve"> DCEDIY</w:t>
      </w:r>
      <w:r w:rsidR="007E764F">
        <w:rPr>
          <w:rFonts w:ascii="Verdana" w:hAnsi="Verdana"/>
          <w:sz w:val="24"/>
          <w:szCs w:val="24"/>
          <w:lang w:val="en-GB"/>
        </w:rPr>
        <w:t>-</w:t>
      </w:r>
      <w:r w:rsidR="007377D0">
        <w:rPr>
          <w:rFonts w:ascii="Verdana" w:hAnsi="Verdana"/>
          <w:sz w:val="24"/>
          <w:szCs w:val="24"/>
          <w:lang w:val="en-GB"/>
        </w:rPr>
        <w:t>led</w:t>
      </w:r>
      <w:r w:rsidR="004F3727" w:rsidRPr="001B57D2">
        <w:rPr>
          <w:rFonts w:ascii="Verdana" w:hAnsi="Verdana"/>
          <w:sz w:val="24"/>
          <w:szCs w:val="24"/>
          <w:lang w:val="en-GB"/>
        </w:rPr>
        <w:t xml:space="preserve"> National Disability Strategy (for which </w:t>
      </w:r>
      <w:r w:rsidR="004F3727">
        <w:rPr>
          <w:rFonts w:ascii="Verdana" w:hAnsi="Verdana"/>
          <w:sz w:val="24"/>
          <w:szCs w:val="24"/>
          <w:lang w:val="en-GB"/>
        </w:rPr>
        <w:t xml:space="preserve">separate </w:t>
      </w:r>
      <w:r w:rsidR="004F3727" w:rsidRPr="001B57D2">
        <w:rPr>
          <w:rFonts w:ascii="Verdana" w:hAnsi="Verdana"/>
          <w:sz w:val="24"/>
          <w:szCs w:val="24"/>
          <w:lang w:val="en-GB"/>
        </w:rPr>
        <w:t>consultations commenced</w:t>
      </w:r>
      <w:r w:rsidR="00151378">
        <w:rPr>
          <w:rFonts w:ascii="Verdana" w:hAnsi="Verdana"/>
          <w:sz w:val="24"/>
          <w:szCs w:val="24"/>
          <w:lang w:val="en-GB"/>
        </w:rPr>
        <w:t xml:space="preserve"> late in 2023</w:t>
      </w:r>
      <w:r w:rsidR="004F3727" w:rsidRPr="001B57D2">
        <w:rPr>
          <w:rFonts w:ascii="Verdana" w:hAnsi="Verdana"/>
          <w:sz w:val="24"/>
          <w:szCs w:val="24"/>
          <w:lang w:val="en-GB"/>
        </w:rPr>
        <w:t>)</w:t>
      </w:r>
      <w:r w:rsidR="004F3727">
        <w:rPr>
          <w:rFonts w:ascii="Verdana" w:hAnsi="Verdana"/>
          <w:sz w:val="24"/>
          <w:szCs w:val="24"/>
          <w:lang w:val="en-GB"/>
        </w:rPr>
        <w:t>.</w:t>
      </w:r>
      <w:r w:rsidR="001D5B76">
        <w:rPr>
          <w:rFonts w:ascii="Verdana" w:hAnsi="Verdana"/>
          <w:sz w:val="24"/>
          <w:szCs w:val="24"/>
          <w:lang w:val="en-GB"/>
        </w:rPr>
        <w:t xml:space="preserve"> It is also </w:t>
      </w:r>
      <w:r w:rsidR="004C6091">
        <w:rPr>
          <w:rFonts w:ascii="Verdana" w:hAnsi="Verdana"/>
          <w:sz w:val="24"/>
          <w:szCs w:val="24"/>
          <w:lang w:val="en-GB"/>
        </w:rPr>
        <w:t xml:space="preserve">important </w:t>
      </w:r>
      <w:r w:rsidR="001D5B76">
        <w:rPr>
          <w:rFonts w:ascii="Verdana" w:hAnsi="Verdana"/>
          <w:sz w:val="24"/>
          <w:szCs w:val="24"/>
          <w:lang w:val="en-GB"/>
        </w:rPr>
        <w:t xml:space="preserve">to consider </w:t>
      </w:r>
      <w:r w:rsidR="001D5B76" w:rsidRPr="001D5B76">
        <w:rPr>
          <w:rFonts w:ascii="Verdana" w:hAnsi="Verdana"/>
          <w:sz w:val="24"/>
          <w:szCs w:val="24"/>
          <w:lang w:val="en-GB"/>
        </w:rPr>
        <w:t>h</w:t>
      </w:r>
      <w:r w:rsidR="00AA3765" w:rsidRPr="001D5B76">
        <w:rPr>
          <w:rFonts w:ascii="Verdana" w:hAnsi="Verdana"/>
          <w:sz w:val="24"/>
          <w:szCs w:val="24"/>
          <w:lang w:val="en-GB"/>
        </w:rPr>
        <w:t xml:space="preserve">ow </w:t>
      </w:r>
      <w:r w:rsidR="00151378">
        <w:rPr>
          <w:rFonts w:ascii="Verdana" w:hAnsi="Verdana"/>
          <w:sz w:val="24"/>
          <w:szCs w:val="24"/>
          <w:lang w:val="en-GB"/>
        </w:rPr>
        <w:t>such reform</w:t>
      </w:r>
      <w:r w:rsidR="00AA3765" w:rsidRPr="001D5B76">
        <w:rPr>
          <w:rFonts w:ascii="Verdana" w:hAnsi="Verdana"/>
          <w:sz w:val="24"/>
          <w:szCs w:val="24"/>
          <w:lang w:val="en-GB"/>
        </w:rPr>
        <w:t xml:space="preserve"> connect</w:t>
      </w:r>
      <w:r w:rsidR="006F61B0">
        <w:rPr>
          <w:rFonts w:ascii="Verdana" w:hAnsi="Verdana"/>
          <w:sz w:val="24"/>
          <w:szCs w:val="24"/>
          <w:lang w:val="en-GB"/>
        </w:rPr>
        <w:t xml:space="preserve">s </w:t>
      </w:r>
      <w:r w:rsidR="00AA3765" w:rsidRPr="001D5B76">
        <w:rPr>
          <w:rFonts w:ascii="Verdana" w:hAnsi="Verdana"/>
          <w:sz w:val="24"/>
          <w:szCs w:val="24"/>
          <w:lang w:val="en-GB"/>
        </w:rPr>
        <w:t xml:space="preserve">with other </w:t>
      </w:r>
      <w:r w:rsidR="00151378">
        <w:rPr>
          <w:rFonts w:ascii="Verdana" w:hAnsi="Verdana"/>
          <w:sz w:val="24"/>
          <w:szCs w:val="24"/>
          <w:lang w:val="en-GB"/>
        </w:rPr>
        <w:t xml:space="preserve">key </w:t>
      </w:r>
      <w:r w:rsidR="00AA3765" w:rsidRPr="001D5B76">
        <w:rPr>
          <w:rFonts w:ascii="Verdana" w:hAnsi="Verdana"/>
          <w:sz w:val="24"/>
          <w:szCs w:val="24"/>
          <w:lang w:val="en-GB"/>
        </w:rPr>
        <w:t>national disability strategies, such as the HSE Action Plan on Disability Services,</w:t>
      </w:r>
      <w:r w:rsidR="001D5B76" w:rsidRPr="001D5B76">
        <w:rPr>
          <w:rFonts w:ascii="Verdana" w:hAnsi="Verdana"/>
          <w:sz w:val="24"/>
          <w:szCs w:val="24"/>
          <w:lang w:val="en-GB"/>
        </w:rPr>
        <w:t xml:space="preserve"> New Directions,</w:t>
      </w:r>
      <w:r w:rsidR="00AA3765" w:rsidRPr="001D5B76">
        <w:rPr>
          <w:rFonts w:ascii="Verdana" w:hAnsi="Verdana"/>
          <w:sz w:val="24"/>
          <w:szCs w:val="24"/>
          <w:lang w:val="en-GB"/>
        </w:rPr>
        <w:t xml:space="preserve"> </w:t>
      </w:r>
      <w:r w:rsidR="00A958E0">
        <w:rPr>
          <w:rFonts w:ascii="Verdana" w:hAnsi="Verdana"/>
          <w:sz w:val="24"/>
          <w:szCs w:val="24"/>
          <w:lang w:val="en-GB"/>
        </w:rPr>
        <w:t>and</w:t>
      </w:r>
      <w:r w:rsidR="007377D0" w:rsidRPr="001D5B76">
        <w:rPr>
          <w:rFonts w:ascii="Verdana" w:hAnsi="Verdana"/>
          <w:sz w:val="24"/>
          <w:szCs w:val="24"/>
          <w:lang w:val="en-GB"/>
        </w:rPr>
        <w:t xml:space="preserve"> </w:t>
      </w:r>
      <w:r w:rsidR="00AA3765" w:rsidRPr="001D5B76">
        <w:rPr>
          <w:rFonts w:ascii="Verdana" w:hAnsi="Verdana"/>
          <w:sz w:val="24"/>
          <w:szCs w:val="24"/>
          <w:lang w:val="en-GB"/>
        </w:rPr>
        <w:t>the National Strategy on Housing for Disabled People</w:t>
      </w:r>
      <w:r w:rsidR="00A958E0">
        <w:rPr>
          <w:rFonts w:ascii="Verdana" w:hAnsi="Verdana"/>
          <w:sz w:val="24"/>
          <w:szCs w:val="24"/>
          <w:lang w:val="en-GB"/>
        </w:rPr>
        <w:t>.</w:t>
      </w:r>
    </w:p>
    <w:p w14:paraId="74BEABB8" w14:textId="3A1A4E7B" w:rsidR="00436982" w:rsidRDefault="00436982" w:rsidP="007826F8">
      <w:pPr>
        <w:rPr>
          <w:rFonts w:ascii="Verdana" w:hAnsi="Verdana"/>
          <w:sz w:val="24"/>
          <w:szCs w:val="24"/>
          <w:lang w:val="en-GB"/>
        </w:rPr>
      </w:pPr>
      <w:r>
        <w:rPr>
          <w:rFonts w:ascii="Verdana" w:hAnsi="Verdana"/>
          <w:sz w:val="24"/>
          <w:szCs w:val="24"/>
          <w:lang w:val="en-GB"/>
        </w:rPr>
        <w:t xml:space="preserve">No reform can succeed unless </w:t>
      </w:r>
      <w:r w:rsidR="00A958E0">
        <w:rPr>
          <w:rFonts w:ascii="Verdana" w:hAnsi="Verdana"/>
          <w:sz w:val="24"/>
          <w:szCs w:val="24"/>
          <w:lang w:val="en-GB"/>
        </w:rPr>
        <w:t>cross-cutting issues</w:t>
      </w:r>
      <w:r>
        <w:rPr>
          <w:rFonts w:ascii="Verdana" w:hAnsi="Verdana"/>
          <w:sz w:val="24"/>
          <w:szCs w:val="24"/>
          <w:lang w:val="en-GB"/>
        </w:rPr>
        <w:t xml:space="preserve"> are addressed consistently</w:t>
      </w:r>
      <w:r w:rsidR="007E50FB">
        <w:rPr>
          <w:rFonts w:ascii="Verdana" w:hAnsi="Verdana"/>
          <w:sz w:val="24"/>
          <w:szCs w:val="24"/>
          <w:lang w:val="en-GB"/>
        </w:rPr>
        <w:t xml:space="preserve"> and systematically</w:t>
      </w:r>
      <w:r>
        <w:rPr>
          <w:rFonts w:ascii="Verdana" w:hAnsi="Verdana"/>
          <w:sz w:val="24"/>
          <w:szCs w:val="24"/>
          <w:lang w:val="en-GB"/>
        </w:rPr>
        <w:t xml:space="preserve">. </w:t>
      </w:r>
      <w:r w:rsidR="00277D30">
        <w:rPr>
          <w:rFonts w:ascii="Verdana" w:hAnsi="Verdana"/>
          <w:sz w:val="24"/>
          <w:szCs w:val="24"/>
          <w:lang w:val="en-GB"/>
        </w:rPr>
        <w:t xml:space="preserve">In this context we welcome </w:t>
      </w:r>
      <w:r w:rsidR="00A710CB">
        <w:rPr>
          <w:rFonts w:ascii="Verdana" w:hAnsi="Verdana"/>
          <w:sz w:val="24"/>
          <w:szCs w:val="24"/>
          <w:lang w:val="en-GB"/>
        </w:rPr>
        <w:t xml:space="preserve">the Minister of Social Protection’s </w:t>
      </w:r>
      <w:r w:rsidR="001C1FE3">
        <w:rPr>
          <w:rFonts w:ascii="Verdana" w:hAnsi="Verdana"/>
          <w:sz w:val="24"/>
          <w:szCs w:val="24"/>
          <w:lang w:val="en-GB"/>
        </w:rPr>
        <w:t xml:space="preserve">recent </w:t>
      </w:r>
      <w:r w:rsidR="00A710CB">
        <w:rPr>
          <w:rFonts w:ascii="Verdana" w:hAnsi="Verdana"/>
          <w:sz w:val="24"/>
          <w:szCs w:val="24"/>
          <w:lang w:val="en-GB"/>
        </w:rPr>
        <w:t xml:space="preserve">statement that </w:t>
      </w:r>
      <w:r w:rsidR="00525E2A">
        <w:rPr>
          <w:rFonts w:ascii="Verdana" w:hAnsi="Verdana"/>
          <w:sz w:val="24"/>
          <w:szCs w:val="24"/>
          <w:lang w:val="en-GB"/>
        </w:rPr>
        <w:t>“t</w:t>
      </w:r>
      <w:r w:rsidR="00525E2A" w:rsidRPr="007946D6">
        <w:rPr>
          <w:rFonts w:ascii="Verdana" w:hAnsi="Verdana"/>
          <w:sz w:val="24"/>
          <w:szCs w:val="24"/>
          <w:lang w:val="en-GB"/>
        </w:rPr>
        <w:t>he Government needs to have a fresh look at how we can best support people with disabilities. I believe this can be best done on a whole-of-government basis through the new Cabinet committee</w:t>
      </w:r>
      <w:r w:rsidR="00525E2A">
        <w:rPr>
          <w:rFonts w:ascii="Verdana" w:hAnsi="Verdana"/>
          <w:sz w:val="24"/>
          <w:szCs w:val="24"/>
          <w:lang w:val="en-GB"/>
        </w:rPr>
        <w:t xml:space="preserve">” and her emphasis on </w:t>
      </w:r>
      <w:r w:rsidR="00842F60">
        <w:rPr>
          <w:rFonts w:ascii="Verdana" w:hAnsi="Verdana"/>
          <w:sz w:val="24"/>
          <w:szCs w:val="24"/>
          <w:lang w:val="en-GB"/>
        </w:rPr>
        <w:t>a “</w:t>
      </w:r>
      <w:r w:rsidR="00842F60" w:rsidRPr="007946D6">
        <w:rPr>
          <w:rFonts w:ascii="Verdana" w:hAnsi="Verdana"/>
          <w:sz w:val="24"/>
          <w:szCs w:val="24"/>
          <w:lang w:val="en-GB"/>
        </w:rPr>
        <w:t>broader holistic focu</w:t>
      </w:r>
      <w:r w:rsidR="00842F60">
        <w:rPr>
          <w:rFonts w:ascii="Verdana" w:hAnsi="Verdana"/>
          <w:sz w:val="24"/>
          <w:szCs w:val="24"/>
          <w:lang w:val="en-GB"/>
        </w:rPr>
        <w:t>s”</w:t>
      </w:r>
      <w:r w:rsidR="00842F60" w:rsidRPr="007946D6">
        <w:rPr>
          <w:rFonts w:ascii="Verdana" w:hAnsi="Verdana"/>
          <w:sz w:val="24"/>
          <w:szCs w:val="24"/>
          <w:lang w:val="en-GB"/>
        </w:rPr>
        <w:t xml:space="preserve"> </w:t>
      </w:r>
      <w:r w:rsidR="00EF306F">
        <w:rPr>
          <w:rFonts w:ascii="Verdana" w:hAnsi="Verdana"/>
          <w:sz w:val="24"/>
          <w:szCs w:val="24"/>
          <w:lang w:val="en-GB"/>
        </w:rPr>
        <w:t>and a</w:t>
      </w:r>
      <w:r w:rsidR="00842F60" w:rsidRPr="007946D6">
        <w:rPr>
          <w:rFonts w:ascii="Verdana" w:hAnsi="Verdana"/>
          <w:sz w:val="24"/>
          <w:szCs w:val="24"/>
          <w:lang w:val="en-GB"/>
        </w:rPr>
        <w:t xml:space="preserve"> </w:t>
      </w:r>
      <w:r w:rsidR="00EF306F">
        <w:rPr>
          <w:rFonts w:ascii="Verdana" w:hAnsi="Verdana"/>
          <w:sz w:val="24"/>
          <w:szCs w:val="24"/>
          <w:lang w:val="en-GB"/>
        </w:rPr>
        <w:t>“</w:t>
      </w:r>
      <w:r w:rsidR="00EF306F" w:rsidRPr="007946D6">
        <w:rPr>
          <w:rFonts w:ascii="Verdana" w:hAnsi="Verdana"/>
          <w:sz w:val="24"/>
          <w:szCs w:val="24"/>
          <w:lang w:val="en-GB"/>
        </w:rPr>
        <w:t>broader review of disability supports and services</w:t>
      </w:r>
      <w:r w:rsidR="00EF306F">
        <w:rPr>
          <w:rFonts w:ascii="Verdana" w:hAnsi="Verdana"/>
          <w:sz w:val="24"/>
          <w:szCs w:val="24"/>
          <w:lang w:val="en-GB"/>
        </w:rPr>
        <w:t>” at this Committee</w:t>
      </w:r>
      <w:r w:rsidR="00D50D58">
        <w:rPr>
          <w:rFonts w:ascii="Verdana" w:hAnsi="Verdana"/>
          <w:sz w:val="24"/>
          <w:szCs w:val="24"/>
          <w:lang w:val="en-GB"/>
        </w:rPr>
        <w:t>.</w:t>
      </w:r>
      <w:r w:rsidR="008A6486">
        <w:rPr>
          <w:rStyle w:val="FootnoteReference"/>
          <w:rFonts w:ascii="Verdana" w:hAnsi="Verdana"/>
          <w:sz w:val="24"/>
          <w:szCs w:val="24"/>
          <w:lang w:val="en-GB"/>
        </w:rPr>
        <w:footnoteReference w:id="16"/>
      </w:r>
    </w:p>
    <w:p w14:paraId="6911D88E" w14:textId="40A5516B" w:rsidR="002C4512" w:rsidRPr="001B57D2" w:rsidRDefault="005A5529" w:rsidP="007826F8">
      <w:pPr>
        <w:rPr>
          <w:rFonts w:ascii="Verdana" w:hAnsi="Verdana"/>
          <w:sz w:val="24"/>
          <w:szCs w:val="24"/>
          <w:lang w:val="en-GB"/>
        </w:rPr>
      </w:pPr>
      <w:r w:rsidRPr="0065611E">
        <w:rPr>
          <w:rFonts w:ascii="Verdana" w:hAnsi="Verdana"/>
          <w:sz w:val="24"/>
          <w:szCs w:val="24"/>
          <w:lang w:val="en-GB"/>
        </w:rPr>
        <w:t xml:space="preserve">For meaningful reform to achieve the aims of reducing poverty and increasing employment rates, a </w:t>
      </w:r>
      <w:r w:rsidR="00E819BB">
        <w:rPr>
          <w:rFonts w:ascii="Verdana" w:hAnsi="Verdana"/>
          <w:sz w:val="24"/>
          <w:szCs w:val="24"/>
          <w:lang w:val="en-GB"/>
        </w:rPr>
        <w:t xml:space="preserve">strong and holistic </w:t>
      </w:r>
      <w:r w:rsidRPr="0065611E">
        <w:rPr>
          <w:rFonts w:ascii="Verdana" w:hAnsi="Verdana"/>
          <w:sz w:val="24"/>
          <w:szCs w:val="24"/>
          <w:lang w:val="en-GB"/>
        </w:rPr>
        <w:t xml:space="preserve">cross-Department effort will be required. </w:t>
      </w:r>
    </w:p>
    <w:p w14:paraId="26EC201C" w14:textId="1B5D9188" w:rsidR="00AE5F78" w:rsidRDefault="001A59A8" w:rsidP="001B1382">
      <w:pPr>
        <w:pStyle w:val="Heading1"/>
        <w:rPr>
          <w:rFonts w:ascii="Verdana" w:hAnsi="Verdana"/>
          <w:b/>
          <w:bCs/>
          <w:sz w:val="28"/>
          <w:szCs w:val="28"/>
          <w:lang w:val="en-GB"/>
        </w:rPr>
      </w:pPr>
      <w:bookmarkStart w:id="8" w:name="_Toc167668059"/>
      <w:r>
        <w:rPr>
          <w:rFonts w:ascii="Verdana" w:hAnsi="Verdana"/>
          <w:b/>
          <w:bCs/>
          <w:sz w:val="28"/>
          <w:szCs w:val="28"/>
          <w:lang w:val="en-GB"/>
        </w:rPr>
        <w:lastRenderedPageBreak/>
        <w:t>7</w:t>
      </w:r>
      <w:r w:rsidR="00BC07BF" w:rsidRPr="00AE5F78">
        <w:rPr>
          <w:rFonts w:ascii="Verdana" w:hAnsi="Verdana"/>
          <w:b/>
          <w:bCs/>
          <w:sz w:val="28"/>
          <w:szCs w:val="28"/>
          <w:lang w:val="en-GB"/>
        </w:rPr>
        <w:t xml:space="preserve">. </w:t>
      </w:r>
      <w:r w:rsidR="00C551F5" w:rsidRPr="00AE5F78">
        <w:rPr>
          <w:rFonts w:ascii="Verdana" w:hAnsi="Verdana"/>
          <w:b/>
          <w:bCs/>
          <w:sz w:val="28"/>
          <w:szCs w:val="28"/>
          <w:lang w:val="en-GB"/>
        </w:rPr>
        <w:t xml:space="preserve">Specific </w:t>
      </w:r>
      <w:r w:rsidR="00637AEA">
        <w:rPr>
          <w:rFonts w:ascii="Verdana" w:hAnsi="Verdana"/>
          <w:b/>
          <w:bCs/>
          <w:sz w:val="28"/>
          <w:szCs w:val="28"/>
          <w:lang w:val="en-GB"/>
        </w:rPr>
        <w:t>A</w:t>
      </w:r>
      <w:r w:rsidR="00C551F5" w:rsidRPr="00AE5F78">
        <w:rPr>
          <w:rFonts w:ascii="Verdana" w:hAnsi="Verdana"/>
          <w:b/>
          <w:bCs/>
          <w:sz w:val="28"/>
          <w:szCs w:val="28"/>
          <w:lang w:val="en-GB"/>
        </w:rPr>
        <w:t>spects of the Green Paper</w:t>
      </w:r>
      <w:bookmarkEnd w:id="8"/>
    </w:p>
    <w:p w14:paraId="384619C9" w14:textId="61A724FD" w:rsidR="00B53E73" w:rsidRDefault="00B53E73" w:rsidP="00B53E73">
      <w:pPr>
        <w:rPr>
          <w:rFonts w:ascii="Verdana" w:hAnsi="Verdana"/>
          <w:sz w:val="24"/>
          <w:szCs w:val="24"/>
          <w:lang w:val="en-GB"/>
        </w:rPr>
      </w:pPr>
      <w:r w:rsidRPr="00BE0AAA">
        <w:rPr>
          <w:rFonts w:ascii="Verdana" w:hAnsi="Verdana"/>
          <w:sz w:val="24"/>
          <w:szCs w:val="24"/>
          <w:lang w:val="en-GB"/>
        </w:rPr>
        <w:t>DFI welcomes the decision not to implement the current Green Paper proposals</w:t>
      </w:r>
      <w:r w:rsidR="009B2F7F">
        <w:rPr>
          <w:rFonts w:ascii="Verdana" w:hAnsi="Verdana"/>
          <w:sz w:val="24"/>
          <w:szCs w:val="24"/>
          <w:lang w:val="en-GB"/>
        </w:rPr>
        <w:t xml:space="preserve"> </w:t>
      </w:r>
      <w:r w:rsidRPr="00BE0AAA">
        <w:rPr>
          <w:rFonts w:ascii="Verdana" w:hAnsi="Verdana"/>
          <w:sz w:val="24"/>
          <w:szCs w:val="24"/>
          <w:lang w:val="en-GB"/>
        </w:rPr>
        <w:t>and to prioritise a cross-Departmental approach</w:t>
      </w:r>
      <w:r w:rsidR="00485CB7">
        <w:rPr>
          <w:rFonts w:ascii="Verdana" w:hAnsi="Verdana"/>
          <w:sz w:val="24"/>
          <w:szCs w:val="24"/>
          <w:lang w:val="en-GB"/>
        </w:rPr>
        <w:t xml:space="preserve"> - </w:t>
      </w:r>
      <w:r w:rsidR="00485CB7">
        <w:rPr>
          <w:rFonts w:ascii="Verdana" w:hAnsi="Verdana"/>
          <w:sz w:val="24"/>
          <w:szCs w:val="24"/>
          <w:lang w:val="en-GB"/>
        </w:rPr>
        <w:t>in response to the critiques made of the proposa</w:t>
      </w:r>
      <w:r w:rsidR="00485CB7">
        <w:rPr>
          <w:rFonts w:ascii="Verdana" w:hAnsi="Verdana"/>
          <w:sz w:val="24"/>
          <w:szCs w:val="24"/>
          <w:lang w:val="en-GB"/>
        </w:rPr>
        <w:t>l</w:t>
      </w:r>
      <w:r w:rsidRPr="00BE0AAA">
        <w:rPr>
          <w:rFonts w:ascii="Verdana" w:hAnsi="Verdana"/>
          <w:sz w:val="24"/>
          <w:szCs w:val="24"/>
          <w:lang w:val="en-GB"/>
        </w:rPr>
        <w:t>. We also welcome the recent initiative to convene a new Cabinet Committee on disability, and the focus on a cross-Departmental discussion and review o</w:t>
      </w:r>
      <w:r w:rsidR="00C34019">
        <w:rPr>
          <w:rFonts w:ascii="Verdana" w:hAnsi="Verdana"/>
          <w:sz w:val="24"/>
          <w:szCs w:val="24"/>
          <w:lang w:val="en-GB"/>
        </w:rPr>
        <w:t>f</w:t>
      </w:r>
      <w:r w:rsidRPr="00BE0AAA">
        <w:rPr>
          <w:rFonts w:ascii="Verdana" w:hAnsi="Verdana"/>
          <w:sz w:val="24"/>
          <w:szCs w:val="24"/>
          <w:lang w:val="en-GB"/>
        </w:rPr>
        <w:t xml:space="preserve"> supports.</w:t>
      </w:r>
      <w:r>
        <w:rPr>
          <w:rFonts w:ascii="Verdana" w:hAnsi="Verdana"/>
          <w:sz w:val="24"/>
          <w:szCs w:val="24"/>
          <w:lang w:val="en-GB"/>
        </w:rPr>
        <w:t xml:space="preserve"> Significant and increasingly urgent reform is needed to reduce disability poverty</w:t>
      </w:r>
      <w:r w:rsidR="00C43659">
        <w:rPr>
          <w:rFonts w:ascii="Verdana" w:hAnsi="Verdana"/>
          <w:sz w:val="24"/>
          <w:szCs w:val="24"/>
          <w:lang w:val="en-GB"/>
        </w:rPr>
        <w:t xml:space="preserve">, and alternative policy recommendations are available in our submission below, and those of other organisations and individuals. </w:t>
      </w:r>
    </w:p>
    <w:p w14:paraId="134AD124" w14:textId="77777777" w:rsidR="00B53E73" w:rsidRPr="00B53E73" w:rsidRDefault="00B53E73" w:rsidP="00B53E73">
      <w:pPr>
        <w:rPr>
          <w:lang w:val="en-GB"/>
        </w:rPr>
      </w:pPr>
    </w:p>
    <w:p w14:paraId="7C48BD79" w14:textId="4B925BE3" w:rsidR="00795CAF" w:rsidRPr="00AE5F78" w:rsidRDefault="001A59A8" w:rsidP="00AE5F78">
      <w:pPr>
        <w:pStyle w:val="Heading2"/>
        <w:rPr>
          <w:rFonts w:ascii="Verdana" w:hAnsi="Verdana"/>
          <w:b/>
          <w:bCs/>
          <w:lang w:val="en-GB"/>
        </w:rPr>
      </w:pPr>
      <w:bookmarkStart w:id="9" w:name="_Toc167668060"/>
      <w:r>
        <w:rPr>
          <w:rFonts w:ascii="Verdana" w:hAnsi="Verdana"/>
          <w:b/>
          <w:bCs/>
          <w:lang w:val="en-GB"/>
        </w:rPr>
        <w:t>7</w:t>
      </w:r>
      <w:r w:rsidR="00BC07BF" w:rsidRPr="00AE5F78">
        <w:rPr>
          <w:rFonts w:ascii="Verdana" w:hAnsi="Verdana"/>
          <w:b/>
          <w:bCs/>
          <w:lang w:val="en-GB"/>
        </w:rPr>
        <w:t>.1</w:t>
      </w:r>
      <w:r w:rsidR="009C39B1" w:rsidRPr="00AE5F78">
        <w:rPr>
          <w:rFonts w:ascii="Verdana" w:hAnsi="Verdana"/>
          <w:b/>
          <w:bCs/>
          <w:lang w:val="en-GB"/>
        </w:rPr>
        <w:t>.1</w:t>
      </w:r>
      <w:r w:rsidR="00BC07BF" w:rsidRPr="00AE5F78">
        <w:rPr>
          <w:rFonts w:ascii="Verdana" w:hAnsi="Verdana"/>
          <w:b/>
          <w:bCs/>
          <w:lang w:val="en-GB"/>
        </w:rPr>
        <w:t xml:space="preserve"> </w:t>
      </w:r>
      <w:r w:rsidR="00795CAF" w:rsidRPr="00AE5F78">
        <w:rPr>
          <w:rFonts w:ascii="Verdana" w:hAnsi="Verdana"/>
          <w:b/>
          <w:bCs/>
          <w:lang w:val="en-GB"/>
        </w:rPr>
        <w:t>Poverty</w:t>
      </w:r>
      <w:r w:rsidR="00043AAD">
        <w:rPr>
          <w:rFonts w:ascii="Verdana" w:hAnsi="Verdana"/>
          <w:b/>
          <w:bCs/>
          <w:lang w:val="en-GB"/>
        </w:rPr>
        <w:t>:</w:t>
      </w:r>
      <w:r w:rsidR="0067016C" w:rsidRPr="00AE5F78">
        <w:rPr>
          <w:rFonts w:ascii="Verdana" w:hAnsi="Verdana"/>
          <w:b/>
          <w:bCs/>
          <w:lang w:val="en-GB"/>
        </w:rPr>
        <w:t xml:space="preserve"> </w:t>
      </w:r>
      <w:r w:rsidR="00036B30">
        <w:rPr>
          <w:rFonts w:ascii="Verdana" w:hAnsi="Verdana"/>
          <w:b/>
          <w:bCs/>
          <w:lang w:val="en-GB"/>
        </w:rPr>
        <w:t>F</w:t>
      </w:r>
      <w:r w:rsidR="0067016C" w:rsidRPr="00AE5F78">
        <w:rPr>
          <w:rFonts w:ascii="Verdana" w:hAnsi="Verdana"/>
          <w:b/>
          <w:bCs/>
          <w:lang w:val="en-GB"/>
        </w:rPr>
        <w:t xml:space="preserve">ailing to </w:t>
      </w:r>
      <w:r w:rsidR="007865A5">
        <w:rPr>
          <w:rFonts w:ascii="Verdana" w:hAnsi="Verdana"/>
          <w:b/>
          <w:bCs/>
          <w:lang w:val="en-GB"/>
        </w:rPr>
        <w:t>D</w:t>
      </w:r>
      <w:r w:rsidR="0067016C" w:rsidRPr="00AE5F78">
        <w:rPr>
          <w:rFonts w:ascii="Verdana" w:hAnsi="Verdana"/>
          <w:b/>
          <w:bCs/>
          <w:lang w:val="en-GB"/>
        </w:rPr>
        <w:t xml:space="preserve">eliver </w:t>
      </w:r>
      <w:r w:rsidR="007865A5">
        <w:rPr>
          <w:rFonts w:ascii="Verdana" w:hAnsi="Verdana"/>
          <w:b/>
          <w:bCs/>
          <w:lang w:val="en-GB"/>
        </w:rPr>
        <w:t>E</w:t>
      </w:r>
      <w:r w:rsidR="0067016C" w:rsidRPr="00AE5F78">
        <w:rPr>
          <w:rFonts w:ascii="Verdana" w:hAnsi="Verdana"/>
          <w:b/>
          <w:bCs/>
          <w:lang w:val="en-GB"/>
        </w:rPr>
        <w:t xml:space="preserve">xisting </w:t>
      </w:r>
      <w:r w:rsidR="007865A5">
        <w:rPr>
          <w:rFonts w:ascii="Verdana" w:hAnsi="Verdana"/>
          <w:b/>
          <w:bCs/>
          <w:lang w:val="en-GB"/>
        </w:rPr>
        <w:t>C</w:t>
      </w:r>
      <w:r w:rsidR="0067016C" w:rsidRPr="00AE5F78">
        <w:rPr>
          <w:rFonts w:ascii="Verdana" w:hAnsi="Verdana"/>
          <w:b/>
          <w:bCs/>
          <w:lang w:val="en-GB"/>
        </w:rPr>
        <w:t>ommitments</w:t>
      </w:r>
      <w:bookmarkEnd w:id="9"/>
    </w:p>
    <w:p w14:paraId="7FFE8B15" w14:textId="4EDD0DF7" w:rsidR="00996DD8" w:rsidRPr="001B57D2" w:rsidRDefault="00996DD8" w:rsidP="00996DD8">
      <w:pPr>
        <w:rPr>
          <w:rFonts w:ascii="Verdana" w:hAnsi="Verdana"/>
          <w:sz w:val="24"/>
          <w:szCs w:val="24"/>
        </w:rPr>
      </w:pPr>
      <w:r w:rsidRPr="001B57D2">
        <w:rPr>
          <w:rFonts w:ascii="Verdana" w:hAnsi="Verdana"/>
          <w:sz w:val="24"/>
          <w:szCs w:val="24"/>
          <w:lang w:val="en-GB"/>
        </w:rPr>
        <w:t xml:space="preserve">Ireland </w:t>
      </w:r>
      <w:r w:rsidR="00243773" w:rsidRPr="001B57D2">
        <w:rPr>
          <w:rFonts w:ascii="Verdana" w:hAnsi="Verdana"/>
          <w:sz w:val="24"/>
          <w:szCs w:val="24"/>
          <w:lang w:val="en-GB"/>
        </w:rPr>
        <w:t xml:space="preserve">has </w:t>
      </w:r>
      <w:r w:rsidRPr="001B57D2">
        <w:rPr>
          <w:rFonts w:ascii="Verdana" w:hAnsi="Verdana"/>
          <w:sz w:val="24"/>
          <w:szCs w:val="24"/>
          <w:lang w:val="en-GB"/>
        </w:rPr>
        <w:t xml:space="preserve">specific and significant disability </w:t>
      </w:r>
      <w:r w:rsidR="00243773" w:rsidRPr="001B57D2">
        <w:rPr>
          <w:rFonts w:ascii="Verdana" w:hAnsi="Verdana"/>
          <w:sz w:val="24"/>
          <w:szCs w:val="24"/>
          <w:lang w:val="en-GB"/>
        </w:rPr>
        <w:t>poverty reduction commitments</w:t>
      </w:r>
      <w:r w:rsidRPr="001B57D2">
        <w:rPr>
          <w:rFonts w:ascii="Verdana" w:hAnsi="Verdana"/>
          <w:sz w:val="24"/>
          <w:szCs w:val="24"/>
          <w:lang w:val="en-GB"/>
        </w:rPr>
        <w:t>. T</w:t>
      </w:r>
      <w:r w:rsidRPr="001B57D2">
        <w:rPr>
          <w:rFonts w:ascii="Verdana" w:hAnsi="Verdana"/>
          <w:sz w:val="24"/>
          <w:szCs w:val="24"/>
        </w:rPr>
        <w:t xml:space="preserve">he Roadmap </w:t>
      </w:r>
      <w:r w:rsidR="00F551F9">
        <w:rPr>
          <w:rFonts w:ascii="Verdana" w:hAnsi="Verdana"/>
          <w:sz w:val="24"/>
          <w:szCs w:val="24"/>
        </w:rPr>
        <w:t>for</w:t>
      </w:r>
      <w:r w:rsidRPr="001B57D2">
        <w:rPr>
          <w:rFonts w:ascii="Verdana" w:hAnsi="Verdana"/>
          <w:sz w:val="24"/>
          <w:szCs w:val="24"/>
        </w:rPr>
        <w:t xml:space="preserve"> Social Inclusion 2020-2025 commits to “reduce the [disability] AROPE (At Risk of Poverty and Social Exclusion) rate from 36.9%, first to 28.7% (2025) and then to 22.7% (2030)”. </w:t>
      </w:r>
    </w:p>
    <w:p w14:paraId="742AE655" w14:textId="34038B33" w:rsidR="00996DD8" w:rsidRPr="00391504" w:rsidRDefault="00996DD8" w:rsidP="00391504">
      <w:pPr>
        <w:spacing w:line="276" w:lineRule="auto"/>
        <w:rPr>
          <w:rFonts w:ascii="Verdana" w:hAnsi="Verdana" w:cstheme="minorHAnsi"/>
          <w:sz w:val="24"/>
          <w:szCs w:val="24"/>
        </w:rPr>
      </w:pPr>
      <w:r w:rsidRPr="00EE47EF">
        <w:rPr>
          <w:rFonts w:ascii="Verdana" w:hAnsi="Verdana" w:cstheme="minorHAnsi"/>
          <w:sz w:val="24"/>
          <w:szCs w:val="24"/>
        </w:rPr>
        <w:t xml:space="preserve">However, </w:t>
      </w:r>
      <w:r w:rsidRPr="00EE47EF">
        <w:rPr>
          <w:rFonts w:ascii="Verdana" w:hAnsi="Verdana"/>
          <w:sz w:val="24"/>
          <w:szCs w:val="24"/>
        </w:rPr>
        <w:t>th</w:t>
      </w:r>
      <w:r w:rsidRPr="00EE47EF">
        <w:rPr>
          <w:rFonts w:ascii="Verdana" w:hAnsi="Verdana" w:cstheme="minorHAnsi"/>
          <w:sz w:val="24"/>
          <w:szCs w:val="24"/>
        </w:rPr>
        <w:t xml:space="preserve">e </w:t>
      </w:r>
      <w:r w:rsidR="00705A41">
        <w:rPr>
          <w:rFonts w:ascii="Verdana" w:hAnsi="Verdana" w:cstheme="minorHAnsi"/>
          <w:sz w:val="24"/>
          <w:szCs w:val="24"/>
        </w:rPr>
        <w:t>t</w:t>
      </w:r>
      <w:r w:rsidR="009D76B4" w:rsidRPr="00EE47EF">
        <w:rPr>
          <w:rFonts w:ascii="Verdana" w:hAnsi="Verdana" w:cstheme="minorHAnsi"/>
          <w:sz w:val="24"/>
          <w:szCs w:val="24"/>
        </w:rPr>
        <w:t xml:space="preserve">hird </w:t>
      </w:r>
      <w:r w:rsidRPr="00EE47EF">
        <w:rPr>
          <w:rFonts w:ascii="Verdana" w:hAnsi="Verdana" w:cstheme="minorHAnsi"/>
          <w:sz w:val="24"/>
          <w:szCs w:val="24"/>
        </w:rPr>
        <w:t xml:space="preserve">Progress Report shows that despite these very clear targets, things are getting worse. Ireland’s disability AROPE rate actually </w:t>
      </w:r>
      <w:r w:rsidR="0064088C" w:rsidRPr="0062648D">
        <w:rPr>
          <w:rFonts w:ascii="Verdana" w:hAnsi="Verdana" w:cstheme="minorHAnsi"/>
          <w:sz w:val="24"/>
          <w:szCs w:val="24"/>
        </w:rPr>
        <w:t xml:space="preserve">increased from 35% in 2020 to </w:t>
      </w:r>
      <w:r w:rsidR="0062648D" w:rsidRPr="0062648D">
        <w:rPr>
          <w:rFonts w:ascii="Verdana" w:hAnsi="Verdana" w:cstheme="minorHAnsi"/>
          <w:sz w:val="24"/>
          <w:szCs w:val="24"/>
        </w:rPr>
        <w:t>39.5% in 2022</w:t>
      </w:r>
      <w:r w:rsidRPr="0062648D">
        <w:rPr>
          <w:rFonts w:ascii="Verdana" w:hAnsi="Verdana" w:cstheme="minorHAnsi"/>
          <w:sz w:val="24"/>
          <w:szCs w:val="24"/>
        </w:rPr>
        <w:t>.</w:t>
      </w:r>
      <w:r w:rsidRPr="00EE47EF">
        <w:rPr>
          <w:rStyle w:val="FootnoteReference"/>
          <w:rFonts w:ascii="Verdana" w:hAnsi="Verdana" w:cstheme="minorHAnsi"/>
          <w:sz w:val="24"/>
          <w:szCs w:val="24"/>
        </w:rPr>
        <w:footnoteReference w:id="17"/>
      </w:r>
      <w:r w:rsidRPr="00EE47EF">
        <w:rPr>
          <w:rFonts w:ascii="Verdana" w:hAnsi="Verdana" w:cstheme="minorHAnsi"/>
          <w:sz w:val="24"/>
          <w:szCs w:val="24"/>
        </w:rPr>
        <w:t xml:space="preserve"> Ireland</w:t>
      </w:r>
      <w:r w:rsidR="00592B56">
        <w:rPr>
          <w:rFonts w:ascii="Verdana" w:hAnsi="Verdana" w:cstheme="minorHAnsi"/>
          <w:sz w:val="24"/>
          <w:szCs w:val="24"/>
        </w:rPr>
        <w:t xml:space="preserve"> also ranks 22</w:t>
      </w:r>
      <w:r w:rsidR="00592B56" w:rsidRPr="00592B56">
        <w:rPr>
          <w:rFonts w:ascii="Verdana" w:hAnsi="Verdana" w:cstheme="minorHAnsi"/>
          <w:sz w:val="24"/>
          <w:szCs w:val="24"/>
          <w:vertAlign w:val="superscript"/>
        </w:rPr>
        <w:t>nd</w:t>
      </w:r>
      <w:r w:rsidR="00592B56">
        <w:rPr>
          <w:rFonts w:ascii="Verdana" w:hAnsi="Verdana" w:cstheme="minorHAnsi"/>
          <w:sz w:val="24"/>
          <w:szCs w:val="24"/>
        </w:rPr>
        <w:t xml:space="preserve"> </w:t>
      </w:r>
      <w:r w:rsidRPr="00EE47EF">
        <w:rPr>
          <w:rFonts w:ascii="Verdana" w:hAnsi="Verdana" w:cstheme="minorHAnsi"/>
          <w:sz w:val="24"/>
          <w:szCs w:val="24"/>
        </w:rPr>
        <w:t>of the EU 27, even though we are one of the wealthiest European countries</w:t>
      </w:r>
      <w:r w:rsidR="001B5602">
        <w:rPr>
          <w:rFonts w:ascii="Verdana" w:hAnsi="Verdana" w:cstheme="minorHAnsi"/>
          <w:sz w:val="24"/>
          <w:szCs w:val="24"/>
        </w:rPr>
        <w:t>, and</w:t>
      </w:r>
      <w:r w:rsidRPr="00EE47EF">
        <w:rPr>
          <w:rFonts w:ascii="Verdana" w:hAnsi="Verdana" w:cstheme="minorHAnsi"/>
          <w:sz w:val="24"/>
          <w:szCs w:val="24"/>
        </w:rPr>
        <w:t xml:space="preserve"> the </w:t>
      </w:r>
      <w:proofErr w:type="gramStart"/>
      <w:r w:rsidRPr="00EE47EF">
        <w:rPr>
          <w:rFonts w:ascii="Verdana" w:hAnsi="Verdana" w:cstheme="minorHAnsi"/>
          <w:sz w:val="24"/>
          <w:szCs w:val="24"/>
        </w:rPr>
        <w:t>Roadmap</w:t>
      </w:r>
      <w:proofErr w:type="gramEnd"/>
      <w:r w:rsidRPr="00EE47EF">
        <w:rPr>
          <w:rFonts w:ascii="Verdana" w:hAnsi="Verdana" w:cstheme="minorHAnsi"/>
          <w:sz w:val="24"/>
          <w:szCs w:val="24"/>
        </w:rPr>
        <w:t xml:space="preserve"> </w:t>
      </w:r>
      <w:r w:rsidR="001B5602">
        <w:rPr>
          <w:rFonts w:ascii="Verdana" w:hAnsi="Verdana" w:cstheme="minorHAnsi"/>
          <w:sz w:val="24"/>
          <w:szCs w:val="24"/>
        </w:rPr>
        <w:t>commits us to</w:t>
      </w:r>
      <w:r w:rsidRPr="00EE47EF">
        <w:rPr>
          <w:rFonts w:ascii="Verdana" w:hAnsi="Verdana" w:cstheme="minorHAnsi"/>
          <w:sz w:val="24"/>
          <w:szCs w:val="24"/>
        </w:rPr>
        <w:t xml:space="preserve"> be </w:t>
      </w:r>
      <w:r w:rsidR="001B5602">
        <w:rPr>
          <w:rFonts w:ascii="Verdana" w:hAnsi="Verdana" w:cstheme="minorHAnsi"/>
          <w:sz w:val="24"/>
          <w:szCs w:val="24"/>
        </w:rPr>
        <w:t>in the</w:t>
      </w:r>
      <w:r w:rsidRPr="00EE47EF">
        <w:rPr>
          <w:rFonts w:ascii="Verdana" w:hAnsi="Verdana" w:cstheme="minorHAnsi"/>
          <w:sz w:val="24"/>
          <w:szCs w:val="24"/>
        </w:rPr>
        <w:t xml:space="preserve"> top 10 for disability poverty by 2025.</w:t>
      </w:r>
      <w:r w:rsidRPr="001B57D2">
        <w:rPr>
          <w:rFonts w:ascii="Verdana" w:hAnsi="Verdana" w:cstheme="minorHAnsi"/>
          <w:sz w:val="24"/>
          <w:szCs w:val="24"/>
        </w:rPr>
        <w:t xml:space="preserve"> </w:t>
      </w:r>
      <w:r w:rsidR="00C41D81">
        <w:rPr>
          <w:rFonts w:ascii="Verdana" w:hAnsi="Verdana"/>
          <w:sz w:val="24"/>
          <w:szCs w:val="24"/>
        </w:rPr>
        <w:t>This</w:t>
      </w:r>
      <w:r w:rsidRPr="001B57D2">
        <w:rPr>
          <w:rFonts w:ascii="Verdana" w:hAnsi="Verdana"/>
          <w:sz w:val="24"/>
          <w:szCs w:val="24"/>
        </w:rPr>
        <w:t xml:space="preserve"> is one of only two Roadmap indicators where Ireland ranks outside the top 20 EU countries for the </w:t>
      </w:r>
      <w:r w:rsidR="003D73DA">
        <w:rPr>
          <w:rFonts w:ascii="Verdana" w:hAnsi="Verdana"/>
          <w:sz w:val="24"/>
          <w:szCs w:val="24"/>
        </w:rPr>
        <w:t>third</w:t>
      </w:r>
      <w:r w:rsidRPr="001B57D2">
        <w:rPr>
          <w:rFonts w:ascii="Verdana" w:hAnsi="Verdana"/>
          <w:sz w:val="24"/>
          <w:szCs w:val="24"/>
        </w:rPr>
        <w:t xml:space="preserve"> year in a row. </w:t>
      </w:r>
      <w:r w:rsidR="00322486">
        <w:rPr>
          <w:rFonts w:ascii="Verdana" w:hAnsi="Verdana"/>
          <w:sz w:val="24"/>
          <w:szCs w:val="24"/>
        </w:rPr>
        <w:t xml:space="preserve"> </w:t>
      </w:r>
    </w:p>
    <w:p w14:paraId="5E02DD2F" w14:textId="0C1D8ADB" w:rsidR="00C41D81" w:rsidRDefault="001E4341" w:rsidP="00754522">
      <w:pPr>
        <w:spacing w:line="276" w:lineRule="auto"/>
        <w:rPr>
          <w:rFonts w:ascii="Verdana" w:hAnsi="Verdana" w:cstheme="minorHAnsi"/>
          <w:sz w:val="24"/>
          <w:szCs w:val="24"/>
        </w:rPr>
      </w:pPr>
      <w:r w:rsidRPr="001B57D2">
        <w:rPr>
          <w:rFonts w:ascii="Verdana" w:hAnsi="Verdana" w:cstheme="minorHAnsi"/>
          <w:sz w:val="24"/>
          <w:szCs w:val="24"/>
        </w:rPr>
        <w:t xml:space="preserve">A key critique of the </w:t>
      </w:r>
      <w:proofErr w:type="gramStart"/>
      <w:r w:rsidRPr="001B57D2">
        <w:rPr>
          <w:rFonts w:ascii="Verdana" w:hAnsi="Verdana" w:cstheme="minorHAnsi"/>
          <w:sz w:val="24"/>
          <w:szCs w:val="24"/>
        </w:rPr>
        <w:t>Roadmap</w:t>
      </w:r>
      <w:proofErr w:type="gramEnd"/>
      <w:r w:rsidRPr="001B57D2">
        <w:rPr>
          <w:rFonts w:ascii="Verdana" w:hAnsi="Verdana" w:cstheme="minorHAnsi"/>
          <w:sz w:val="24"/>
          <w:szCs w:val="24"/>
        </w:rPr>
        <w:t xml:space="preserve"> </w:t>
      </w:r>
      <w:r w:rsidR="00F82B2B">
        <w:rPr>
          <w:rFonts w:ascii="Verdana" w:hAnsi="Verdana" w:cstheme="minorHAnsi"/>
          <w:sz w:val="24"/>
          <w:szCs w:val="24"/>
        </w:rPr>
        <w:t>has been</w:t>
      </w:r>
      <w:r w:rsidRPr="001B57D2">
        <w:rPr>
          <w:rFonts w:ascii="Verdana" w:hAnsi="Verdana" w:cstheme="minorHAnsi"/>
          <w:sz w:val="24"/>
          <w:szCs w:val="24"/>
        </w:rPr>
        <w:t xml:space="preserve"> that </w:t>
      </w:r>
      <w:r w:rsidR="001B0E97">
        <w:rPr>
          <w:rFonts w:ascii="Verdana" w:hAnsi="Verdana" w:cstheme="minorHAnsi"/>
          <w:sz w:val="24"/>
          <w:szCs w:val="24"/>
        </w:rPr>
        <w:t>although</w:t>
      </w:r>
      <w:r w:rsidR="00F82B2B">
        <w:rPr>
          <w:rFonts w:ascii="Verdana" w:hAnsi="Verdana" w:cstheme="minorHAnsi"/>
          <w:sz w:val="24"/>
          <w:szCs w:val="24"/>
        </w:rPr>
        <w:t xml:space="preserve"> it</w:t>
      </w:r>
      <w:r w:rsidR="00436982">
        <w:rPr>
          <w:rFonts w:ascii="Verdana" w:hAnsi="Verdana" w:cstheme="minorHAnsi"/>
          <w:sz w:val="24"/>
          <w:szCs w:val="24"/>
        </w:rPr>
        <w:t xml:space="preserve"> gives</w:t>
      </w:r>
      <w:r w:rsidRPr="001B57D2">
        <w:rPr>
          <w:rFonts w:ascii="Verdana" w:hAnsi="Verdana" w:cstheme="minorHAnsi"/>
          <w:sz w:val="24"/>
          <w:szCs w:val="24"/>
        </w:rPr>
        <w:t xml:space="preserve"> a</w:t>
      </w:r>
      <w:r w:rsidR="00436982">
        <w:rPr>
          <w:rFonts w:ascii="Verdana" w:hAnsi="Verdana" w:cstheme="minorHAnsi"/>
          <w:sz w:val="24"/>
          <w:szCs w:val="24"/>
        </w:rPr>
        <w:t xml:space="preserve"> measurable</w:t>
      </w:r>
      <w:r w:rsidRPr="001B57D2">
        <w:rPr>
          <w:rFonts w:ascii="Verdana" w:hAnsi="Verdana" w:cstheme="minorHAnsi"/>
          <w:sz w:val="24"/>
          <w:szCs w:val="24"/>
        </w:rPr>
        <w:t xml:space="preserve"> </w:t>
      </w:r>
      <w:r w:rsidR="003D73DA">
        <w:rPr>
          <w:rFonts w:ascii="Verdana" w:hAnsi="Verdana" w:cstheme="minorHAnsi"/>
          <w:sz w:val="24"/>
          <w:szCs w:val="24"/>
        </w:rPr>
        <w:t xml:space="preserve">poverty reduction </w:t>
      </w:r>
      <w:r w:rsidRPr="001B57D2">
        <w:rPr>
          <w:rFonts w:ascii="Verdana" w:hAnsi="Verdana" w:cstheme="minorHAnsi"/>
          <w:sz w:val="24"/>
          <w:szCs w:val="24"/>
        </w:rPr>
        <w:t xml:space="preserve">target, </w:t>
      </w:r>
      <w:r w:rsidR="00436982">
        <w:rPr>
          <w:rFonts w:ascii="Verdana" w:hAnsi="Verdana" w:cstheme="minorHAnsi"/>
          <w:sz w:val="24"/>
          <w:szCs w:val="24"/>
        </w:rPr>
        <w:t xml:space="preserve">it </w:t>
      </w:r>
      <w:r w:rsidR="003D73DA">
        <w:rPr>
          <w:rFonts w:ascii="Verdana" w:hAnsi="Verdana" w:cstheme="minorHAnsi"/>
          <w:sz w:val="24"/>
          <w:szCs w:val="24"/>
        </w:rPr>
        <w:t xml:space="preserve">does not detail </w:t>
      </w:r>
      <w:r w:rsidRPr="001B57D2">
        <w:rPr>
          <w:rFonts w:ascii="Verdana" w:hAnsi="Verdana" w:cstheme="minorHAnsi"/>
          <w:sz w:val="24"/>
          <w:szCs w:val="24"/>
        </w:rPr>
        <w:t>how</w:t>
      </w:r>
      <w:r w:rsidR="001250C8">
        <w:rPr>
          <w:rFonts w:ascii="Verdana" w:hAnsi="Verdana" w:cstheme="minorHAnsi"/>
          <w:sz w:val="24"/>
          <w:szCs w:val="24"/>
        </w:rPr>
        <w:t xml:space="preserve">, </w:t>
      </w:r>
      <w:r w:rsidR="00436982">
        <w:rPr>
          <w:rFonts w:ascii="Verdana" w:hAnsi="Verdana" w:cstheme="minorHAnsi"/>
          <w:sz w:val="24"/>
          <w:szCs w:val="24"/>
        </w:rPr>
        <w:t>and through what actions</w:t>
      </w:r>
      <w:r w:rsidR="001D3DC1">
        <w:rPr>
          <w:rFonts w:ascii="Verdana" w:hAnsi="Verdana" w:cstheme="minorHAnsi"/>
          <w:sz w:val="24"/>
          <w:szCs w:val="24"/>
        </w:rPr>
        <w:t>,</w:t>
      </w:r>
      <w:r w:rsidRPr="001B57D2">
        <w:rPr>
          <w:rFonts w:ascii="Verdana" w:hAnsi="Verdana" w:cstheme="minorHAnsi"/>
          <w:sz w:val="24"/>
          <w:szCs w:val="24"/>
        </w:rPr>
        <w:t xml:space="preserve"> </w:t>
      </w:r>
      <w:r w:rsidR="003D73DA">
        <w:rPr>
          <w:rFonts w:ascii="Verdana" w:hAnsi="Verdana" w:cstheme="minorHAnsi"/>
          <w:sz w:val="24"/>
          <w:szCs w:val="24"/>
        </w:rPr>
        <w:t>this reduction</w:t>
      </w:r>
      <w:r w:rsidRPr="001B57D2">
        <w:rPr>
          <w:rFonts w:ascii="Verdana" w:hAnsi="Verdana" w:cstheme="minorHAnsi"/>
          <w:sz w:val="24"/>
          <w:szCs w:val="24"/>
        </w:rPr>
        <w:t xml:space="preserve"> will be achieved.</w:t>
      </w:r>
      <w:r w:rsidR="001D3DC1">
        <w:rPr>
          <w:rFonts w:ascii="Verdana" w:hAnsi="Verdana" w:cstheme="minorHAnsi"/>
          <w:sz w:val="24"/>
          <w:szCs w:val="24"/>
        </w:rPr>
        <w:t xml:space="preserve"> </w:t>
      </w:r>
      <w:r w:rsidR="00C41D81" w:rsidRPr="001D3DC1">
        <w:rPr>
          <w:rFonts w:ascii="Verdana" w:hAnsi="Verdana" w:cstheme="minorHAnsi"/>
          <w:sz w:val="24"/>
          <w:szCs w:val="24"/>
        </w:rPr>
        <w:t xml:space="preserve">Given that there remain only two years (and one Budget) left to deliver the </w:t>
      </w:r>
      <w:proofErr w:type="gramStart"/>
      <w:r w:rsidR="00C41D81" w:rsidRPr="001D3DC1">
        <w:rPr>
          <w:rFonts w:ascii="Verdana" w:hAnsi="Verdana" w:cstheme="minorHAnsi"/>
          <w:sz w:val="24"/>
          <w:szCs w:val="24"/>
        </w:rPr>
        <w:t>Roadmap’s</w:t>
      </w:r>
      <w:proofErr w:type="gramEnd"/>
      <w:r w:rsidR="00C41D81" w:rsidRPr="001D3DC1">
        <w:rPr>
          <w:rFonts w:ascii="Verdana" w:hAnsi="Verdana" w:cstheme="minorHAnsi"/>
          <w:sz w:val="24"/>
          <w:szCs w:val="24"/>
        </w:rPr>
        <w:t xml:space="preserve"> targets, </w:t>
      </w:r>
      <w:r w:rsidR="001D3DC1" w:rsidRPr="001D3DC1">
        <w:rPr>
          <w:rFonts w:ascii="Verdana" w:hAnsi="Verdana" w:cstheme="minorHAnsi"/>
          <w:sz w:val="24"/>
          <w:szCs w:val="24"/>
        </w:rPr>
        <w:t>urgent corrective action and significant resources will be required in</w:t>
      </w:r>
      <w:r w:rsidR="001D3DC1" w:rsidRPr="001B57D2">
        <w:rPr>
          <w:rFonts w:ascii="Verdana" w:hAnsi="Verdana" w:cstheme="minorHAnsi"/>
          <w:sz w:val="24"/>
          <w:szCs w:val="24"/>
        </w:rPr>
        <w:t xml:space="preserve"> Budget 2025 to address this </w:t>
      </w:r>
      <w:r w:rsidR="001D3DC1">
        <w:rPr>
          <w:rFonts w:ascii="Verdana" w:hAnsi="Verdana" w:cstheme="minorHAnsi"/>
          <w:sz w:val="24"/>
          <w:szCs w:val="24"/>
        </w:rPr>
        <w:t xml:space="preserve">failure to reduce </w:t>
      </w:r>
      <w:r w:rsidR="00F92001">
        <w:rPr>
          <w:rFonts w:ascii="Verdana" w:hAnsi="Verdana" w:cstheme="minorHAnsi"/>
          <w:sz w:val="24"/>
          <w:szCs w:val="24"/>
        </w:rPr>
        <w:t xml:space="preserve">disability </w:t>
      </w:r>
      <w:r w:rsidR="001D3DC1">
        <w:rPr>
          <w:rFonts w:ascii="Verdana" w:hAnsi="Verdana" w:cstheme="minorHAnsi"/>
          <w:sz w:val="24"/>
          <w:szCs w:val="24"/>
        </w:rPr>
        <w:t>poverty</w:t>
      </w:r>
      <w:r w:rsidR="00F92001">
        <w:rPr>
          <w:rFonts w:ascii="Verdana" w:hAnsi="Verdana" w:cstheme="minorHAnsi"/>
          <w:sz w:val="24"/>
          <w:szCs w:val="24"/>
        </w:rPr>
        <w:t>.</w:t>
      </w:r>
      <w:r w:rsidR="001D3DC1" w:rsidRPr="001B57D2">
        <w:rPr>
          <w:rFonts w:ascii="Verdana" w:hAnsi="Verdana" w:cstheme="minorHAnsi"/>
          <w:sz w:val="24"/>
          <w:szCs w:val="24"/>
        </w:rPr>
        <w:t xml:space="preserve"> </w:t>
      </w:r>
    </w:p>
    <w:p w14:paraId="2CDB596F" w14:textId="77777777" w:rsidR="001D3DC1" w:rsidRPr="001B57D2" w:rsidRDefault="001D3DC1" w:rsidP="00754522">
      <w:pPr>
        <w:spacing w:line="276" w:lineRule="auto"/>
        <w:rPr>
          <w:rFonts w:ascii="Verdana" w:hAnsi="Verdana" w:cstheme="minorHAnsi"/>
          <w:sz w:val="24"/>
          <w:szCs w:val="24"/>
        </w:rPr>
      </w:pPr>
    </w:p>
    <w:p w14:paraId="7B149DE9" w14:textId="464C971E" w:rsidR="0067016C" w:rsidRPr="00AE5F78" w:rsidRDefault="001A59A8" w:rsidP="00AE5F78">
      <w:pPr>
        <w:pStyle w:val="Heading2"/>
        <w:rPr>
          <w:rFonts w:ascii="Verdana" w:hAnsi="Verdana"/>
          <w:b/>
          <w:bCs/>
          <w:lang w:val="en-GB"/>
        </w:rPr>
      </w:pPr>
      <w:bookmarkStart w:id="10" w:name="_Toc167668061"/>
      <w:r>
        <w:rPr>
          <w:rFonts w:ascii="Verdana" w:hAnsi="Verdana"/>
          <w:b/>
          <w:bCs/>
          <w:lang w:val="en-GB"/>
        </w:rPr>
        <w:t>7</w:t>
      </w:r>
      <w:r w:rsidR="009C39B1" w:rsidRPr="00AE5F78">
        <w:rPr>
          <w:rFonts w:ascii="Verdana" w:hAnsi="Verdana"/>
          <w:b/>
          <w:bCs/>
          <w:lang w:val="en-GB"/>
        </w:rPr>
        <w:t xml:space="preserve">.1.2 </w:t>
      </w:r>
      <w:r w:rsidR="003E3044" w:rsidRPr="00AE5F78">
        <w:rPr>
          <w:rFonts w:ascii="Verdana" w:hAnsi="Verdana"/>
          <w:b/>
          <w:bCs/>
          <w:lang w:val="en-GB"/>
        </w:rPr>
        <w:t xml:space="preserve">Tackling </w:t>
      </w:r>
      <w:r w:rsidR="0067016C" w:rsidRPr="00AE5F78">
        <w:rPr>
          <w:rFonts w:ascii="Verdana" w:hAnsi="Verdana"/>
          <w:b/>
          <w:bCs/>
          <w:lang w:val="en-GB"/>
        </w:rPr>
        <w:t>Poverty</w:t>
      </w:r>
      <w:r w:rsidR="00043AAD">
        <w:rPr>
          <w:rFonts w:ascii="Verdana" w:hAnsi="Verdana"/>
          <w:b/>
          <w:bCs/>
          <w:lang w:val="en-GB"/>
        </w:rPr>
        <w:t>:</w:t>
      </w:r>
      <w:r w:rsidR="0067016C" w:rsidRPr="00AE5F78">
        <w:rPr>
          <w:rFonts w:ascii="Verdana" w:hAnsi="Verdana"/>
          <w:b/>
          <w:bCs/>
          <w:lang w:val="en-GB"/>
        </w:rPr>
        <w:t xml:space="preserve"> </w:t>
      </w:r>
      <w:r w:rsidR="003E3044" w:rsidRPr="00AE5F78">
        <w:rPr>
          <w:rFonts w:ascii="Verdana" w:hAnsi="Verdana"/>
          <w:b/>
          <w:bCs/>
          <w:lang w:val="en-GB"/>
        </w:rPr>
        <w:t xml:space="preserve">A </w:t>
      </w:r>
      <w:r w:rsidR="007865A5">
        <w:rPr>
          <w:rFonts w:ascii="Verdana" w:hAnsi="Verdana"/>
          <w:b/>
          <w:bCs/>
          <w:lang w:val="en-GB"/>
        </w:rPr>
        <w:t>B</w:t>
      </w:r>
      <w:r w:rsidR="0067016C" w:rsidRPr="00AE5F78">
        <w:rPr>
          <w:rFonts w:ascii="Verdana" w:hAnsi="Verdana"/>
          <w:b/>
          <w:bCs/>
          <w:lang w:val="en-GB"/>
        </w:rPr>
        <w:t xml:space="preserve">elow </w:t>
      </w:r>
      <w:r w:rsidR="007865A5">
        <w:rPr>
          <w:rFonts w:ascii="Verdana" w:hAnsi="Verdana"/>
          <w:b/>
          <w:bCs/>
          <w:lang w:val="en-GB"/>
        </w:rPr>
        <w:t>P</w:t>
      </w:r>
      <w:r w:rsidR="0067016C" w:rsidRPr="00AE5F78">
        <w:rPr>
          <w:rFonts w:ascii="Verdana" w:hAnsi="Verdana"/>
          <w:b/>
          <w:bCs/>
          <w:lang w:val="en-GB"/>
        </w:rPr>
        <w:t xml:space="preserve">overty </w:t>
      </w:r>
      <w:r w:rsidR="007865A5">
        <w:rPr>
          <w:rFonts w:ascii="Verdana" w:hAnsi="Verdana"/>
          <w:b/>
          <w:bCs/>
          <w:lang w:val="en-GB"/>
        </w:rPr>
        <w:t>L</w:t>
      </w:r>
      <w:r w:rsidR="0067016C" w:rsidRPr="00AE5F78">
        <w:rPr>
          <w:rFonts w:ascii="Verdana" w:hAnsi="Verdana"/>
          <w:b/>
          <w:bCs/>
          <w:lang w:val="en-GB"/>
        </w:rPr>
        <w:t xml:space="preserve">ine </w:t>
      </w:r>
      <w:r w:rsidR="007865A5">
        <w:rPr>
          <w:rFonts w:ascii="Verdana" w:hAnsi="Verdana"/>
          <w:b/>
          <w:bCs/>
          <w:lang w:val="en-GB"/>
        </w:rPr>
        <w:t>P</w:t>
      </w:r>
      <w:r w:rsidR="00D22D3B" w:rsidRPr="00AE5F78">
        <w:rPr>
          <w:rFonts w:ascii="Verdana" w:hAnsi="Verdana"/>
          <w:b/>
          <w:bCs/>
          <w:lang w:val="en-GB"/>
        </w:rPr>
        <w:t>roposal</w:t>
      </w:r>
      <w:r w:rsidR="0067016C" w:rsidRPr="00AE5F78">
        <w:rPr>
          <w:rFonts w:ascii="Verdana" w:hAnsi="Verdana"/>
          <w:b/>
          <w:bCs/>
          <w:lang w:val="en-GB"/>
        </w:rPr>
        <w:t xml:space="preserve">, without </w:t>
      </w:r>
      <w:r w:rsidR="00D22D3B" w:rsidRPr="00AE5F78">
        <w:rPr>
          <w:rFonts w:ascii="Verdana" w:hAnsi="Verdana"/>
          <w:b/>
          <w:bCs/>
          <w:lang w:val="en-GB"/>
        </w:rPr>
        <w:t>Cost of Disabilit</w:t>
      </w:r>
      <w:r w:rsidR="000C294D" w:rsidRPr="00AE5F78">
        <w:rPr>
          <w:rFonts w:ascii="Verdana" w:hAnsi="Verdana"/>
          <w:b/>
          <w:bCs/>
          <w:lang w:val="en-GB"/>
        </w:rPr>
        <w:t>y</w:t>
      </w:r>
      <w:r w:rsidR="0067016C" w:rsidRPr="00AE5F78">
        <w:rPr>
          <w:rFonts w:ascii="Verdana" w:hAnsi="Verdana"/>
          <w:b/>
          <w:bCs/>
          <w:lang w:val="en-GB"/>
        </w:rPr>
        <w:t xml:space="preserve"> or </w:t>
      </w:r>
      <w:r w:rsidR="007865A5">
        <w:rPr>
          <w:rFonts w:ascii="Verdana" w:hAnsi="Verdana"/>
          <w:b/>
          <w:bCs/>
          <w:lang w:val="en-GB"/>
        </w:rPr>
        <w:t>I</w:t>
      </w:r>
      <w:r w:rsidR="0067016C" w:rsidRPr="00AE5F78">
        <w:rPr>
          <w:rFonts w:ascii="Verdana" w:hAnsi="Verdana"/>
          <w:b/>
          <w:bCs/>
          <w:lang w:val="en-GB"/>
        </w:rPr>
        <w:t xml:space="preserve">nflation </w:t>
      </w:r>
      <w:r w:rsidR="00D22D3B" w:rsidRPr="00AE5F78">
        <w:rPr>
          <w:rFonts w:ascii="Verdana" w:hAnsi="Verdana"/>
          <w:b/>
          <w:bCs/>
          <w:lang w:val="en-GB"/>
        </w:rPr>
        <w:t xml:space="preserve">being </w:t>
      </w:r>
      <w:proofErr w:type="gramStart"/>
      <w:r w:rsidR="007865A5">
        <w:rPr>
          <w:rFonts w:ascii="Verdana" w:hAnsi="Verdana"/>
          <w:b/>
          <w:bCs/>
          <w:lang w:val="en-GB"/>
        </w:rPr>
        <w:t>A</w:t>
      </w:r>
      <w:r w:rsidR="0067016C" w:rsidRPr="00AE5F78">
        <w:rPr>
          <w:rFonts w:ascii="Verdana" w:hAnsi="Verdana"/>
          <w:b/>
          <w:bCs/>
          <w:lang w:val="en-GB"/>
        </w:rPr>
        <w:t>ddressed</w:t>
      </w:r>
      <w:bookmarkEnd w:id="10"/>
      <w:proofErr w:type="gramEnd"/>
    </w:p>
    <w:p w14:paraId="105E08A5" w14:textId="16F725CA" w:rsidR="00E63CF2" w:rsidRDefault="004A671C" w:rsidP="004854D3">
      <w:pPr>
        <w:spacing w:line="276" w:lineRule="auto"/>
        <w:rPr>
          <w:rFonts w:ascii="Verdana" w:hAnsi="Verdana"/>
          <w:sz w:val="24"/>
          <w:szCs w:val="24"/>
          <w:lang w:val="en-GB"/>
        </w:rPr>
      </w:pPr>
      <w:r>
        <w:rPr>
          <w:rFonts w:ascii="Verdana" w:hAnsi="Verdana"/>
          <w:sz w:val="24"/>
          <w:szCs w:val="24"/>
          <w:lang w:val="en-GB"/>
        </w:rPr>
        <w:t>I</w:t>
      </w:r>
      <w:r w:rsidR="00F07647">
        <w:rPr>
          <w:rFonts w:ascii="Verdana" w:hAnsi="Verdana"/>
          <w:sz w:val="24"/>
          <w:szCs w:val="24"/>
          <w:lang w:val="en-GB"/>
        </w:rPr>
        <w:t xml:space="preserve">t was </w:t>
      </w:r>
      <w:r w:rsidR="00754522" w:rsidRPr="001B57D2">
        <w:rPr>
          <w:rFonts w:ascii="Verdana" w:hAnsi="Verdana"/>
          <w:sz w:val="24"/>
          <w:szCs w:val="24"/>
          <w:lang w:val="en-GB"/>
        </w:rPr>
        <w:t xml:space="preserve">positive to see </w:t>
      </w:r>
      <w:r w:rsidR="00F07647">
        <w:rPr>
          <w:rFonts w:ascii="Verdana" w:hAnsi="Verdana"/>
          <w:sz w:val="24"/>
          <w:szCs w:val="24"/>
          <w:lang w:val="en-GB"/>
        </w:rPr>
        <w:t>an</w:t>
      </w:r>
      <w:r w:rsidR="00754522" w:rsidRPr="001B57D2">
        <w:rPr>
          <w:rFonts w:ascii="Verdana" w:hAnsi="Verdana"/>
          <w:sz w:val="24"/>
          <w:szCs w:val="24"/>
          <w:lang w:val="en-GB"/>
        </w:rPr>
        <w:t xml:space="preserve"> acknowledge</w:t>
      </w:r>
      <w:r w:rsidR="00F07647">
        <w:rPr>
          <w:rFonts w:ascii="Verdana" w:hAnsi="Verdana"/>
          <w:sz w:val="24"/>
          <w:szCs w:val="24"/>
          <w:lang w:val="en-GB"/>
        </w:rPr>
        <w:t>ment</w:t>
      </w:r>
      <w:r w:rsidR="00D61702">
        <w:rPr>
          <w:rFonts w:ascii="Verdana" w:hAnsi="Verdana"/>
          <w:sz w:val="24"/>
          <w:szCs w:val="24"/>
          <w:lang w:val="en-GB"/>
        </w:rPr>
        <w:t xml:space="preserve"> in the Green Paper</w:t>
      </w:r>
      <w:r w:rsidR="00754522" w:rsidRPr="001B57D2">
        <w:rPr>
          <w:rFonts w:ascii="Verdana" w:hAnsi="Verdana"/>
          <w:sz w:val="24"/>
          <w:szCs w:val="24"/>
          <w:lang w:val="en-GB"/>
        </w:rPr>
        <w:t xml:space="preserve"> </w:t>
      </w:r>
      <w:r w:rsidR="00F07647">
        <w:rPr>
          <w:rFonts w:ascii="Verdana" w:hAnsi="Verdana"/>
          <w:sz w:val="24"/>
          <w:szCs w:val="24"/>
          <w:lang w:val="en-GB"/>
        </w:rPr>
        <w:t xml:space="preserve">of </w:t>
      </w:r>
      <w:r w:rsidR="00754522" w:rsidRPr="001B57D2">
        <w:rPr>
          <w:rFonts w:ascii="Verdana" w:hAnsi="Verdana"/>
          <w:sz w:val="24"/>
          <w:szCs w:val="24"/>
          <w:lang w:val="en-GB"/>
        </w:rPr>
        <w:t>the</w:t>
      </w:r>
      <w:r w:rsidR="00E63CF2">
        <w:rPr>
          <w:rFonts w:ascii="Verdana" w:hAnsi="Verdana"/>
          <w:sz w:val="24"/>
          <w:szCs w:val="24"/>
          <w:lang w:val="en-GB"/>
        </w:rPr>
        <w:t xml:space="preserve"> extra</w:t>
      </w:r>
      <w:r w:rsidR="00754522" w:rsidRPr="001B57D2">
        <w:rPr>
          <w:rFonts w:ascii="Verdana" w:hAnsi="Verdana"/>
          <w:sz w:val="24"/>
          <w:szCs w:val="24"/>
          <w:lang w:val="en-GB"/>
        </w:rPr>
        <w:t xml:space="preserve"> Cost of Disability that many </w:t>
      </w:r>
      <w:r w:rsidR="006C7DB9">
        <w:rPr>
          <w:rFonts w:ascii="Verdana" w:hAnsi="Verdana"/>
          <w:sz w:val="24"/>
          <w:szCs w:val="24"/>
          <w:lang w:val="en-GB"/>
        </w:rPr>
        <w:t xml:space="preserve">people </w:t>
      </w:r>
      <w:r w:rsidR="00754522" w:rsidRPr="001B57D2">
        <w:rPr>
          <w:rFonts w:ascii="Verdana" w:hAnsi="Verdana"/>
          <w:sz w:val="24"/>
          <w:szCs w:val="24"/>
          <w:lang w:val="en-GB"/>
        </w:rPr>
        <w:t>live</w:t>
      </w:r>
      <w:r w:rsidR="00DA3521">
        <w:rPr>
          <w:rFonts w:ascii="Verdana" w:hAnsi="Verdana"/>
          <w:sz w:val="24"/>
          <w:szCs w:val="24"/>
          <w:lang w:val="en-GB"/>
        </w:rPr>
        <w:t xml:space="preserve"> with</w:t>
      </w:r>
      <w:r w:rsidR="00754522" w:rsidRPr="001B57D2">
        <w:rPr>
          <w:rFonts w:ascii="Verdana" w:hAnsi="Verdana"/>
          <w:sz w:val="24"/>
          <w:szCs w:val="24"/>
          <w:lang w:val="en-GB"/>
        </w:rPr>
        <w:t xml:space="preserve">, and </w:t>
      </w:r>
      <w:r w:rsidR="00F07647">
        <w:rPr>
          <w:rFonts w:ascii="Verdana" w:hAnsi="Verdana"/>
          <w:sz w:val="24"/>
          <w:szCs w:val="24"/>
          <w:lang w:val="en-GB"/>
        </w:rPr>
        <w:t>that</w:t>
      </w:r>
      <w:r w:rsidR="00754522" w:rsidRPr="001B57D2">
        <w:rPr>
          <w:rFonts w:ascii="Verdana" w:hAnsi="Verdana"/>
          <w:sz w:val="24"/>
          <w:szCs w:val="24"/>
          <w:lang w:val="en-GB"/>
        </w:rPr>
        <w:t xml:space="preserve"> </w:t>
      </w:r>
      <w:r w:rsidR="009A6513">
        <w:rPr>
          <w:rFonts w:ascii="Verdana" w:hAnsi="Verdana"/>
          <w:sz w:val="24"/>
          <w:szCs w:val="24"/>
          <w:lang w:val="en-GB"/>
        </w:rPr>
        <w:t xml:space="preserve">the </w:t>
      </w:r>
      <w:r w:rsidR="00754522" w:rsidRPr="001B57D2">
        <w:rPr>
          <w:rFonts w:ascii="Verdana" w:hAnsi="Verdana"/>
          <w:sz w:val="24"/>
          <w:szCs w:val="24"/>
          <w:lang w:val="en-GB"/>
        </w:rPr>
        <w:t xml:space="preserve">current Disability Allowance rate of €232 is </w:t>
      </w:r>
      <w:r w:rsidR="006C7DB9">
        <w:rPr>
          <w:rFonts w:ascii="Verdana" w:hAnsi="Verdana"/>
          <w:sz w:val="24"/>
          <w:szCs w:val="24"/>
          <w:lang w:val="en-GB"/>
        </w:rPr>
        <w:t>not protecting people from poverty</w:t>
      </w:r>
      <w:r w:rsidR="00754522" w:rsidRPr="001B57D2">
        <w:rPr>
          <w:rFonts w:ascii="Verdana" w:hAnsi="Verdana"/>
          <w:sz w:val="24"/>
          <w:szCs w:val="24"/>
          <w:lang w:val="en-GB"/>
        </w:rPr>
        <w:t xml:space="preserve">. </w:t>
      </w:r>
      <w:r w:rsidR="004854D3" w:rsidRPr="001B57D2">
        <w:rPr>
          <w:rFonts w:ascii="Verdana" w:hAnsi="Verdana"/>
          <w:sz w:val="24"/>
          <w:szCs w:val="24"/>
          <w:lang w:val="en-GB"/>
        </w:rPr>
        <w:t>However</w:t>
      </w:r>
      <w:r w:rsidR="00AB29FE">
        <w:rPr>
          <w:rFonts w:ascii="Verdana" w:hAnsi="Verdana"/>
          <w:sz w:val="24"/>
          <w:szCs w:val="24"/>
          <w:lang w:val="en-GB"/>
        </w:rPr>
        <w:t>,</w:t>
      </w:r>
      <w:r w:rsidR="004854D3" w:rsidRPr="001B57D2">
        <w:rPr>
          <w:rFonts w:ascii="Verdana" w:hAnsi="Verdana"/>
          <w:sz w:val="24"/>
          <w:szCs w:val="24"/>
          <w:lang w:val="en-GB"/>
        </w:rPr>
        <w:t xml:space="preserve"> it is concerning that even the highest </w:t>
      </w:r>
      <w:r w:rsidR="004854D3" w:rsidRPr="008D4006">
        <w:rPr>
          <w:rFonts w:ascii="Verdana" w:hAnsi="Verdana"/>
          <w:sz w:val="24"/>
          <w:szCs w:val="24"/>
          <w:lang w:val="en-GB"/>
        </w:rPr>
        <w:t>‘</w:t>
      </w:r>
      <w:r w:rsidR="00874D77" w:rsidRPr="008D4006">
        <w:rPr>
          <w:rFonts w:ascii="Verdana" w:hAnsi="Verdana"/>
          <w:sz w:val="24"/>
          <w:szCs w:val="24"/>
          <w:lang w:val="en-GB"/>
        </w:rPr>
        <w:t>Level 1</w:t>
      </w:r>
      <w:r w:rsidR="004854D3" w:rsidRPr="008D4006">
        <w:rPr>
          <w:rFonts w:ascii="Verdana" w:hAnsi="Verdana"/>
          <w:sz w:val="24"/>
          <w:szCs w:val="24"/>
          <w:lang w:val="en-GB"/>
        </w:rPr>
        <w:t>’</w:t>
      </w:r>
      <w:r w:rsidR="004854D3" w:rsidRPr="001B57D2">
        <w:rPr>
          <w:rFonts w:ascii="Verdana" w:hAnsi="Verdana"/>
          <w:sz w:val="24"/>
          <w:szCs w:val="24"/>
          <w:lang w:val="en-GB"/>
        </w:rPr>
        <w:t xml:space="preserve"> payment rate </w:t>
      </w:r>
      <w:r w:rsidR="003D5834">
        <w:rPr>
          <w:rFonts w:ascii="Verdana" w:hAnsi="Verdana"/>
          <w:sz w:val="24"/>
          <w:szCs w:val="24"/>
          <w:lang w:val="en-GB"/>
        </w:rPr>
        <w:t>indicated</w:t>
      </w:r>
      <w:r w:rsidR="00E63CF2">
        <w:rPr>
          <w:rFonts w:ascii="Verdana" w:hAnsi="Verdana"/>
          <w:sz w:val="24"/>
          <w:szCs w:val="24"/>
          <w:lang w:val="en-GB"/>
        </w:rPr>
        <w:t xml:space="preserve"> </w:t>
      </w:r>
      <w:r w:rsidR="003D5834">
        <w:rPr>
          <w:rFonts w:ascii="Verdana" w:hAnsi="Verdana"/>
          <w:sz w:val="24"/>
          <w:szCs w:val="24"/>
          <w:lang w:val="en-GB"/>
        </w:rPr>
        <w:t>wa</w:t>
      </w:r>
      <w:r w:rsidR="004854D3" w:rsidRPr="001B57D2">
        <w:rPr>
          <w:rFonts w:ascii="Verdana" w:hAnsi="Verdana"/>
          <w:sz w:val="24"/>
          <w:szCs w:val="24"/>
          <w:lang w:val="en-GB"/>
        </w:rPr>
        <w:t xml:space="preserve">s </w:t>
      </w:r>
      <w:r w:rsidR="004854D3" w:rsidRPr="001B57D2">
        <w:rPr>
          <w:rFonts w:ascii="Verdana" w:hAnsi="Verdana" w:cstheme="minorHAnsi"/>
          <w:sz w:val="24"/>
          <w:szCs w:val="24"/>
        </w:rPr>
        <w:t xml:space="preserve">deeply </w:t>
      </w:r>
      <w:r w:rsidR="00795CAF" w:rsidRPr="001B57D2">
        <w:rPr>
          <w:rFonts w:ascii="Verdana" w:hAnsi="Verdana"/>
          <w:sz w:val="24"/>
          <w:szCs w:val="24"/>
          <w:lang w:val="en-GB"/>
        </w:rPr>
        <w:t>inadequate</w:t>
      </w:r>
      <w:r w:rsidR="007A34D5" w:rsidRPr="001B57D2">
        <w:rPr>
          <w:rFonts w:ascii="Verdana" w:hAnsi="Verdana"/>
          <w:sz w:val="24"/>
          <w:szCs w:val="24"/>
          <w:lang w:val="en-GB"/>
        </w:rPr>
        <w:t xml:space="preserve">. </w:t>
      </w:r>
      <w:r w:rsidR="007A34D5" w:rsidRPr="00C70DC7">
        <w:rPr>
          <w:rFonts w:ascii="Verdana" w:hAnsi="Verdana"/>
          <w:sz w:val="24"/>
          <w:szCs w:val="24"/>
          <w:lang w:val="en-GB"/>
        </w:rPr>
        <w:t>Th</w:t>
      </w:r>
      <w:r w:rsidR="00925A1A">
        <w:rPr>
          <w:rFonts w:ascii="Verdana" w:hAnsi="Verdana"/>
          <w:sz w:val="24"/>
          <w:szCs w:val="24"/>
          <w:lang w:val="en-GB"/>
        </w:rPr>
        <w:t>e proposed highest</w:t>
      </w:r>
      <w:r w:rsidR="007A34D5" w:rsidRPr="00C70DC7">
        <w:rPr>
          <w:rFonts w:ascii="Verdana" w:hAnsi="Verdana"/>
          <w:sz w:val="24"/>
          <w:szCs w:val="24"/>
          <w:lang w:val="en-GB"/>
        </w:rPr>
        <w:t xml:space="preserve"> rate </w:t>
      </w:r>
      <w:r w:rsidR="00E63CF2" w:rsidRPr="00C70DC7">
        <w:rPr>
          <w:rFonts w:ascii="Verdana" w:hAnsi="Verdana"/>
          <w:sz w:val="24"/>
          <w:szCs w:val="24"/>
          <w:lang w:val="en-GB"/>
        </w:rPr>
        <w:t>(</w:t>
      </w:r>
      <w:r w:rsidR="009A6513">
        <w:rPr>
          <w:rFonts w:ascii="Verdana" w:hAnsi="Verdana"/>
          <w:sz w:val="24"/>
          <w:szCs w:val="24"/>
          <w:lang w:val="en-GB"/>
        </w:rPr>
        <w:t xml:space="preserve">which </w:t>
      </w:r>
      <w:r w:rsidR="007A34D5" w:rsidRPr="00C70DC7">
        <w:rPr>
          <w:rFonts w:ascii="Verdana" w:hAnsi="Verdana"/>
          <w:sz w:val="24"/>
          <w:szCs w:val="24"/>
          <w:lang w:val="en-GB"/>
        </w:rPr>
        <w:t xml:space="preserve">matched </w:t>
      </w:r>
      <w:r w:rsidR="00E63CF2" w:rsidRPr="00C70DC7">
        <w:rPr>
          <w:rFonts w:ascii="Verdana" w:hAnsi="Verdana"/>
          <w:sz w:val="24"/>
          <w:szCs w:val="24"/>
          <w:lang w:val="en-GB"/>
        </w:rPr>
        <w:t>the current</w:t>
      </w:r>
      <w:r w:rsidR="007A34D5" w:rsidRPr="00C70DC7">
        <w:rPr>
          <w:rFonts w:ascii="Verdana" w:hAnsi="Verdana"/>
          <w:sz w:val="24"/>
          <w:szCs w:val="24"/>
          <w:lang w:val="en-GB"/>
        </w:rPr>
        <w:t xml:space="preserve"> pension</w:t>
      </w:r>
      <w:r w:rsidR="00E63CF2" w:rsidRPr="00C70DC7">
        <w:rPr>
          <w:rFonts w:ascii="Verdana" w:hAnsi="Verdana"/>
          <w:sz w:val="24"/>
          <w:szCs w:val="24"/>
          <w:lang w:val="en-GB"/>
        </w:rPr>
        <w:t xml:space="preserve"> rate)</w:t>
      </w:r>
      <w:r w:rsidR="007A34D5" w:rsidRPr="00C70DC7">
        <w:rPr>
          <w:rFonts w:ascii="Verdana" w:hAnsi="Verdana"/>
          <w:sz w:val="24"/>
          <w:szCs w:val="24"/>
          <w:lang w:val="en-GB"/>
        </w:rPr>
        <w:t xml:space="preserve"> of €277.30 is €4</w:t>
      </w:r>
      <w:r w:rsidR="008A6C07">
        <w:rPr>
          <w:rFonts w:ascii="Verdana" w:hAnsi="Verdana"/>
          <w:sz w:val="24"/>
          <w:szCs w:val="24"/>
          <w:lang w:val="en-GB"/>
        </w:rPr>
        <w:t>0</w:t>
      </w:r>
      <w:r w:rsidR="007A34D5" w:rsidRPr="00C70DC7">
        <w:rPr>
          <w:rFonts w:ascii="Verdana" w:hAnsi="Verdana"/>
          <w:sz w:val="24"/>
          <w:szCs w:val="24"/>
          <w:lang w:val="en-GB"/>
        </w:rPr>
        <w:t xml:space="preserve"> below </w:t>
      </w:r>
      <w:r w:rsidR="00436982" w:rsidRPr="00C70DC7">
        <w:rPr>
          <w:rFonts w:ascii="Verdana" w:hAnsi="Verdana"/>
          <w:sz w:val="24"/>
          <w:szCs w:val="24"/>
          <w:lang w:val="en-GB"/>
        </w:rPr>
        <w:t xml:space="preserve">the 2023 </w:t>
      </w:r>
      <w:r w:rsidR="007A34D5" w:rsidRPr="00C70DC7">
        <w:rPr>
          <w:rFonts w:ascii="Verdana" w:hAnsi="Verdana"/>
          <w:sz w:val="24"/>
          <w:szCs w:val="24"/>
          <w:lang w:val="en-GB"/>
        </w:rPr>
        <w:lastRenderedPageBreak/>
        <w:t>poverty line</w:t>
      </w:r>
      <w:r w:rsidR="00E376AE" w:rsidRPr="00C70DC7">
        <w:rPr>
          <w:rFonts w:ascii="Verdana" w:hAnsi="Verdana"/>
          <w:sz w:val="24"/>
          <w:szCs w:val="24"/>
          <w:lang w:val="en-GB"/>
        </w:rPr>
        <w:t xml:space="preserve"> of </w:t>
      </w:r>
      <w:r w:rsidR="00BB5435" w:rsidRPr="00C70DC7">
        <w:rPr>
          <w:rFonts w:ascii="Verdana" w:hAnsi="Verdana"/>
          <w:sz w:val="24"/>
          <w:szCs w:val="24"/>
          <w:lang w:val="en-GB"/>
        </w:rPr>
        <w:t>€317.32</w:t>
      </w:r>
      <w:r w:rsidR="00E63CF2" w:rsidRPr="00FB0B7C">
        <w:rPr>
          <w:rFonts w:ascii="Verdana" w:hAnsi="Verdana"/>
          <w:sz w:val="24"/>
          <w:szCs w:val="24"/>
          <w:lang w:val="en-GB"/>
        </w:rPr>
        <w:t>.</w:t>
      </w:r>
      <w:r w:rsidR="00436982" w:rsidRPr="00FB0B7C">
        <w:rPr>
          <w:rStyle w:val="FootnoteReference"/>
          <w:rFonts w:ascii="Verdana" w:hAnsi="Verdana"/>
          <w:sz w:val="24"/>
          <w:szCs w:val="24"/>
          <w:lang w:val="en-GB"/>
        </w:rPr>
        <w:footnoteReference w:id="18"/>
      </w:r>
      <w:r w:rsidR="000754B8" w:rsidRPr="00FB0B7C">
        <w:rPr>
          <w:rFonts w:ascii="Verdana" w:hAnsi="Verdana"/>
          <w:sz w:val="24"/>
          <w:szCs w:val="24"/>
          <w:lang w:val="en-GB"/>
        </w:rPr>
        <w:t xml:space="preserve"> </w:t>
      </w:r>
      <w:r w:rsidR="009904E0" w:rsidRPr="00FB0B7C">
        <w:rPr>
          <w:rFonts w:ascii="Verdana" w:hAnsi="Verdana"/>
          <w:sz w:val="24"/>
          <w:szCs w:val="24"/>
          <w:lang w:val="en-GB"/>
        </w:rPr>
        <w:t xml:space="preserve">It is </w:t>
      </w:r>
      <w:r w:rsidR="00AB29FE" w:rsidRPr="00FB0B7C">
        <w:rPr>
          <w:rFonts w:ascii="Verdana" w:hAnsi="Verdana"/>
          <w:sz w:val="24"/>
          <w:szCs w:val="24"/>
          <w:lang w:val="en-GB"/>
        </w:rPr>
        <w:t>un</w:t>
      </w:r>
      <w:r w:rsidR="009904E0" w:rsidRPr="00FB0B7C">
        <w:rPr>
          <w:rFonts w:ascii="Verdana" w:hAnsi="Verdana"/>
          <w:sz w:val="24"/>
          <w:szCs w:val="24"/>
          <w:lang w:val="en-GB"/>
        </w:rPr>
        <w:t>clear</w:t>
      </w:r>
      <w:r w:rsidR="00F42D04" w:rsidRPr="00FB0B7C">
        <w:rPr>
          <w:rFonts w:ascii="Verdana" w:hAnsi="Verdana"/>
          <w:sz w:val="24"/>
          <w:szCs w:val="24"/>
          <w:lang w:val="en-GB"/>
        </w:rPr>
        <w:t xml:space="preserve"> </w:t>
      </w:r>
      <w:r w:rsidR="009904E0" w:rsidRPr="00FB0B7C">
        <w:rPr>
          <w:rFonts w:ascii="Verdana" w:hAnsi="Verdana"/>
          <w:sz w:val="24"/>
          <w:szCs w:val="24"/>
          <w:lang w:val="en-GB"/>
        </w:rPr>
        <w:t>what</w:t>
      </w:r>
      <w:r w:rsidR="00AB29FE" w:rsidRPr="00FB0B7C">
        <w:rPr>
          <w:rFonts w:ascii="Verdana" w:hAnsi="Verdana"/>
          <w:sz w:val="24"/>
          <w:szCs w:val="24"/>
          <w:lang w:val="en-GB"/>
        </w:rPr>
        <w:t xml:space="preserve"> </w:t>
      </w:r>
      <w:r w:rsidR="009904E0" w:rsidRPr="00FB0B7C">
        <w:rPr>
          <w:rFonts w:ascii="Verdana" w:hAnsi="Verdana"/>
          <w:sz w:val="24"/>
          <w:szCs w:val="24"/>
          <w:lang w:val="en-GB"/>
        </w:rPr>
        <w:t>evidence</w:t>
      </w:r>
      <w:r w:rsidR="00AB29FE" w:rsidRPr="00FB0B7C">
        <w:rPr>
          <w:rFonts w:ascii="Verdana" w:hAnsi="Verdana"/>
          <w:sz w:val="24"/>
          <w:szCs w:val="24"/>
          <w:lang w:val="en-GB"/>
        </w:rPr>
        <w:t>-base</w:t>
      </w:r>
      <w:r w:rsidR="009F7340" w:rsidRPr="00FB0B7C">
        <w:rPr>
          <w:rFonts w:ascii="Verdana" w:hAnsi="Verdana"/>
          <w:sz w:val="24"/>
          <w:szCs w:val="24"/>
          <w:lang w:val="en-GB"/>
        </w:rPr>
        <w:t xml:space="preserve"> was used</w:t>
      </w:r>
      <w:r w:rsidR="00AB29FE" w:rsidRPr="00FB0B7C">
        <w:rPr>
          <w:rFonts w:ascii="Verdana" w:hAnsi="Verdana"/>
          <w:sz w:val="24"/>
          <w:szCs w:val="24"/>
          <w:lang w:val="en-GB"/>
        </w:rPr>
        <w:t xml:space="preserve"> to determine th</w:t>
      </w:r>
      <w:r w:rsidR="009F7340" w:rsidRPr="00FB0B7C">
        <w:rPr>
          <w:rFonts w:ascii="Verdana" w:hAnsi="Verdana"/>
          <w:sz w:val="24"/>
          <w:szCs w:val="24"/>
          <w:lang w:val="en-GB"/>
        </w:rPr>
        <w:t>e</w:t>
      </w:r>
      <w:r w:rsidR="00AB29FE" w:rsidRPr="00FB0B7C">
        <w:rPr>
          <w:rFonts w:ascii="Verdana" w:hAnsi="Verdana"/>
          <w:sz w:val="24"/>
          <w:szCs w:val="24"/>
          <w:lang w:val="en-GB"/>
        </w:rPr>
        <w:t xml:space="preserve"> level of</w:t>
      </w:r>
      <w:r w:rsidR="001D3DC1" w:rsidRPr="00FB0B7C">
        <w:rPr>
          <w:rFonts w:ascii="Verdana" w:hAnsi="Verdana"/>
          <w:sz w:val="24"/>
          <w:szCs w:val="24"/>
          <w:lang w:val="en-GB"/>
        </w:rPr>
        <w:t xml:space="preserve"> the</w:t>
      </w:r>
      <w:r w:rsidR="00AB29FE" w:rsidRPr="00FB0B7C">
        <w:rPr>
          <w:rFonts w:ascii="Verdana" w:hAnsi="Verdana"/>
          <w:sz w:val="24"/>
          <w:szCs w:val="24"/>
          <w:lang w:val="en-GB"/>
        </w:rPr>
        <w:t xml:space="preserve"> payment rates</w:t>
      </w:r>
      <w:r w:rsidR="009F7340" w:rsidRPr="00FB0B7C">
        <w:rPr>
          <w:rFonts w:ascii="Verdana" w:hAnsi="Verdana"/>
          <w:sz w:val="24"/>
          <w:szCs w:val="24"/>
          <w:lang w:val="en-GB"/>
        </w:rPr>
        <w:t xml:space="preserve"> proposed</w:t>
      </w:r>
      <w:r w:rsidR="00AB29FE" w:rsidRPr="00FB0B7C">
        <w:rPr>
          <w:rFonts w:ascii="Verdana" w:hAnsi="Verdana"/>
          <w:sz w:val="24"/>
          <w:szCs w:val="24"/>
          <w:lang w:val="en-GB"/>
        </w:rPr>
        <w:t xml:space="preserve"> across the three tiers. </w:t>
      </w:r>
    </w:p>
    <w:p w14:paraId="027E4BAE" w14:textId="602E45B9" w:rsidR="00E63CF2" w:rsidRDefault="000754B8" w:rsidP="00E63CF2">
      <w:pPr>
        <w:spacing w:line="276" w:lineRule="auto"/>
        <w:rPr>
          <w:rFonts w:ascii="Verdana" w:hAnsi="Verdana"/>
          <w:sz w:val="24"/>
          <w:szCs w:val="24"/>
          <w:lang w:val="en-GB"/>
        </w:rPr>
      </w:pPr>
      <w:r w:rsidRPr="001B57D2">
        <w:rPr>
          <w:rFonts w:ascii="Verdana" w:hAnsi="Verdana"/>
          <w:sz w:val="24"/>
          <w:szCs w:val="24"/>
          <w:lang w:val="en-GB"/>
        </w:rPr>
        <w:t>Th</w:t>
      </w:r>
      <w:r w:rsidR="00FA120E">
        <w:rPr>
          <w:rFonts w:ascii="Verdana" w:hAnsi="Verdana"/>
          <w:sz w:val="24"/>
          <w:szCs w:val="24"/>
          <w:lang w:val="en-GB"/>
        </w:rPr>
        <w:t>e</w:t>
      </w:r>
      <w:r w:rsidRPr="001B57D2">
        <w:rPr>
          <w:rFonts w:ascii="Verdana" w:hAnsi="Verdana"/>
          <w:sz w:val="24"/>
          <w:szCs w:val="24"/>
          <w:lang w:val="en-GB"/>
        </w:rPr>
        <w:t xml:space="preserve"> poverty line calculation</w:t>
      </w:r>
      <w:r w:rsidR="009F7340">
        <w:rPr>
          <w:rFonts w:ascii="Verdana" w:hAnsi="Verdana"/>
          <w:sz w:val="24"/>
          <w:szCs w:val="24"/>
          <w:lang w:val="en-GB"/>
        </w:rPr>
        <w:t xml:space="preserve">, </w:t>
      </w:r>
      <w:r w:rsidR="00FA120E">
        <w:rPr>
          <w:rFonts w:ascii="Verdana" w:hAnsi="Verdana"/>
          <w:sz w:val="24"/>
          <w:szCs w:val="24"/>
          <w:lang w:val="en-GB"/>
        </w:rPr>
        <w:t>it must be remembered</w:t>
      </w:r>
      <w:r w:rsidR="00436982">
        <w:rPr>
          <w:rFonts w:ascii="Verdana" w:hAnsi="Verdana"/>
          <w:sz w:val="24"/>
          <w:szCs w:val="24"/>
          <w:lang w:val="en-GB"/>
        </w:rPr>
        <w:t xml:space="preserve">, </w:t>
      </w:r>
      <w:r w:rsidRPr="001B57D2">
        <w:rPr>
          <w:rFonts w:ascii="Verdana" w:hAnsi="Verdana"/>
          <w:sz w:val="24"/>
          <w:szCs w:val="24"/>
          <w:lang w:val="en-GB"/>
        </w:rPr>
        <w:t>does</w:t>
      </w:r>
      <w:r w:rsidR="00AB29FE">
        <w:rPr>
          <w:rFonts w:ascii="Verdana" w:hAnsi="Verdana"/>
          <w:sz w:val="24"/>
          <w:szCs w:val="24"/>
          <w:lang w:val="en-GB"/>
        </w:rPr>
        <w:t xml:space="preserve"> no</w:t>
      </w:r>
      <w:r w:rsidRPr="001B57D2">
        <w:rPr>
          <w:rFonts w:ascii="Verdana" w:hAnsi="Verdana"/>
          <w:sz w:val="24"/>
          <w:szCs w:val="24"/>
          <w:lang w:val="en-GB"/>
        </w:rPr>
        <w:t>t factor in the extra Cost of Disability.</w:t>
      </w:r>
      <w:r w:rsidR="00E63CF2">
        <w:rPr>
          <w:rFonts w:ascii="Verdana" w:hAnsi="Verdana"/>
          <w:sz w:val="24"/>
          <w:szCs w:val="24"/>
          <w:lang w:val="en-GB"/>
        </w:rPr>
        <w:t xml:space="preserve"> A recent ESRI report cautions that </w:t>
      </w:r>
      <w:r w:rsidR="00E63CF2" w:rsidRPr="00E63CF2">
        <w:rPr>
          <w:rFonts w:ascii="Verdana" w:hAnsi="Verdana"/>
          <w:sz w:val="24"/>
          <w:szCs w:val="24"/>
          <w:lang w:val="en-GB"/>
        </w:rPr>
        <w:t>we may in fact be significantly underestimating the level of poverty that disabled people live with</w:t>
      </w:r>
      <w:r w:rsidR="000C5A40">
        <w:rPr>
          <w:rFonts w:ascii="Verdana" w:hAnsi="Verdana"/>
          <w:sz w:val="24"/>
          <w:szCs w:val="24"/>
          <w:lang w:val="en-GB"/>
        </w:rPr>
        <w:t>, and the impact that has on their household</w:t>
      </w:r>
      <w:r w:rsidR="00E63CF2" w:rsidRPr="00E63CF2">
        <w:rPr>
          <w:rFonts w:ascii="Verdana" w:hAnsi="Verdana"/>
          <w:sz w:val="24"/>
          <w:szCs w:val="24"/>
          <w:lang w:val="en-GB"/>
        </w:rPr>
        <w:t>.</w:t>
      </w:r>
      <w:r w:rsidR="00E63CF2">
        <w:rPr>
          <w:rFonts w:ascii="Verdana" w:hAnsi="Verdana"/>
          <w:sz w:val="24"/>
          <w:szCs w:val="24"/>
          <w:lang w:val="en-GB"/>
        </w:rPr>
        <w:t xml:space="preserve"> The authors write that: </w:t>
      </w:r>
    </w:p>
    <w:p w14:paraId="0BF86D61" w14:textId="021E2299" w:rsidR="00B823EF" w:rsidRPr="00806292" w:rsidRDefault="00E63CF2" w:rsidP="00CB1134">
      <w:pPr>
        <w:ind w:left="720"/>
        <w:rPr>
          <w:rFonts w:ascii="Verdana" w:hAnsi="Verdana"/>
          <w:sz w:val="24"/>
          <w:szCs w:val="24"/>
          <w:lang w:val="en-GB"/>
        </w:rPr>
      </w:pPr>
      <w:r w:rsidRPr="00806292">
        <w:rPr>
          <w:rFonts w:ascii="Verdana" w:hAnsi="Verdana"/>
          <w:sz w:val="24"/>
          <w:szCs w:val="24"/>
          <w:lang w:val="en-GB"/>
        </w:rPr>
        <w:t xml:space="preserve">there is also a sizeable group of individuals who report being materially deprived but who are not classified as being at risk of poverty (AROP) […] Of these, almost half lived in a household where someone reported having a disability, with most of these less than €100 per week (in equivalised terms) above the poverty line. Given the significant extra costs of living incurred by households affected by disability, this raises questions about whether the official measure of poverty is adequately capturing the incidence of very low living standards or </w:t>
      </w:r>
      <w:proofErr w:type="gramStart"/>
      <w:r w:rsidRPr="00806292">
        <w:rPr>
          <w:rFonts w:ascii="Verdana" w:hAnsi="Verdana"/>
          <w:sz w:val="24"/>
          <w:szCs w:val="24"/>
          <w:lang w:val="en-GB"/>
        </w:rPr>
        <w:t>poverty, and</w:t>
      </w:r>
      <w:proofErr w:type="gramEnd"/>
      <w:r w:rsidRPr="00806292">
        <w:rPr>
          <w:rFonts w:ascii="Verdana" w:hAnsi="Verdana"/>
          <w:sz w:val="24"/>
          <w:szCs w:val="24"/>
          <w:lang w:val="en-GB"/>
        </w:rPr>
        <w:t xml:space="preserve"> suggests that there may be a case for revisiting the way the income-related component of this official indicator is measured.</w:t>
      </w:r>
      <w:r w:rsidRPr="00806292">
        <w:rPr>
          <w:rStyle w:val="FootnoteReference"/>
          <w:rFonts w:ascii="Verdana" w:hAnsi="Verdana"/>
          <w:sz w:val="24"/>
          <w:szCs w:val="24"/>
          <w:lang w:val="en-GB"/>
        </w:rPr>
        <w:footnoteReference w:id="19"/>
      </w:r>
      <w:r w:rsidRPr="00806292">
        <w:rPr>
          <w:rFonts w:ascii="Verdana" w:hAnsi="Verdana"/>
          <w:sz w:val="24"/>
          <w:szCs w:val="24"/>
          <w:lang w:val="en-GB"/>
        </w:rPr>
        <w:t xml:space="preserve"> </w:t>
      </w:r>
    </w:p>
    <w:p w14:paraId="766863C9" w14:textId="7B954F64" w:rsidR="00E63CF2" w:rsidRPr="00B823EF" w:rsidRDefault="00AA04E2" w:rsidP="00E63CF2">
      <w:pPr>
        <w:rPr>
          <w:rFonts w:ascii="Verdana" w:hAnsi="Verdana"/>
          <w:i/>
          <w:iCs/>
          <w:sz w:val="24"/>
          <w:szCs w:val="24"/>
          <w:lang w:val="en-GB"/>
        </w:rPr>
      </w:pPr>
      <w:r>
        <w:rPr>
          <w:rFonts w:ascii="Verdana" w:hAnsi="Verdana"/>
          <w:sz w:val="24"/>
          <w:szCs w:val="24"/>
          <w:lang w:val="en-GB"/>
        </w:rPr>
        <w:t xml:space="preserve">The </w:t>
      </w:r>
      <w:r w:rsidR="00B823EF" w:rsidRPr="001B57D2">
        <w:rPr>
          <w:rFonts w:ascii="Verdana" w:hAnsi="Verdana"/>
          <w:sz w:val="24"/>
          <w:szCs w:val="24"/>
          <w:lang w:val="en-GB"/>
        </w:rPr>
        <w:t>Indecon report</w:t>
      </w:r>
      <w:r w:rsidR="00B823EF">
        <w:rPr>
          <w:rFonts w:ascii="Verdana" w:hAnsi="Verdana"/>
          <w:sz w:val="24"/>
          <w:szCs w:val="24"/>
          <w:lang w:val="en-GB"/>
        </w:rPr>
        <w:t xml:space="preserve"> on the Cost of Disability</w:t>
      </w:r>
      <w:r w:rsidR="00B823EF" w:rsidRPr="001B57D2">
        <w:rPr>
          <w:rFonts w:ascii="Verdana" w:hAnsi="Verdana"/>
          <w:sz w:val="24"/>
          <w:szCs w:val="24"/>
          <w:lang w:val="en-GB"/>
        </w:rPr>
        <w:t xml:space="preserve"> indicated a range of extra costs totalling €8,700 - €12,300 a year</w:t>
      </w:r>
      <w:r w:rsidR="00B823EF">
        <w:rPr>
          <w:rFonts w:ascii="Verdana" w:hAnsi="Verdana"/>
          <w:sz w:val="24"/>
          <w:szCs w:val="24"/>
          <w:lang w:val="en-GB"/>
        </w:rPr>
        <w:t>, as well as extra unaffordable costs of €2,706 a year</w:t>
      </w:r>
      <w:r w:rsidR="00B823EF" w:rsidRPr="001B57D2">
        <w:rPr>
          <w:rFonts w:ascii="Verdana" w:hAnsi="Verdana"/>
          <w:sz w:val="24"/>
          <w:szCs w:val="24"/>
          <w:lang w:val="en-GB"/>
        </w:rPr>
        <w:t>.</w:t>
      </w:r>
      <w:r w:rsidR="00B823EF">
        <w:rPr>
          <w:rFonts w:ascii="Verdana" w:hAnsi="Verdana"/>
          <w:i/>
          <w:iCs/>
          <w:sz w:val="24"/>
          <w:szCs w:val="24"/>
          <w:lang w:val="en-GB"/>
        </w:rPr>
        <w:t xml:space="preserve"> </w:t>
      </w:r>
      <w:r w:rsidR="00B823EF" w:rsidRPr="00CB1134">
        <w:rPr>
          <w:rFonts w:ascii="Verdana" w:hAnsi="Verdana"/>
          <w:sz w:val="24"/>
          <w:szCs w:val="24"/>
          <w:lang w:val="en-GB"/>
        </w:rPr>
        <w:t>I</w:t>
      </w:r>
      <w:proofErr w:type="spellStart"/>
      <w:r w:rsidR="00E63CF2" w:rsidRPr="402C6823">
        <w:rPr>
          <w:rFonts w:ascii="Verdana" w:hAnsi="Verdana"/>
          <w:sz w:val="24"/>
          <w:szCs w:val="24"/>
        </w:rPr>
        <w:t>f</w:t>
      </w:r>
      <w:proofErr w:type="spellEnd"/>
      <w:r w:rsidR="00E63CF2" w:rsidRPr="402C6823">
        <w:rPr>
          <w:rFonts w:ascii="Verdana" w:hAnsi="Verdana"/>
          <w:sz w:val="24"/>
          <w:szCs w:val="24"/>
        </w:rPr>
        <w:t xml:space="preserve"> we were to </w:t>
      </w:r>
      <w:r w:rsidR="004E7955">
        <w:rPr>
          <w:rFonts w:ascii="Verdana" w:hAnsi="Verdana"/>
          <w:sz w:val="24"/>
          <w:szCs w:val="24"/>
        </w:rPr>
        <w:t xml:space="preserve">take the lowest weekly estimate of </w:t>
      </w:r>
      <w:r w:rsidR="00E63CF2" w:rsidRPr="402C6823">
        <w:rPr>
          <w:rFonts w:ascii="Verdana" w:hAnsi="Verdana"/>
          <w:sz w:val="24"/>
          <w:szCs w:val="24"/>
        </w:rPr>
        <w:t>€167</w:t>
      </w:r>
      <w:r w:rsidR="008D59AE">
        <w:rPr>
          <w:rFonts w:ascii="Verdana" w:hAnsi="Verdana"/>
          <w:sz w:val="24"/>
          <w:szCs w:val="24"/>
        </w:rPr>
        <w:t xml:space="preserve"> in extra costs</w:t>
      </w:r>
      <w:r w:rsidR="00E63CF2" w:rsidRPr="402C6823">
        <w:rPr>
          <w:rFonts w:ascii="Verdana" w:hAnsi="Verdana"/>
          <w:sz w:val="24"/>
          <w:szCs w:val="24"/>
        </w:rPr>
        <w:t>, many of the households</w:t>
      </w:r>
      <w:r w:rsidR="00A9654D">
        <w:rPr>
          <w:rFonts w:ascii="Verdana" w:hAnsi="Verdana"/>
          <w:sz w:val="24"/>
          <w:szCs w:val="24"/>
        </w:rPr>
        <w:t xml:space="preserve"> the ESRI describes</w:t>
      </w:r>
      <w:r w:rsidR="00E63CF2" w:rsidRPr="402C6823">
        <w:rPr>
          <w:rFonts w:ascii="Verdana" w:hAnsi="Verdana"/>
          <w:sz w:val="24"/>
          <w:szCs w:val="24"/>
        </w:rPr>
        <w:t xml:space="preserve"> may be well below the poverty line</w:t>
      </w:r>
      <w:r w:rsidR="00A9654D">
        <w:rPr>
          <w:rFonts w:ascii="Verdana" w:hAnsi="Verdana"/>
          <w:sz w:val="24"/>
          <w:szCs w:val="24"/>
        </w:rPr>
        <w:t>,</w:t>
      </w:r>
      <w:r w:rsidR="00E63CF2" w:rsidRPr="402C6823">
        <w:rPr>
          <w:rFonts w:ascii="Verdana" w:hAnsi="Verdana"/>
          <w:sz w:val="24"/>
          <w:szCs w:val="24"/>
        </w:rPr>
        <w:t xml:space="preserve"> when Cost of Disability is factored in. As the paper observes, “due to the extra costs borne by households affected by disability, measures of low living standards using income alone can understate the true difference in living standards between households affected and those not affected by disability.”</w:t>
      </w:r>
      <w:r w:rsidR="00E63CF2" w:rsidRPr="402C6823">
        <w:rPr>
          <w:rStyle w:val="FootnoteReference"/>
          <w:rFonts w:ascii="Verdana" w:hAnsi="Verdana"/>
          <w:sz w:val="24"/>
          <w:szCs w:val="24"/>
        </w:rPr>
        <w:footnoteReference w:id="20"/>
      </w:r>
      <w:r w:rsidR="00E63CF2" w:rsidRPr="402C6823">
        <w:rPr>
          <w:rFonts w:ascii="Verdana" w:hAnsi="Verdana"/>
          <w:sz w:val="24"/>
          <w:szCs w:val="24"/>
        </w:rPr>
        <w:t xml:space="preserve"> These conclusions have important implications for any move to </w:t>
      </w:r>
      <w:r w:rsidR="00D503EC">
        <w:rPr>
          <w:rFonts w:ascii="Verdana" w:hAnsi="Verdana"/>
          <w:sz w:val="24"/>
          <w:szCs w:val="24"/>
        </w:rPr>
        <w:t>benchmark or index</w:t>
      </w:r>
      <w:r w:rsidR="00E63CF2" w:rsidRPr="402C6823">
        <w:rPr>
          <w:rFonts w:ascii="Verdana" w:hAnsi="Verdana"/>
          <w:sz w:val="24"/>
          <w:szCs w:val="24"/>
        </w:rPr>
        <w:t xml:space="preserve"> social protection payments. </w:t>
      </w:r>
    </w:p>
    <w:p w14:paraId="0C00BD64" w14:textId="17C8B838" w:rsidR="007A34D5" w:rsidRPr="001B57D2" w:rsidRDefault="00E376AE" w:rsidP="004854D3">
      <w:pPr>
        <w:spacing w:line="276" w:lineRule="auto"/>
        <w:rPr>
          <w:rFonts w:ascii="Verdana" w:hAnsi="Verdana"/>
          <w:sz w:val="24"/>
          <w:szCs w:val="24"/>
          <w:lang w:val="en-GB"/>
        </w:rPr>
      </w:pPr>
      <w:r w:rsidRPr="001B57D2">
        <w:rPr>
          <w:rFonts w:ascii="Verdana" w:hAnsi="Verdana"/>
          <w:sz w:val="24"/>
          <w:szCs w:val="24"/>
          <w:lang w:val="en-GB"/>
        </w:rPr>
        <w:t>Th</w:t>
      </w:r>
      <w:r w:rsidR="00404F7C">
        <w:rPr>
          <w:rFonts w:ascii="Verdana" w:hAnsi="Verdana"/>
          <w:sz w:val="24"/>
          <w:szCs w:val="24"/>
          <w:lang w:val="en-GB"/>
        </w:rPr>
        <w:t>e</w:t>
      </w:r>
      <w:r w:rsidR="002B23AC" w:rsidRPr="001B57D2">
        <w:rPr>
          <w:rFonts w:ascii="Verdana" w:hAnsi="Verdana"/>
          <w:sz w:val="24"/>
          <w:szCs w:val="24"/>
          <w:lang w:val="en-GB"/>
        </w:rPr>
        <w:t xml:space="preserve"> inadequacy in the highest</w:t>
      </w:r>
      <w:r w:rsidR="00CF52B2">
        <w:rPr>
          <w:rFonts w:ascii="Verdana" w:hAnsi="Verdana"/>
          <w:sz w:val="24"/>
          <w:szCs w:val="24"/>
          <w:lang w:val="en-GB"/>
        </w:rPr>
        <w:t xml:space="preserve"> ‘</w:t>
      </w:r>
      <w:r w:rsidR="00874D77">
        <w:rPr>
          <w:rFonts w:ascii="Verdana" w:hAnsi="Verdana"/>
          <w:sz w:val="24"/>
          <w:szCs w:val="24"/>
          <w:lang w:val="en-GB"/>
        </w:rPr>
        <w:t>Level</w:t>
      </w:r>
      <w:r w:rsidR="00CF52B2">
        <w:rPr>
          <w:rFonts w:ascii="Verdana" w:hAnsi="Verdana"/>
          <w:sz w:val="24"/>
          <w:szCs w:val="24"/>
          <w:lang w:val="en-GB"/>
        </w:rPr>
        <w:t xml:space="preserve"> </w:t>
      </w:r>
      <w:r w:rsidR="00404F7C">
        <w:rPr>
          <w:rFonts w:ascii="Verdana" w:hAnsi="Verdana"/>
          <w:sz w:val="24"/>
          <w:szCs w:val="24"/>
          <w:lang w:val="en-GB"/>
        </w:rPr>
        <w:t>1</w:t>
      </w:r>
      <w:r w:rsidR="00CF52B2">
        <w:rPr>
          <w:rFonts w:ascii="Verdana" w:hAnsi="Verdana"/>
          <w:sz w:val="24"/>
          <w:szCs w:val="24"/>
          <w:lang w:val="en-GB"/>
        </w:rPr>
        <w:t>’</w:t>
      </w:r>
      <w:r w:rsidR="002B23AC" w:rsidRPr="001B57D2">
        <w:rPr>
          <w:rFonts w:ascii="Verdana" w:hAnsi="Verdana"/>
          <w:sz w:val="24"/>
          <w:szCs w:val="24"/>
          <w:lang w:val="en-GB"/>
        </w:rPr>
        <w:t xml:space="preserve"> rate proposed</w:t>
      </w:r>
      <w:r w:rsidRPr="001B57D2">
        <w:rPr>
          <w:rFonts w:ascii="Verdana" w:hAnsi="Verdana"/>
          <w:sz w:val="24"/>
          <w:szCs w:val="24"/>
          <w:lang w:val="en-GB"/>
        </w:rPr>
        <w:t xml:space="preserve"> is particularly concerning given that the </w:t>
      </w:r>
      <w:r w:rsidR="00E03032">
        <w:rPr>
          <w:rFonts w:ascii="Verdana" w:hAnsi="Verdana"/>
          <w:sz w:val="24"/>
          <w:szCs w:val="24"/>
          <w:lang w:val="en-GB"/>
        </w:rPr>
        <w:t>Green Paper</w:t>
      </w:r>
      <w:r w:rsidRPr="001B57D2">
        <w:rPr>
          <w:rFonts w:ascii="Verdana" w:hAnsi="Verdana"/>
          <w:sz w:val="24"/>
          <w:szCs w:val="24"/>
          <w:lang w:val="en-GB"/>
        </w:rPr>
        <w:t xml:space="preserve"> seems to assume that this rate is for people who are most unlikely to be able to work, who </w:t>
      </w:r>
      <w:r w:rsidR="006E12DB">
        <w:rPr>
          <w:rFonts w:ascii="Verdana" w:hAnsi="Verdana"/>
          <w:sz w:val="24"/>
          <w:szCs w:val="24"/>
          <w:lang w:val="en-GB"/>
        </w:rPr>
        <w:t>would</w:t>
      </w:r>
      <w:r w:rsidR="00CF52B2">
        <w:rPr>
          <w:rFonts w:ascii="Verdana" w:hAnsi="Verdana"/>
          <w:sz w:val="24"/>
          <w:szCs w:val="24"/>
          <w:lang w:val="en-GB"/>
        </w:rPr>
        <w:t xml:space="preserve"> thus</w:t>
      </w:r>
      <w:r w:rsidRPr="001B57D2">
        <w:rPr>
          <w:rFonts w:ascii="Verdana" w:hAnsi="Verdana"/>
          <w:sz w:val="24"/>
          <w:szCs w:val="24"/>
          <w:lang w:val="en-GB"/>
        </w:rPr>
        <w:t xml:space="preserve"> not be able to supplement this </w:t>
      </w:r>
      <w:r w:rsidR="00507B00">
        <w:rPr>
          <w:rFonts w:ascii="Verdana" w:hAnsi="Verdana"/>
          <w:sz w:val="24"/>
          <w:szCs w:val="24"/>
          <w:lang w:val="en-GB"/>
        </w:rPr>
        <w:t>allowance with income</w:t>
      </w:r>
      <w:r w:rsidRPr="001B57D2">
        <w:rPr>
          <w:rFonts w:ascii="Verdana" w:hAnsi="Verdana"/>
          <w:sz w:val="24"/>
          <w:szCs w:val="24"/>
          <w:lang w:val="en-GB"/>
        </w:rPr>
        <w:t xml:space="preserve"> from any other source. </w:t>
      </w:r>
      <w:proofErr w:type="gramStart"/>
      <w:r w:rsidR="002B23AC" w:rsidRPr="001B57D2">
        <w:rPr>
          <w:rFonts w:ascii="Verdana" w:hAnsi="Verdana"/>
          <w:sz w:val="24"/>
          <w:szCs w:val="24"/>
          <w:lang w:val="en-GB"/>
        </w:rPr>
        <w:t>Moreover</w:t>
      </w:r>
      <w:proofErr w:type="gramEnd"/>
      <w:r w:rsidR="002B23AC" w:rsidRPr="001B57D2">
        <w:rPr>
          <w:rFonts w:ascii="Verdana" w:hAnsi="Verdana"/>
          <w:sz w:val="24"/>
          <w:szCs w:val="24"/>
          <w:lang w:val="en-GB"/>
        </w:rPr>
        <w:t xml:space="preserve"> the lowest </w:t>
      </w:r>
      <w:r w:rsidR="008A2D64">
        <w:rPr>
          <w:rFonts w:ascii="Verdana" w:hAnsi="Verdana"/>
          <w:sz w:val="24"/>
          <w:szCs w:val="24"/>
          <w:lang w:val="en-GB"/>
        </w:rPr>
        <w:t xml:space="preserve">‘Level 3’ </w:t>
      </w:r>
      <w:r w:rsidR="00C83A4A">
        <w:rPr>
          <w:rFonts w:ascii="Verdana" w:hAnsi="Verdana"/>
          <w:sz w:val="24"/>
          <w:szCs w:val="24"/>
          <w:lang w:val="en-GB"/>
        </w:rPr>
        <w:t xml:space="preserve">€232 weekly rate </w:t>
      </w:r>
      <w:r w:rsidR="002B23AC" w:rsidRPr="001B57D2">
        <w:rPr>
          <w:rFonts w:ascii="Verdana" w:hAnsi="Verdana"/>
          <w:sz w:val="24"/>
          <w:szCs w:val="24"/>
          <w:lang w:val="en-GB"/>
        </w:rPr>
        <w:t>would stay the same, meaning almost half of D</w:t>
      </w:r>
      <w:r w:rsidR="00E03032">
        <w:rPr>
          <w:rFonts w:ascii="Verdana" w:hAnsi="Verdana"/>
          <w:sz w:val="24"/>
          <w:szCs w:val="24"/>
          <w:lang w:val="en-GB"/>
        </w:rPr>
        <w:t xml:space="preserve">isability </w:t>
      </w:r>
      <w:r w:rsidR="002B23AC" w:rsidRPr="001B57D2">
        <w:rPr>
          <w:rFonts w:ascii="Verdana" w:hAnsi="Verdana"/>
          <w:sz w:val="24"/>
          <w:szCs w:val="24"/>
          <w:lang w:val="en-GB"/>
        </w:rPr>
        <w:t>A</w:t>
      </w:r>
      <w:r w:rsidR="00E03032">
        <w:rPr>
          <w:rFonts w:ascii="Verdana" w:hAnsi="Verdana"/>
          <w:sz w:val="24"/>
          <w:szCs w:val="24"/>
          <w:lang w:val="en-GB"/>
        </w:rPr>
        <w:t>llowance</w:t>
      </w:r>
      <w:r w:rsidR="002B23AC" w:rsidRPr="001B57D2">
        <w:rPr>
          <w:rFonts w:ascii="Verdana" w:hAnsi="Verdana"/>
          <w:sz w:val="24"/>
          <w:szCs w:val="24"/>
          <w:lang w:val="en-GB"/>
        </w:rPr>
        <w:t xml:space="preserve"> recipients (as per the Department’s estimates) would be left with an income almost €100 below the poverty line.</w:t>
      </w:r>
    </w:p>
    <w:p w14:paraId="6066A379" w14:textId="6C488DE9" w:rsidR="001E09FF" w:rsidRDefault="00072F8F" w:rsidP="00072F8F">
      <w:pPr>
        <w:rPr>
          <w:rFonts w:ascii="Verdana" w:hAnsi="Verdana"/>
          <w:sz w:val="24"/>
          <w:szCs w:val="24"/>
          <w:lang w:val="en-GB"/>
        </w:rPr>
      </w:pPr>
      <w:r w:rsidRPr="001B57D2">
        <w:rPr>
          <w:rFonts w:ascii="Verdana" w:hAnsi="Verdana"/>
          <w:sz w:val="24"/>
          <w:szCs w:val="24"/>
          <w:lang w:val="en-GB"/>
        </w:rPr>
        <w:lastRenderedPageBreak/>
        <w:t>Br</w:t>
      </w:r>
      <w:r w:rsidR="00172D23">
        <w:rPr>
          <w:rFonts w:ascii="Verdana" w:hAnsi="Verdana"/>
          <w:sz w:val="24"/>
          <w:szCs w:val="24"/>
          <w:lang w:val="en-GB"/>
        </w:rPr>
        <w:t xml:space="preserve">eaking down the annual Indecon estimate </w:t>
      </w:r>
      <w:r w:rsidR="00803F88" w:rsidRPr="001B57D2">
        <w:rPr>
          <w:rFonts w:ascii="Verdana" w:hAnsi="Verdana"/>
          <w:sz w:val="24"/>
          <w:szCs w:val="24"/>
          <w:lang w:val="en-GB"/>
        </w:rPr>
        <w:t>further</w:t>
      </w:r>
      <w:r w:rsidR="00CD3E73">
        <w:rPr>
          <w:rFonts w:ascii="Verdana" w:hAnsi="Verdana"/>
          <w:sz w:val="24"/>
          <w:szCs w:val="24"/>
          <w:lang w:val="en-GB"/>
        </w:rPr>
        <w:t xml:space="preserve"> establishes</w:t>
      </w:r>
      <w:r w:rsidRPr="001B57D2">
        <w:rPr>
          <w:rFonts w:ascii="Verdana" w:hAnsi="Verdana"/>
          <w:sz w:val="24"/>
          <w:szCs w:val="24"/>
          <w:lang w:val="en-GB"/>
        </w:rPr>
        <w:t xml:space="preserve"> extra costs of</w:t>
      </w:r>
      <w:r w:rsidR="00F177BC">
        <w:rPr>
          <w:rFonts w:ascii="Verdana" w:hAnsi="Verdana"/>
          <w:sz w:val="24"/>
          <w:szCs w:val="24"/>
          <w:lang w:val="en-GB"/>
        </w:rPr>
        <w:t xml:space="preserve"> between</w:t>
      </w:r>
      <w:r w:rsidR="00795CAF" w:rsidRPr="001B57D2">
        <w:rPr>
          <w:rFonts w:ascii="Verdana" w:hAnsi="Verdana"/>
          <w:sz w:val="24"/>
          <w:szCs w:val="24"/>
          <w:lang w:val="en-GB"/>
        </w:rPr>
        <w:t xml:space="preserve"> €167 </w:t>
      </w:r>
      <w:r w:rsidR="00F177BC">
        <w:rPr>
          <w:rFonts w:ascii="Verdana" w:hAnsi="Verdana"/>
          <w:sz w:val="24"/>
          <w:szCs w:val="24"/>
          <w:lang w:val="en-GB"/>
        </w:rPr>
        <w:t>and</w:t>
      </w:r>
      <w:r w:rsidR="00795CAF" w:rsidRPr="001B57D2">
        <w:rPr>
          <w:rFonts w:ascii="Verdana" w:hAnsi="Verdana"/>
          <w:sz w:val="24"/>
          <w:szCs w:val="24"/>
          <w:lang w:val="en-GB"/>
        </w:rPr>
        <w:t xml:space="preserve"> €23</w:t>
      </w:r>
      <w:r w:rsidR="00DE6D89">
        <w:rPr>
          <w:rFonts w:ascii="Verdana" w:hAnsi="Verdana"/>
          <w:sz w:val="24"/>
          <w:szCs w:val="24"/>
          <w:lang w:val="en-GB"/>
        </w:rPr>
        <w:t>6</w:t>
      </w:r>
      <w:r w:rsidR="00795CAF" w:rsidRPr="001B57D2">
        <w:rPr>
          <w:rFonts w:ascii="Verdana" w:hAnsi="Verdana"/>
          <w:sz w:val="24"/>
          <w:szCs w:val="24"/>
          <w:lang w:val="en-GB"/>
        </w:rPr>
        <w:t xml:space="preserve"> a week</w:t>
      </w:r>
      <w:r w:rsidR="00966BA5">
        <w:rPr>
          <w:rFonts w:ascii="Verdana" w:hAnsi="Verdana"/>
          <w:sz w:val="24"/>
          <w:szCs w:val="24"/>
          <w:lang w:val="en-GB"/>
        </w:rPr>
        <w:t>.</w:t>
      </w:r>
      <w:r w:rsidR="00F177BC">
        <w:rPr>
          <w:rFonts w:ascii="Verdana" w:hAnsi="Verdana"/>
          <w:sz w:val="24"/>
          <w:szCs w:val="24"/>
          <w:lang w:val="en-GB"/>
        </w:rPr>
        <w:t xml:space="preserve"> Given that the highest </w:t>
      </w:r>
      <w:r w:rsidR="00170A1A">
        <w:rPr>
          <w:rFonts w:ascii="Verdana" w:hAnsi="Verdana"/>
          <w:sz w:val="24"/>
          <w:szCs w:val="24"/>
          <w:lang w:val="en-GB"/>
        </w:rPr>
        <w:t>‘Level</w:t>
      </w:r>
      <w:r w:rsidR="004A1667">
        <w:rPr>
          <w:rFonts w:ascii="Verdana" w:hAnsi="Verdana"/>
          <w:sz w:val="24"/>
          <w:szCs w:val="24"/>
          <w:lang w:val="en-GB"/>
        </w:rPr>
        <w:t xml:space="preserve"> </w:t>
      </w:r>
      <w:r w:rsidR="00170A1A">
        <w:rPr>
          <w:rFonts w:ascii="Verdana" w:hAnsi="Verdana"/>
          <w:sz w:val="24"/>
          <w:szCs w:val="24"/>
          <w:lang w:val="en-GB"/>
        </w:rPr>
        <w:t>1’</w:t>
      </w:r>
      <w:r w:rsidR="004A1667">
        <w:rPr>
          <w:rFonts w:ascii="Verdana" w:hAnsi="Verdana"/>
          <w:sz w:val="24"/>
          <w:szCs w:val="24"/>
          <w:lang w:val="en-GB"/>
        </w:rPr>
        <w:t xml:space="preserve"> rate</w:t>
      </w:r>
      <w:r w:rsidR="00F177BC">
        <w:rPr>
          <w:rFonts w:ascii="Verdana" w:hAnsi="Verdana"/>
          <w:sz w:val="24"/>
          <w:szCs w:val="24"/>
          <w:lang w:val="en-GB"/>
        </w:rPr>
        <w:t xml:space="preserve"> involves a</w:t>
      </w:r>
      <w:r w:rsidR="005E32ED">
        <w:rPr>
          <w:rFonts w:ascii="Verdana" w:hAnsi="Verdana"/>
          <w:sz w:val="24"/>
          <w:szCs w:val="24"/>
          <w:lang w:val="en-GB"/>
        </w:rPr>
        <w:t xml:space="preserve"> weekly</w:t>
      </w:r>
      <w:r w:rsidR="00F177BC">
        <w:rPr>
          <w:rFonts w:ascii="Verdana" w:hAnsi="Verdana"/>
          <w:sz w:val="24"/>
          <w:szCs w:val="24"/>
          <w:lang w:val="en-GB"/>
        </w:rPr>
        <w:t xml:space="preserve"> increase of just €45, it is hard to see how this payment will </w:t>
      </w:r>
      <w:r w:rsidR="00394A47">
        <w:rPr>
          <w:rFonts w:ascii="Verdana" w:hAnsi="Verdana"/>
          <w:sz w:val="24"/>
          <w:szCs w:val="24"/>
          <w:lang w:val="en-GB"/>
        </w:rPr>
        <w:t xml:space="preserve">sufficiently </w:t>
      </w:r>
      <w:r w:rsidR="00F177BC">
        <w:rPr>
          <w:rFonts w:ascii="Verdana" w:hAnsi="Verdana"/>
          <w:sz w:val="24"/>
          <w:szCs w:val="24"/>
          <w:lang w:val="en-GB"/>
        </w:rPr>
        <w:t xml:space="preserve">address the extra Cost of Disability and </w:t>
      </w:r>
      <w:r w:rsidR="00AB6060">
        <w:rPr>
          <w:rFonts w:ascii="Verdana" w:hAnsi="Verdana"/>
          <w:sz w:val="24"/>
          <w:szCs w:val="24"/>
          <w:lang w:val="en-GB"/>
        </w:rPr>
        <w:t>the way that</w:t>
      </w:r>
      <w:r w:rsidR="00F177BC">
        <w:rPr>
          <w:rFonts w:ascii="Verdana" w:hAnsi="Verdana"/>
          <w:sz w:val="24"/>
          <w:szCs w:val="24"/>
          <w:lang w:val="en-GB"/>
        </w:rPr>
        <w:t xml:space="preserve"> it creates and perpetuates disability poverty.</w:t>
      </w:r>
      <w:r w:rsidR="00966BA5">
        <w:rPr>
          <w:rFonts w:ascii="Verdana" w:hAnsi="Verdana"/>
          <w:sz w:val="24"/>
          <w:szCs w:val="24"/>
          <w:lang w:val="en-GB"/>
        </w:rPr>
        <w:t xml:space="preserve"> </w:t>
      </w:r>
      <w:r w:rsidR="00B000CA" w:rsidRPr="001B57D2">
        <w:rPr>
          <w:rFonts w:ascii="Verdana" w:hAnsi="Verdana"/>
          <w:sz w:val="24"/>
          <w:szCs w:val="24"/>
          <w:lang w:val="en-GB"/>
        </w:rPr>
        <w:t>Some simple case studies make the inadequacy of the rates proposed clear</w:t>
      </w:r>
      <w:r w:rsidR="00313DEF">
        <w:rPr>
          <w:rFonts w:ascii="Verdana" w:hAnsi="Verdana"/>
          <w:sz w:val="24"/>
          <w:szCs w:val="24"/>
          <w:lang w:val="en-GB"/>
        </w:rPr>
        <w:t xml:space="preserve">. </w:t>
      </w:r>
      <w:r w:rsidR="00AB6060">
        <w:rPr>
          <w:rFonts w:ascii="Verdana" w:hAnsi="Verdana"/>
          <w:sz w:val="24"/>
          <w:szCs w:val="24"/>
          <w:lang w:val="en-GB"/>
        </w:rPr>
        <w:t xml:space="preserve"> </w:t>
      </w:r>
    </w:p>
    <w:p w14:paraId="375ABD89" w14:textId="073DD9CF" w:rsidR="00D22DF9" w:rsidRDefault="0083110A" w:rsidP="00072F8F">
      <w:pPr>
        <w:rPr>
          <w:rFonts w:ascii="Verdana" w:hAnsi="Verdana"/>
          <w:sz w:val="24"/>
          <w:szCs w:val="24"/>
          <w:lang w:val="en-GB"/>
        </w:rPr>
      </w:pPr>
      <w:r w:rsidRPr="00D5457C">
        <w:rPr>
          <w:rFonts w:ascii="Verdana" w:hAnsi="Verdana"/>
          <w:noProof/>
          <w:color w:val="2B579A"/>
          <w:sz w:val="24"/>
          <w:szCs w:val="24"/>
          <w:shd w:val="clear" w:color="auto" w:fill="E6E6E6"/>
        </w:rPr>
        <mc:AlternateContent>
          <mc:Choice Requires="wps">
            <w:drawing>
              <wp:anchor distT="45720" distB="45720" distL="114300" distR="114300" simplePos="0" relativeHeight="251654656" behindDoc="0" locked="0" layoutInCell="1" allowOverlap="1" wp14:anchorId="5DDAAA24" wp14:editId="1D519FA1">
                <wp:simplePos x="0" y="0"/>
                <wp:positionH relativeFrom="margin">
                  <wp:posOffset>-19050</wp:posOffset>
                </wp:positionH>
                <wp:positionV relativeFrom="paragraph">
                  <wp:posOffset>1758315</wp:posOffset>
                </wp:positionV>
                <wp:extent cx="6102985" cy="1323975"/>
                <wp:effectExtent l="0" t="0" r="12065" b="28575"/>
                <wp:wrapSquare wrapText="bothSides"/>
                <wp:docPr id="2112959541" name="Text Box 2112959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323975"/>
                        </a:xfrm>
                        <a:prstGeom prst="rect">
                          <a:avLst/>
                        </a:prstGeom>
                        <a:solidFill>
                          <a:schemeClr val="accent1">
                            <a:lumMod val="60000"/>
                            <a:lumOff val="40000"/>
                          </a:schemeClr>
                        </a:solidFill>
                        <a:ln w="9525">
                          <a:solidFill>
                            <a:srgbClr val="000000"/>
                          </a:solidFill>
                          <a:miter lim="800000"/>
                          <a:headEnd/>
                          <a:tailEnd/>
                        </a:ln>
                      </wps:spPr>
                      <wps:txbx>
                        <w:txbxContent>
                          <w:p w14:paraId="7BB0BBA9" w14:textId="5E8C8295" w:rsidR="00313DEF" w:rsidRDefault="00313DEF" w:rsidP="00313DEF">
                            <w:pPr>
                              <w:rPr>
                                <w:rFonts w:ascii="Verdana" w:hAnsi="Verdana"/>
                                <w:i/>
                                <w:iCs/>
                                <w:sz w:val="24"/>
                                <w:szCs w:val="24"/>
                                <w:lang w:val="en-GB"/>
                              </w:rPr>
                            </w:pPr>
                            <w:r>
                              <w:rPr>
                                <w:rFonts w:ascii="Verdana" w:hAnsi="Verdana"/>
                                <w:i/>
                                <w:iCs/>
                                <w:sz w:val="24"/>
                                <w:szCs w:val="24"/>
                                <w:lang w:val="en-GB"/>
                              </w:rPr>
                              <w:t>Joe</w:t>
                            </w:r>
                            <w:r w:rsidRPr="001B57D2">
                              <w:rPr>
                                <w:rFonts w:ascii="Verdana" w:hAnsi="Verdana"/>
                                <w:i/>
                                <w:iCs/>
                                <w:sz w:val="24"/>
                                <w:szCs w:val="24"/>
                                <w:lang w:val="en-GB"/>
                              </w:rPr>
                              <w:t xml:space="preserve"> lives</w:t>
                            </w:r>
                            <w:r>
                              <w:rPr>
                                <w:rFonts w:ascii="Verdana" w:hAnsi="Verdana"/>
                                <w:i/>
                                <w:iCs/>
                                <w:sz w:val="24"/>
                                <w:szCs w:val="24"/>
                                <w:lang w:val="en-GB"/>
                              </w:rPr>
                              <w:t xml:space="preserve"> at home with </w:t>
                            </w:r>
                            <w:r w:rsidR="00727A3D">
                              <w:rPr>
                                <w:rFonts w:ascii="Verdana" w:hAnsi="Verdana"/>
                                <w:i/>
                                <w:iCs/>
                                <w:sz w:val="24"/>
                                <w:szCs w:val="24"/>
                                <w:lang w:val="en-GB"/>
                              </w:rPr>
                              <w:t>his parents</w:t>
                            </w:r>
                            <w:r w:rsidR="005647A7">
                              <w:rPr>
                                <w:rFonts w:ascii="Verdana" w:hAnsi="Verdana"/>
                                <w:i/>
                                <w:iCs/>
                                <w:sz w:val="24"/>
                                <w:szCs w:val="24"/>
                                <w:lang w:val="en-GB"/>
                              </w:rPr>
                              <w:t xml:space="preserve"> in </w:t>
                            </w:r>
                            <w:r w:rsidR="00241316">
                              <w:rPr>
                                <w:rFonts w:ascii="Verdana" w:hAnsi="Verdana"/>
                                <w:i/>
                                <w:iCs/>
                                <w:sz w:val="24"/>
                                <w:szCs w:val="24"/>
                                <w:lang w:val="en-GB"/>
                              </w:rPr>
                              <w:t>a city</w:t>
                            </w:r>
                            <w:r>
                              <w:rPr>
                                <w:rFonts w:ascii="Verdana" w:hAnsi="Verdana"/>
                                <w:i/>
                                <w:iCs/>
                                <w:sz w:val="24"/>
                                <w:szCs w:val="24"/>
                                <w:lang w:val="en-GB"/>
                              </w:rPr>
                              <w:t xml:space="preserve">. </w:t>
                            </w:r>
                            <w:r w:rsidR="00727A3D">
                              <w:rPr>
                                <w:rFonts w:ascii="Verdana" w:hAnsi="Verdana"/>
                                <w:i/>
                                <w:iCs/>
                                <w:sz w:val="24"/>
                                <w:szCs w:val="24"/>
                                <w:lang w:val="en-GB"/>
                              </w:rPr>
                              <w:t>He is 22</w:t>
                            </w:r>
                            <w:r w:rsidR="00FA0280">
                              <w:rPr>
                                <w:rFonts w:ascii="Verdana" w:hAnsi="Verdana"/>
                                <w:i/>
                                <w:iCs/>
                                <w:sz w:val="24"/>
                                <w:szCs w:val="24"/>
                                <w:lang w:val="en-GB"/>
                              </w:rPr>
                              <w:t xml:space="preserve"> and has muscular dystrophy</w:t>
                            </w:r>
                            <w:r w:rsidR="00AF06E4">
                              <w:rPr>
                                <w:rFonts w:ascii="Verdana" w:hAnsi="Verdana"/>
                                <w:i/>
                                <w:iCs/>
                                <w:sz w:val="24"/>
                                <w:szCs w:val="24"/>
                                <w:lang w:val="en-GB"/>
                              </w:rPr>
                              <w:t xml:space="preserve">. </w:t>
                            </w:r>
                            <w:r w:rsidRPr="001B57D2">
                              <w:rPr>
                                <w:rFonts w:ascii="Verdana" w:hAnsi="Verdana"/>
                                <w:i/>
                                <w:iCs/>
                                <w:sz w:val="24"/>
                                <w:szCs w:val="24"/>
                                <w:lang w:val="en-GB"/>
                              </w:rPr>
                              <w:t>Joe</w:t>
                            </w:r>
                            <w:r w:rsidR="00AF06E4">
                              <w:rPr>
                                <w:rFonts w:ascii="Verdana" w:hAnsi="Verdana"/>
                                <w:i/>
                                <w:iCs/>
                                <w:sz w:val="24"/>
                                <w:szCs w:val="24"/>
                                <w:lang w:val="en-GB"/>
                              </w:rPr>
                              <w:t xml:space="preserve"> is assessed as </w:t>
                            </w:r>
                            <w:r w:rsidR="00394A47">
                              <w:rPr>
                                <w:rFonts w:ascii="Verdana" w:hAnsi="Verdana"/>
                                <w:i/>
                                <w:iCs/>
                                <w:sz w:val="24"/>
                                <w:szCs w:val="24"/>
                                <w:lang w:val="en-GB"/>
                              </w:rPr>
                              <w:t>‘Level</w:t>
                            </w:r>
                            <w:r w:rsidR="00AF06E4">
                              <w:rPr>
                                <w:rFonts w:ascii="Verdana" w:hAnsi="Verdana"/>
                                <w:i/>
                                <w:iCs/>
                                <w:sz w:val="24"/>
                                <w:szCs w:val="24"/>
                                <w:lang w:val="en-GB"/>
                              </w:rPr>
                              <w:t xml:space="preserve"> 1</w:t>
                            </w:r>
                            <w:r w:rsidR="00394A47">
                              <w:rPr>
                                <w:rFonts w:ascii="Verdana" w:hAnsi="Verdana"/>
                                <w:i/>
                                <w:iCs/>
                                <w:sz w:val="24"/>
                                <w:szCs w:val="24"/>
                                <w:lang w:val="en-GB"/>
                              </w:rPr>
                              <w:t>’</w:t>
                            </w:r>
                            <w:r w:rsidR="00AF06E4">
                              <w:rPr>
                                <w:rFonts w:ascii="Verdana" w:hAnsi="Verdana"/>
                                <w:i/>
                                <w:iCs/>
                                <w:sz w:val="24"/>
                                <w:szCs w:val="24"/>
                                <w:lang w:val="en-GB"/>
                              </w:rPr>
                              <w:t>.</w:t>
                            </w:r>
                            <w:r w:rsidRPr="001B57D2">
                              <w:rPr>
                                <w:rFonts w:ascii="Verdana" w:hAnsi="Verdana"/>
                                <w:i/>
                                <w:iCs/>
                                <w:sz w:val="24"/>
                                <w:szCs w:val="24"/>
                                <w:lang w:val="en-GB"/>
                              </w:rPr>
                              <w:t xml:space="preserve"> </w:t>
                            </w:r>
                          </w:p>
                          <w:p w14:paraId="461C2CB8" w14:textId="77777777" w:rsidR="00313DEF" w:rsidRPr="00FF7106" w:rsidRDefault="00313DEF" w:rsidP="000578ED">
                            <w:pPr>
                              <w:pStyle w:val="ListParagraph"/>
                              <w:numPr>
                                <w:ilvl w:val="0"/>
                                <w:numId w:val="21"/>
                              </w:numPr>
                              <w:rPr>
                                <w:rFonts w:ascii="Verdana" w:hAnsi="Verdana"/>
                                <w:sz w:val="24"/>
                                <w:szCs w:val="24"/>
                                <w:lang w:val="en-GB"/>
                              </w:rPr>
                            </w:pPr>
                            <w:r w:rsidRPr="00FF7106">
                              <w:rPr>
                                <w:rFonts w:ascii="Verdana" w:hAnsi="Verdana"/>
                                <w:sz w:val="24"/>
                                <w:szCs w:val="24"/>
                                <w:lang w:val="en-GB"/>
                              </w:rPr>
                              <w:t>Basic weekly payment: €277.30</w:t>
                            </w:r>
                          </w:p>
                          <w:p w14:paraId="41EC5F18" w14:textId="56F44AC1" w:rsidR="00313DEF" w:rsidRPr="001B57D2" w:rsidRDefault="00313DEF" w:rsidP="000578ED">
                            <w:pPr>
                              <w:pStyle w:val="ListParagraph"/>
                              <w:numPr>
                                <w:ilvl w:val="0"/>
                                <w:numId w:val="9"/>
                              </w:numPr>
                              <w:rPr>
                                <w:rFonts w:ascii="Verdana" w:hAnsi="Verdana"/>
                                <w:sz w:val="24"/>
                                <w:szCs w:val="24"/>
                                <w:lang w:val="en-GB"/>
                              </w:rPr>
                            </w:pPr>
                            <w:r w:rsidRPr="001B57D2">
                              <w:rPr>
                                <w:rFonts w:ascii="Verdana" w:hAnsi="Verdana"/>
                                <w:sz w:val="24"/>
                                <w:szCs w:val="24"/>
                                <w:lang w:val="en-GB"/>
                              </w:rPr>
                              <w:t>Extra disability related costs</w:t>
                            </w:r>
                            <w:r w:rsidR="00241316">
                              <w:rPr>
                                <w:rFonts w:ascii="Verdana" w:hAnsi="Verdana"/>
                                <w:sz w:val="24"/>
                                <w:szCs w:val="24"/>
                                <w:lang w:val="en-GB"/>
                              </w:rPr>
                              <w:t xml:space="preserve"> (high average range)</w:t>
                            </w:r>
                            <w:r w:rsidRPr="001B57D2">
                              <w:rPr>
                                <w:rFonts w:ascii="Verdana" w:hAnsi="Verdana"/>
                                <w:sz w:val="24"/>
                                <w:szCs w:val="24"/>
                                <w:lang w:val="en-GB"/>
                              </w:rPr>
                              <w:t>: €236</w:t>
                            </w:r>
                          </w:p>
                          <w:p w14:paraId="770D910F" w14:textId="5AECD1CE" w:rsidR="00313DEF" w:rsidRPr="00AF06E4" w:rsidRDefault="00313DEF" w:rsidP="000578ED">
                            <w:pPr>
                              <w:pStyle w:val="ListParagraph"/>
                              <w:numPr>
                                <w:ilvl w:val="0"/>
                                <w:numId w:val="9"/>
                              </w:numPr>
                              <w:rPr>
                                <w:rFonts w:ascii="Verdana" w:hAnsi="Verdana"/>
                                <w:sz w:val="24"/>
                                <w:szCs w:val="24"/>
                                <w:lang w:val="en-GB"/>
                              </w:rPr>
                            </w:pPr>
                            <w:r w:rsidRPr="001B57D2">
                              <w:rPr>
                                <w:rFonts w:ascii="Verdana" w:hAnsi="Verdana"/>
                                <w:sz w:val="24"/>
                                <w:szCs w:val="24"/>
                                <w:lang w:val="en-GB"/>
                              </w:rPr>
                              <w:t>Balance in weekly income left</w:t>
                            </w:r>
                            <w:r>
                              <w:rPr>
                                <w:rFonts w:ascii="Verdana" w:hAnsi="Verdana"/>
                                <w:sz w:val="24"/>
                                <w:szCs w:val="24"/>
                                <w:lang w:val="en-GB"/>
                              </w:rPr>
                              <w:t xml:space="preserve"> after paying for disability costs</w:t>
                            </w:r>
                            <w:r w:rsidRPr="001B57D2">
                              <w:rPr>
                                <w:rFonts w:ascii="Verdana" w:hAnsi="Verdana"/>
                                <w:sz w:val="24"/>
                                <w:szCs w:val="24"/>
                                <w:lang w:val="en-GB"/>
                              </w:rPr>
                              <w:t xml:space="preserve">: </w:t>
                            </w:r>
                            <w:proofErr w:type="gramStart"/>
                            <w:r w:rsidRPr="001B57D2">
                              <w:rPr>
                                <w:rFonts w:ascii="Verdana" w:hAnsi="Verdana"/>
                                <w:sz w:val="24"/>
                                <w:szCs w:val="24"/>
                                <w:lang w:val="en-GB"/>
                              </w:rPr>
                              <w:t>€4</w:t>
                            </w:r>
                            <w:r>
                              <w:rPr>
                                <w:rFonts w:ascii="Verdana" w:hAnsi="Verdana"/>
                                <w:sz w:val="24"/>
                                <w:szCs w:val="24"/>
                                <w:lang w:val="en-GB"/>
                              </w:rPr>
                              <w:t>1</w:t>
                            </w:r>
                            <w:r w:rsidRPr="001B57D2">
                              <w:rPr>
                                <w:rFonts w:ascii="Verdana" w:hAnsi="Verdana"/>
                                <w:sz w:val="24"/>
                                <w:szCs w:val="24"/>
                                <w:lang w:val="en-GB"/>
                              </w:rPr>
                              <w:t>.</w:t>
                            </w:r>
                            <w:r>
                              <w:rPr>
                                <w:rFonts w:ascii="Verdana" w:hAnsi="Verdana"/>
                                <w:sz w:val="24"/>
                                <w:szCs w:val="24"/>
                                <w:lang w:val="en-GB"/>
                              </w:rPr>
                              <w:t>30</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AAA24" id="_x0000_t202" coordsize="21600,21600" o:spt="202" path="m,l,21600r21600,l21600,xe">
                <v:stroke joinstyle="miter"/>
                <v:path gradientshapeok="t" o:connecttype="rect"/>
              </v:shapetype>
              <v:shape id="Text Box 2112959541" o:spid="_x0000_s1026" type="#_x0000_t202" style="position:absolute;margin-left:-1.5pt;margin-top:138.45pt;width:480.55pt;height:104.2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" fillcolor="#8eaadb [1940]">
                <v:textbox>
                  <w:txbxContent>
                    <w:p w14:paraId="7BB0BBA9" w14:textId="5E8C8295" w:rsidR="00313DEF" w:rsidRDefault="00313DEF" w:rsidP="00313DEF">
                      <w:pPr>
                        <w:rPr>
                          <w:rFonts w:ascii="Verdana" w:hAnsi="Verdana"/>
                          <w:i/>
                          <w:iCs/>
                          <w:sz w:val="24"/>
                          <w:szCs w:val="24"/>
                          <w:lang w:val="en-GB"/>
                        </w:rPr>
                      </w:pPr>
                      <w:r>
                        <w:rPr>
                          <w:rFonts w:ascii="Verdana" w:hAnsi="Verdana"/>
                          <w:i/>
                          <w:iCs/>
                          <w:sz w:val="24"/>
                          <w:szCs w:val="24"/>
                          <w:lang w:val="en-GB"/>
                        </w:rPr>
                        <w:t>Joe</w:t>
                      </w:r>
                      <w:r w:rsidRPr="001B57D2">
                        <w:rPr>
                          <w:rFonts w:ascii="Verdana" w:hAnsi="Verdana"/>
                          <w:i/>
                          <w:iCs/>
                          <w:sz w:val="24"/>
                          <w:szCs w:val="24"/>
                          <w:lang w:val="en-GB"/>
                        </w:rPr>
                        <w:t xml:space="preserve"> lives</w:t>
                      </w:r>
                      <w:r>
                        <w:rPr>
                          <w:rFonts w:ascii="Verdana" w:hAnsi="Verdana"/>
                          <w:i/>
                          <w:iCs/>
                          <w:sz w:val="24"/>
                          <w:szCs w:val="24"/>
                          <w:lang w:val="en-GB"/>
                        </w:rPr>
                        <w:t xml:space="preserve"> at home with </w:t>
                      </w:r>
                      <w:r w:rsidR="00727A3D">
                        <w:rPr>
                          <w:rFonts w:ascii="Verdana" w:hAnsi="Verdana"/>
                          <w:i/>
                          <w:iCs/>
                          <w:sz w:val="24"/>
                          <w:szCs w:val="24"/>
                          <w:lang w:val="en-GB"/>
                        </w:rPr>
                        <w:t>his parents</w:t>
                      </w:r>
                      <w:r w:rsidR="005647A7">
                        <w:rPr>
                          <w:rFonts w:ascii="Verdana" w:hAnsi="Verdana"/>
                          <w:i/>
                          <w:iCs/>
                          <w:sz w:val="24"/>
                          <w:szCs w:val="24"/>
                          <w:lang w:val="en-GB"/>
                        </w:rPr>
                        <w:t xml:space="preserve"> in </w:t>
                      </w:r>
                      <w:r w:rsidR="00241316">
                        <w:rPr>
                          <w:rFonts w:ascii="Verdana" w:hAnsi="Verdana"/>
                          <w:i/>
                          <w:iCs/>
                          <w:sz w:val="24"/>
                          <w:szCs w:val="24"/>
                          <w:lang w:val="en-GB"/>
                        </w:rPr>
                        <w:t>a city</w:t>
                      </w:r>
                      <w:r>
                        <w:rPr>
                          <w:rFonts w:ascii="Verdana" w:hAnsi="Verdana"/>
                          <w:i/>
                          <w:iCs/>
                          <w:sz w:val="24"/>
                          <w:szCs w:val="24"/>
                          <w:lang w:val="en-GB"/>
                        </w:rPr>
                        <w:t xml:space="preserve">. </w:t>
                      </w:r>
                      <w:r w:rsidR="00727A3D">
                        <w:rPr>
                          <w:rFonts w:ascii="Verdana" w:hAnsi="Verdana"/>
                          <w:i/>
                          <w:iCs/>
                          <w:sz w:val="24"/>
                          <w:szCs w:val="24"/>
                          <w:lang w:val="en-GB"/>
                        </w:rPr>
                        <w:t>He is 22</w:t>
                      </w:r>
                      <w:r w:rsidR="00FA0280">
                        <w:rPr>
                          <w:rFonts w:ascii="Verdana" w:hAnsi="Verdana"/>
                          <w:i/>
                          <w:iCs/>
                          <w:sz w:val="24"/>
                          <w:szCs w:val="24"/>
                          <w:lang w:val="en-GB"/>
                        </w:rPr>
                        <w:t xml:space="preserve"> and has muscular dystrophy</w:t>
                      </w:r>
                      <w:r w:rsidR="00AF06E4">
                        <w:rPr>
                          <w:rFonts w:ascii="Verdana" w:hAnsi="Verdana"/>
                          <w:i/>
                          <w:iCs/>
                          <w:sz w:val="24"/>
                          <w:szCs w:val="24"/>
                          <w:lang w:val="en-GB"/>
                        </w:rPr>
                        <w:t xml:space="preserve">. </w:t>
                      </w:r>
                      <w:r w:rsidRPr="001B57D2">
                        <w:rPr>
                          <w:rFonts w:ascii="Verdana" w:hAnsi="Verdana"/>
                          <w:i/>
                          <w:iCs/>
                          <w:sz w:val="24"/>
                          <w:szCs w:val="24"/>
                          <w:lang w:val="en-GB"/>
                        </w:rPr>
                        <w:t>Joe</w:t>
                      </w:r>
                      <w:r w:rsidR="00AF06E4">
                        <w:rPr>
                          <w:rFonts w:ascii="Verdana" w:hAnsi="Verdana"/>
                          <w:i/>
                          <w:iCs/>
                          <w:sz w:val="24"/>
                          <w:szCs w:val="24"/>
                          <w:lang w:val="en-GB"/>
                        </w:rPr>
                        <w:t xml:space="preserve"> is assessed as </w:t>
                      </w:r>
                      <w:r w:rsidR="00394A47">
                        <w:rPr>
                          <w:rFonts w:ascii="Verdana" w:hAnsi="Verdana"/>
                          <w:i/>
                          <w:iCs/>
                          <w:sz w:val="24"/>
                          <w:szCs w:val="24"/>
                          <w:lang w:val="en-GB"/>
                        </w:rPr>
                        <w:t>‘Level</w:t>
                      </w:r>
                      <w:r w:rsidR="00AF06E4">
                        <w:rPr>
                          <w:rFonts w:ascii="Verdana" w:hAnsi="Verdana"/>
                          <w:i/>
                          <w:iCs/>
                          <w:sz w:val="24"/>
                          <w:szCs w:val="24"/>
                          <w:lang w:val="en-GB"/>
                        </w:rPr>
                        <w:t xml:space="preserve"> 1</w:t>
                      </w:r>
                      <w:r w:rsidR="00394A47">
                        <w:rPr>
                          <w:rFonts w:ascii="Verdana" w:hAnsi="Verdana"/>
                          <w:i/>
                          <w:iCs/>
                          <w:sz w:val="24"/>
                          <w:szCs w:val="24"/>
                          <w:lang w:val="en-GB"/>
                        </w:rPr>
                        <w:t>’</w:t>
                      </w:r>
                      <w:r w:rsidR="00AF06E4">
                        <w:rPr>
                          <w:rFonts w:ascii="Verdana" w:hAnsi="Verdana"/>
                          <w:i/>
                          <w:iCs/>
                          <w:sz w:val="24"/>
                          <w:szCs w:val="24"/>
                          <w:lang w:val="en-GB"/>
                        </w:rPr>
                        <w:t>.</w:t>
                      </w:r>
                      <w:r w:rsidRPr="001B57D2">
                        <w:rPr>
                          <w:rFonts w:ascii="Verdana" w:hAnsi="Verdana"/>
                          <w:i/>
                          <w:iCs/>
                          <w:sz w:val="24"/>
                          <w:szCs w:val="24"/>
                          <w:lang w:val="en-GB"/>
                        </w:rPr>
                        <w:t xml:space="preserve"> </w:t>
                      </w:r>
                    </w:p>
                    <w:p w14:paraId="461C2CB8" w14:textId="77777777" w:rsidR="00313DEF" w:rsidRPr="00FF7106" w:rsidRDefault="00313DEF" w:rsidP="000578ED">
                      <w:pPr>
                        <w:pStyle w:val="ListParagraph"/>
                        <w:numPr>
                          <w:ilvl w:val="0"/>
                          <w:numId w:val="21"/>
                        </w:numPr>
                        <w:rPr>
                          <w:rFonts w:ascii="Verdana" w:hAnsi="Verdana"/>
                          <w:sz w:val="24"/>
                          <w:szCs w:val="24"/>
                          <w:lang w:val="en-GB"/>
                        </w:rPr>
                      </w:pPr>
                      <w:r w:rsidRPr="00FF7106">
                        <w:rPr>
                          <w:rFonts w:ascii="Verdana" w:hAnsi="Verdana"/>
                          <w:sz w:val="24"/>
                          <w:szCs w:val="24"/>
                          <w:lang w:val="en-GB"/>
                        </w:rPr>
                        <w:t>Basic weekly payment: €277.30</w:t>
                      </w:r>
                    </w:p>
                    <w:p w14:paraId="41EC5F18" w14:textId="56F44AC1" w:rsidR="00313DEF" w:rsidRPr="001B57D2" w:rsidRDefault="00313DEF" w:rsidP="000578ED">
                      <w:pPr>
                        <w:pStyle w:val="ListParagraph"/>
                        <w:numPr>
                          <w:ilvl w:val="0"/>
                          <w:numId w:val="9"/>
                        </w:numPr>
                        <w:rPr>
                          <w:rFonts w:ascii="Verdana" w:hAnsi="Verdana"/>
                          <w:sz w:val="24"/>
                          <w:szCs w:val="24"/>
                          <w:lang w:val="en-GB"/>
                        </w:rPr>
                      </w:pPr>
                      <w:r w:rsidRPr="001B57D2">
                        <w:rPr>
                          <w:rFonts w:ascii="Verdana" w:hAnsi="Verdana"/>
                          <w:sz w:val="24"/>
                          <w:szCs w:val="24"/>
                          <w:lang w:val="en-GB"/>
                        </w:rPr>
                        <w:t>Extra disability related costs</w:t>
                      </w:r>
                      <w:r w:rsidR="00241316">
                        <w:rPr>
                          <w:rFonts w:ascii="Verdana" w:hAnsi="Verdana"/>
                          <w:sz w:val="24"/>
                          <w:szCs w:val="24"/>
                          <w:lang w:val="en-GB"/>
                        </w:rPr>
                        <w:t xml:space="preserve"> (high average range)</w:t>
                      </w:r>
                      <w:r w:rsidRPr="001B57D2">
                        <w:rPr>
                          <w:rFonts w:ascii="Verdana" w:hAnsi="Verdana"/>
                          <w:sz w:val="24"/>
                          <w:szCs w:val="24"/>
                          <w:lang w:val="en-GB"/>
                        </w:rPr>
                        <w:t>: €236</w:t>
                      </w:r>
                    </w:p>
                    <w:p w14:paraId="770D910F" w14:textId="5AECD1CE" w:rsidR="00313DEF" w:rsidRPr="00AF06E4" w:rsidRDefault="00313DEF" w:rsidP="000578ED">
                      <w:pPr>
                        <w:pStyle w:val="ListParagraph"/>
                        <w:numPr>
                          <w:ilvl w:val="0"/>
                          <w:numId w:val="9"/>
                        </w:numPr>
                        <w:rPr>
                          <w:rFonts w:ascii="Verdana" w:hAnsi="Verdana"/>
                          <w:sz w:val="24"/>
                          <w:szCs w:val="24"/>
                          <w:lang w:val="en-GB"/>
                        </w:rPr>
                      </w:pPr>
                      <w:r w:rsidRPr="001B57D2">
                        <w:rPr>
                          <w:rFonts w:ascii="Verdana" w:hAnsi="Verdana"/>
                          <w:sz w:val="24"/>
                          <w:szCs w:val="24"/>
                          <w:lang w:val="en-GB"/>
                        </w:rPr>
                        <w:t>Balance in weekly income left</w:t>
                      </w:r>
                      <w:r>
                        <w:rPr>
                          <w:rFonts w:ascii="Verdana" w:hAnsi="Verdana"/>
                          <w:sz w:val="24"/>
                          <w:szCs w:val="24"/>
                          <w:lang w:val="en-GB"/>
                        </w:rPr>
                        <w:t xml:space="preserve"> after paying for disability costs</w:t>
                      </w:r>
                      <w:r w:rsidRPr="001B57D2">
                        <w:rPr>
                          <w:rFonts w:ascii="Verdana" w:hAnsi="Verdana"/>
                          <w:sz w:val="24"/>
                          <w:szCs w:val="24"/>
                          <w:lang w:val="en-GB"/>
                        </w:rPr>
                        <w:t xml:space="preserve">: </w:t>
                      </w:r>
                      <w:proofErr w:type="gramStart"/>
                      <w:r w:rsidRPr="001B57D2">
                        <w:rPr>
                          <w:rFonts w:ascii="Verdana" w:hAnsi="Verdana"/>
                          <w:sz w:val="24"/>
                          <w:szCs w:val="24"/>
                          <w:lang w:val="en-GB"/>
                        </w:rPr>
                        <w:t>€4</w:t>
                      </w:r>
                      <w:r>
                        <w:rPr>
                          <w:rFonts w:ascii="Verdana" w:hAnsi="Verdana"/>
                          <w:sz w:val="24"/>
                          <w:szCs w:val="24"/>
                          <w:lang w:val="en-GB"/>
                        </w:rPr>
                        <w:t>1</w:t>
                      </w:r>
                      <w:r w:rsidRPr="001B57D2">
                        <w:rPr>
                          <w:rFonts w:ascii="Verdana" w:hAnsi="Verdana"/>
                          <w:sz w:val="24"/>
                          <w:szCs w:val="24"/>
                          <w:lang w:val="en-GB"/>
                        </w:rPr>
                        <w:t>.</w:t>
                      </w:r>
                      <w:r>
                        <w:rPr>
                          <w:rFonts w:ascii="Verdana" w:hAnsi="Verdana"/>
                          <w:sz w:val="24"/>
                          <w:szCs w:val="24"/>
                          <w:lang w:val="en-GB"/>
                        </w:rPr>
                        <w:t>30</w:t>
                      </w:r>
                      <w:proofErr w:type="gramEnd"/>
                    </w:p>
                  </w:txbxContent>
                </v:textbox>
                <w10:wrap type="square" anchorx="margin"/>
              </v:shape>
            </w:pict>
          </mc:Fallback>
        </mc:AlternateContent>
      </w:r>
      <w:r w:rsidR="00D22DF9" w:rsidRPr="00D5457C">
        <w:rPr>
          <w:rFonts w:ascii="Verdana" w:hAnsi="Verdana"/>
          <w:noProof/>
          <w:color w:val="2B579A"/>
          <w:sz w:val="24"/>
          <w:szCs w:val="24"/>
          <w:shd w:val="clear" w:color="auto" w:fill="E6E6E6"/>
        </w:rPr>
        <mc:AlternateContent>
          <mc:Choice Requires="wps">
            <w:drawing>
              <wp:anchor distT="45720" distB="45720" distL="114300" distR="114300" simplePos="0" relativeHeight="251646464" behindDoc="0" locked="0" layoutInCell="1" allowOverlap="1" wp14:anchorId="56F582EA" wp14:editId="5B924452">
                <wp:simplePos x="0" y="0"/>
                <wp:positionH relativeFrom="margin">
                  <wp:posOffset>-47625</wp:posOffset>
                </wp:positionH>
                <wp:positionV relativeFrom="paragraph">
                  <wp:posOffset>277495</wp:posOffset>
                </wp:positionV>
                <wp:extent cx="6102985" cy="1314450"/>
                <wp:effectExtent l="0" t="0" r="12065" b="19050"/>
                <wp:wrapSquare wrapText="bothSides"/>
                <wp:docPr id="441993600" name="Text Box 441993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314450"/>
                        </a:xfrm>
                        <a:prstGeom prst="rect">
                          <a:avLst/>
                        </a:prstGeom>
                        <a:solidFill>
                          <a:schemeClr val="accent1">
                            <a:lumMod val="60000"/>
                            <a:lumOff val="40000"/>
                          </a:schemeClr>
                        </a:solidFill>
                        <a:ln w="9525">
                          <a:solidFill>
                            <a:srgbClr val="000000"/>
                          </a:solidFill>
                          <a:miter lim="800000"/>
                          <a:headEnd/>
                          <a:tailEnd/>
                        </a:ln>
                      </wps:spPr>
                      <wps:txbx>
                        <w:txbxContent>
                          <w:p w14:paraId="3555F46B" w14:textId="367917A2" w:rsidR="001E09FF" w:rsidRPr="001B57D2" w:rsidRDefault="001E09FF" w:rsidP="001E09FF">
                            <w:pPr>
                              <w:rPr>
                                <w:rFonts w:ascii="Verdana" w:hAnsi="Verdana"/>
                                <w:i/>
                                <w:iCs/>
                                <w:sz w:val="24"/>
                                <w:szCs w:val="24"/>
                                <w:lang w:val="en-GB"/>
                              </w:rPr>
                            </w:pPr>
                            <w:r w:rsidRPr="001B57D2">
                              <w:rPr>
                                <w:rFonts w:ascii="Verdana" w:hAnsi="Verdana"/>
                                <w:i/>
                                <w:iCs/>
                                <w:sz w:val="24"/>
                                <w:szCs w:val="24"/>
                                <w:lang w:val="en-GB"/>
                              </w:rPr>
                              <w:t>Mary lives</w:t>
                            </w:r>
                            <w:r w:rsidR="00FF4F3A">
                              <w:rPr>
                                <w:rFonts w:ascii="Verdana" w:hAnsi="Verdana"/>
                                <w:i/>
                                <w:iCs/>
                                <w:sz w:val="24"/>
                                <w:szCs w:val="24"/>
                                <w:lang w:val="en-GB"/>
                              </w:rPr>
                              <w:t xml:space="preserve"> at home with her husband</w:t>
                            </w:r>
                            <w:r w:rsidR="003112EB">
                              <w:rPr>
                                <w:rFonts w:ascii="Verdana" w:hAnsi="Verdana"/>
                                <w:i/>
                                <w:iCs/>
                                <w:sz w:val="24"/>
                                <w:szCs w:val="24"/>
                                <w:lang w:val="en-GB"/>
                              </w:rPr>
                              <w:t>. She is 53, lives in a rural area and is a wheelchair</w:t>
                            </w:r>
                            <w:r w:rsidR="00DE2D7F">
                              <w:rPr>
                                <w:rFonts w:ascii="Verdana" w:hAnsi="Verdana"/>
                                <w:i/>
                                <w:iCs/>
                                <w:sz w:val="24"/>
                                <w:szCs w:val="24"/>
                                <w:lang w:val="en-GB"/>
                              </w:rPr>
                              <w:t>-</w:t>
                            </w:r>
                            <w:r w:rsidR="003112EB">
                              <w:rPr>
                                <w:rFonts w:ascii="Verdana" w:hAnsi="Verdana"/>
                                <w:i/>
                                <w:iCs/>
                                <w:sz w:val="24"/>
                                <w:szCs w:val="24"/>
                                <w:lang w:val="en-GB"/>
                              </w:rPr>
                              <w:t>user.</w:t>
                            </w:r>
                            <w:r w:rsidR="00FF4F3A">
                              <w:rPr>
                                <w:rFonts w:ascii="Verdana" w:hAnsi="Verdana"/>
                                <w:i/>
                                <w:iCs/>
                                <w:sz w:val="24"/>
                                <w:szCs w:val="24"/>
                                <w:lang w:val="en-GB"/>
                              </w:rPr>
                              <w:t xml:space="preserve"> </w:t>
                            </w:r>
                            <w:r w:rsidR="00241316">
                              <w:rPr>
                                <w:rFonts w:ascii="Verdana" w:hAnsi="Verdana"/>
                                <w:i/>
                                <w:iCs/>
                                <w:sz w:val="24"/>
                                <w:szCs w:val="24"/>
                                <w:lang w:val="en-GB"/>
                              </w:rPr>
                              <w:t>Mary</w:t>
                            </w:r>
                            <w:r w:rsidR="00FF4F3A">
                              <w:rPr>
                                <w:rFonts w:ascii="Verdana" w:hAnsi="Verdana"/>
                                <w:i/>
                                <w:iCs/>
                                <w:sz w:val="24"/>
                                <w:szCs w:val="24"/>
                                <w:lang w:val="en-GB"/>
                              </w:rPr>
                              <w:t xml:space="preserve"> is</w:t>
                            </w:r>
                            <w:r w:rsidRPr="001B57D2">
                              <w:rPr>
                                <w:rFonts w:ascii="Verdana" w:hAnsi="Verdana"/>
                                <w:i/>
                                <w:iCs/>
                                <w:sz w:val="24"/>
                                <w:szCs w:val="24"/>
                                <w:lang w:val="en-GB"/>
                              </w:rPr>
                              <w:t xml:space="preserve"> </w:t>
                            </w:r>
                            <w:r w:rsidR="00FF4F3A">
                              <w:rPr>
                                <w:rFonts w:ascii="Verdana" w:hAnsi="Verdana"/>
                                <w:i/>
                                <w:iCs/>
                                <w:sz w:val="24"/>
                                <w:szCs w:val="24"/>
                                <w:lang w:val="en-GB"/>
                              </w:rPr>
                              <w:t>assessed as</w:t>
                            </w:r>
                            <w:r>
                              <w:rPr>
                                <w:rFonts w:ascii="Verdana" w:hAnsi="Verdana"/>
                                <w:i/>
                                <w:iCs/>
                                <w:sz w:val="24"/>
                                <w:szCs w:val="24"/>
                                <w:lang w:val="en-GB"/>
                              </w:rPr>
                              <w:t xml:space="preserve"> </w:t>
                            </w:r>
                            <w:r w:rsidR="00170A1A">
                              <w:rPr>
                                <w:rFonts w:ascii="Verdana" w:hAnsi="Verdana"/>
                                <w:i/>
                                <w:iCs/>
                                <w:sz w:val="24"/>
                                <w:szCs w:val="24"/>
                                <w:lang w:val="en-GB"/>
                              </w:rPr>
                              <w:t>‘Level</w:t>
                            </w:r>
                            <w:r w:rsidRPr="001B57D2">
                              <w:rPr>
                                <w:rFonts w:ascii="Verdana" w:hAnsi="Verdana"/>
                                <w:i/>
                                <w:iCs/>
                                <w:sz w:val="24"/>
                                <w:szCs w:val="24"/>
                                <w:lang w:val="en-GB"/>
                              </w:rPr>
                              <w:t xml:space="preserve"> </w:t>
                            </w:r>
                            <w:r>
                              <w:rPr>
                                <w:rFonts w:ascii="Verdana" w:hAnsi="Verdana"/>
                                <w:i/>
                                <w:iCs/>
                                <w:sz w:val="24"/>
                                <w:szCs w:val="24"/>
                                <w:lang w:val="en-GB"/>
                              </w:rPr>
                              <w:t>3</w:t>
                            </w:r>
                            <w:r w:rsidR="00170A1A">
                              <w:rPr>
                                <w:rFonts w:ascii="Verdana" w:hAnsi="Verdana"/>
                                <w:i/>
                                <w:iCs/>
                                <w:sz w:val="24"/>
                                <w:szCs w:val="24"/>
                                <w:lang w:val="en-GB"/>
                              </w:rPr>
                              <w:t>’</w:t>
                            </w:r>
                            <w:r w:rsidR="00FF4F3A">
                              <w:rPr>
                                <w:rFonts w:ascii="Verdana" w:hAnsi="Verdana"/>
                                <w:i/>
                                <w:iCs/>
                                <w:sz w:val="24"/>
                                <w:szCs w:val="24"/>
                                <w:lang w:val="en-GB"/>
                              </w:rPr>
                              <w:t xml:space="preserve">. </w:t>
                            </w:r>
                          </w:p>
                          <w:p w14:paraId="3D8E6D89" w14:textId="77777777" w:rsidR="001E09FF" w:rsidRPr="001B57D2" w:rsidRDefault="001E09FF" w:rsidP="000578ED">
                            <w:pPr>
                              <w:pStyle w:val="ListParagraph"/>
                              <w:numPr>
                                <w:ilvl w:val="0"/>
                                <w:numId w:val="8"/>
                              </w:numPr>
                              <w:rPr>
                                <w:rFonts w:ascii="Verdana" w:hAnsi="Verdana"/>
                                <w:sz w:val="24"/>
                                <w:szCs w:val="24"/>
                                <w:lang w:val="en-GB"/>
                              </w:rPr>
                            </w:pPr>
                            <w:r w:rsidRPr="001B57D2">
                              <w:rPr>
                                <w:rFonts w:ascii="Verdana" w:hAnsi="Verdana"/>
                                <w:sz w:val="24"/>
                                <w:szCs w:val="24"/>
                                <w:lang w:val="en-GB"/>
                              </w:rPr>
                              <w:t>Basic weekly payment: €232</w:t>
                            </w:r>
                          </w:p>
                          <w:p w14:paraId="1C0CF13F" w14:textId="3C248236" w:rsidR="001E09FF" w:rsidRPr="001B57D2" w:rsidRDefault="001E09FF" w:rsidP="000578ED">
                            <w:pPr>
                              <w:pStyle w:val="ListParagraph"/>
                              <w:numPr>
                                <w:ilvl w:val="0"/>
                                <w:numId w:val="8"/>
                              </w:numPr>
                              <w:rPr>
                                <w:rFonts w:ascii="Verdana" w:hAnsi="Verdana"/>
                                <w:sz w:val="24"/>
                                <w:szCs w:val="24"/>
                                <w:lang w:val="en-GB"/>
                              </w:rPr>
                            </w:pPr>
                            <w:r w:rsidRPr="001B57D2">
                              <w:rPr>
                                <w:rFonts w:ascii="Verdana" w:hAnsi="Verdana"/>
                                <w:sz w:val="24"/>
                                <w:szCs w:val="24"/>
                                <w:lang w:val="en-GB"/>
                              </w:rPr>
                              <w:t>Extra disability related costs</w:t>
                            </w:r>
                            <w:r w:rsidR="00241316">
                              <w:rPr>
                                <w:rFonts w:ascii="Verdana" w:hAnsi="Verdana"/>
                                <w:sz w:val="24"/>
                                <w:szCs w:val="24"/>
                                <w:lang w:val="en-GB"/>
                              </w:rPr>
                              <w:t xml:space="preserve"> (low average range)</w:t>
                            </w:r>
                            <w:r w:rsidRPr="001B57D2">
                              <w:rPr>
                                <w:rFonts w:ascii="Verdana" w:hAnsi="Verdana"/>
                                <w:sz w:val="24"/>
                                <w:szCs w:val="24"/>
                                <w:lang w:val="en-GB"/>
                              </w:rPr>
                              <w:t>: €167</w:t>
                            </w:r>
                          </w:p>
                          <w:p w14:paraId="378FB483" w14:textId="77777777" w:rsidR="001E09FF" w:rsidRPr="001B57D2" w:rsidRDefault="001E09FF" w:rsidP="000578ED">
                            <w:pPr>
                              <w:pStyle w:val="ListParagraph"/>
                              <w:numPr>
                                <w:ilvl w:val="0"/>
                                <w:numId w:val="8"/>
                              </w:numPr>
                              <w:rPr>
                                <w:rFonts w:ascii="Verdana" w:hAnsi="Verdana"/>
                                <w:sz w:val="24"/>
                                <w:szCs w:val="24"/>
                                <w:lang w:val="en-GB"/>
                              </w:rPr>
                            </w:pPr>
                            <w:r w:rsidRPr="001B57D2">
                              <w:rPr>
                                <w:rFonts w:ascii="Verdana" w:hAnsi="Verdana"/>
                                <w:sz w:val="24"/>
                                <w:szCs w:val="24"/>
                                <w:lang w:val="en-GB"/>
                              </w:rPr>
                              <w:t>Balance in weekly income left</w:t>
                            </w:r>
                            <w:r>
                              <w:rPr>
                                <w:rFonts w:ascii="Verdana" w:hAnsi="Verdana"/>
                                <w:sz w:val="24"/>
                                <w:szCs w:val="24"/>
                                <w:lang w:val="en-GB"/>
                              </w:rPr>
                              <w:t xml:space="preserve"> after paying for disability costs</w:t>
                            </w:r>
                            <w:r w:rsidRPr="001B57D2">
                              <w:rPr>
                                <w:rFonts w:ascii="Verdana" w:hAnsi="Verdana"/>
                                <w:sz w:val="24"/>
                                <w:szCs w:val="24"/>
                                <w:lang w:val="en-GB"/>
                              </w:rPr>
                              <w:t xml:space="preserve">: </w:t>
                            </w:r>
                            <w:proofErr w:type="gramStart"/>
                            <w:r w:rsidRPr="001B57D2">
                              <w:rPr>
                                <w:rFonts w:ascii="Verdana" w:hAnsi="Verdana"/>
                                <w:sz w:val="24"/>
                                <w:szCs w:val="24"/>
                                <w:lang w:val="en-GB"/>
                              </w:rPr>
                              <w:t>€65</w:t>
                            </w:r>
                            <w:proofErr w:type="gramEnd"/>
                          </w:p>
                          <w:p w14:paraId="1FBAFCE3" w14:textId="77777777" w:rsidR="001E09FF" w:rsidRPr="00D5457C" w:rsidRDefault="001E09FF" w:rsidP="001E09FF">
                            <w:pPr>
                              <w:shd w:val="clear" w:color="auto" w:fill="8EAADB" w:themeFill="accent1" w:themeFillTint="99"/>
                              <w:rPr>
                                <w:rFonts w:ascii="Verdana" w:hAnsi="Verdana"/>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582EA" id="Text Box 441993600" o:spid="_x0000_s1027" type="#_x0000_t202" style="position:absolute;margin-left:-3.75pt;margin-top:21.85pt;width:480.55pt;height:103.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" fillcolor="#8eaadb [1940]">
                <v:textbox>
                  <w:txbxContent>
                    <w:p w14:paraId="3555F46B" w14:textId="367917A2" w:rsidR="001E09FF" w:rsidRPr="001B57D2" w:rsidRDefault="001E09FF" w:rsidP="001E09FF">
                      <w:pPr>
                        <w:rPr>
                          <w:rFonts w:ascii="Verdana" w:hAnsi="Verdana"/>
                          <w:i/>
                          <w:iCs/>
                          <w:sz w:val="24"/>
                          <w:szCs w:val="24"/>
                          <w:lang w:val="en-GB"/>
                        </w:rPr>
                      </w:pPr>
                      <w:r w:rsidRPr="001B57D2">
                        <w:rPr>
                          <w:rFonts w:ascii="Verdana" w:hAnsi="Verdana"/>
                          <w:i/>
                          <w:iCs/>
                          <w:sz w:val="24"/>
                          <w:szCs w:val="24"/>
                          <w:lang w:val="en-GB"/>
                        </w:rPr>
                        <w:t>Mary lives</w:t>
                      </w:r>
                      <w:r w:rsidR="00FF4F3A">
                        <w:rPr>
                          <w:rFonts w:ascii="Verdana" w:hAnsi="Verdana"/>
                          <w:i/>
                          <w:iCs/>
                          <w:sz w:val="24"/>
                          <w:szCs w:val="24"/>
                          <w:lang w:val="en-GB"/>
                        </w:rPr>
                        <w:t xml:space="preserve"> at home with her husband</w:t>
                      </w:r>
                      <w:r w:rsidR="003112EB">
                        <w:rPr>
                          <w:rFonts w:ascii="Verdana" w:hAnsi="Verdana"/>
                          <w:i/>
                          <w:iCs/>
                          <w:sz w:val="24"/>
                          <w:szCs w:val="24"/>
                          <w:lang w:val="en-GB"/>
                        </w:rPr>
                        <w:t>. She is 53, lives in a rural area and is a wheelchair</w:t>
                      </w:r>
                      <w:r w:rsidR="00DE2D7F">
                        <w:rPr>
                          <w:rFonts w:ascii="Verdana" w:hAnsi="Verdana"/>
                          <w:i/>
                          <w:iCs/>
                          <w:sz w:val="24"/>
                          <w:szCs w:val="24"/>
                          <w:lang w:val="en-GB"/>
                        </w:rPr>
                        <w:t>-</w:t>
                      </w:r>
                      <w:r w:rsidR="003112EB">
                        <w:rPr>
                          <w:rFonts w:ascii="Verdana" w:hAnsi="Verdana"/>
                          <w:i/>
                          <w:iCs/>
                          <w:sz w:val="24"/>
                          <w:szCs w:val="24"/>
                          <w:lang w:val="en-GB"/>
                        </w:rPr>
                        <w:t>user.</w:t>
                      </w:r>
                      <w:r w:rsidR="00FF4F3A">
                        <w:rPr>
                          <w:rFonts w:ascii="Verdana" w:hAnsi="Verdana"/>
                          <w:i/>
                          <w:iCs/>
                          <w:sz w:val="24"/>
                          <w:szCs w:val="24"/>
                          <w:lang w:val="en-GB"/>
                        </w:rPr>
                        <w:t xml:space="preserve"> </w:t>
                      </w:r>
                      <w:r w:rsidR="00241316">
                        <w:rPr>
                          <w:rFonts w:ascii="Verdana" w:hAnsi="Verdana"/>
                          <w:i/>
                          <w:iCs/>
                          <w:sz w:val="24"/>
                          <w:szCs w:val="24"/>
                          <w:lang w:val="en-GB"/>
                        </w:rPr>
                        <w:t>Mary</w:t>
                      </w:r>
                      <w:r w:rsidR="00FF4F3A">
                        <w:rPr>
                          <w:rFonts w:ascii="Verdana" w:hAnsi="Verdana"/>
                          <w:i/>
                          <w:iCs/>
                          <w:sz w:val="24"/>
                          <w:szCs w:val="24"/>
                          <w:lang w:val="en-GB"/>
                        </w:rPr>
                        <w:t xml:space="preserve"> is</w:t>
                      </w:r>
                      <w:r w:rsidRPr="001B57D2">
                        <w:rPr>
                          <w:rFonts w:ascii="Verdana" w:hAnsi="Verdana"/>
                          <w:i/>
                          <w:iCs/>
                          <w:sz w:val="24"/>
                          <w:szCs w:val="24"/>
                          <w:lang w:val="en-GB"/>
                        </w:rPr>
                        <w:t xml:space="preserve"> </w:t>
                      </w:r>
                      <w:r w:rsidR="00FF4F3A">
                        <w:rPr>
                          <w:rFonts w:ascii="Verdana" w:hAnsi="Verdana"/>
                          <w:i/>
                          <w:iCs/>
                          <w:sz w:val="24"/>
                          <w:szCs w:val="24"/>
                          <w:lang w:val="en-GB"/>
                        </w:rPr>
                        <w:t>assessed as</w:t>
                      </w:r>
                      <w:r>
                        <w:rPr>
                          <w:rFonts w:ascii="Verdana" w:hAnsi="Verdana"/>
                          <w:i/>
                          <w:iCs/>
                          <w:sz w:val="24"/>
                          <w:szCs w:val="24"/>
                          <w:lang w:val="en-GB"/>
                        </w:rPr>
                        <w:t xml:space="preserve"> </w:t>
                      </w:r>
                      <w:r w:rsidR="00170A1A">
                        <w:rPr>
                          <w:rFonts w:ascii="Verdana" w:hAnsi="Verdana"/>
                          <w:i/>
                          <w:iCs/>
                          <w:sz w:val="24"/>
                          <w:szCs w:val="24"/>
                          <w:lang w:val="en-GB"/>
                        </w:rPr>
                        <w:t>‘Level</w:t>
                      </w:r>
                      <w:r w:rsidRPr="001B57D2">
                        <w:rPr>
                          <w:rFonts w:ascii="Verdana" w:hAnsi="Verdana"/>
                          <w:i/>
                          <w:iCs/>
                          <w:sz w:val="24"/>
                          <w:szCs w:val="24"/>
                          <w:lang w:val="en-GB"/>
                        </w:rPr>
                        <w:t xml:space="preserve"> </w:t>
                      </w:r>
                      <w:r>
                        <w:rPr>
                          <w:rFonts w:ascii="Verdana" w:hAnsi="Verdana"/>
                          <w:i/>
                          <w:iCs/>
                          <w:sz w:val="24"/>
                          <w:szCs w:val="24"/>
                          <w:lang w:val="en-GB"/>
                        </w:rPr>
                        <w:t>3</w:t>
                      </w:r>
                      <w:r w:rsidR="00170A1A">
                        <w:rPr>
                          <w:rFonts w:ascii="Verdana" w:hAnsi="Verdana"/>
                          <w:i/>
                          <w:iCs/>
                          <w:sz w:val="24"/>
                          <w:szCs w:val="24"/>
                          <w:lang w:val="en-GB"/>
                        </w:rPr>
                        <w:t>’</w:t>
                      </w:r>
                      <w:r w:rsidR="00FF4F3A">
                        <w:rPr>
                          <w:rFonts w:ascii="Verdana" w:hAnsi="Verdana"/>
                          <w:i/>
                          <w:iCs/>
                          <w:sz w:val="24"/>
                          <w:szCs w:val="24"/>
                          <w:lang w:val="en-GB"/>
                        </w:rPr>
                        <w:t xml:space="preserve">. </w:t>
                      </w:r>
                    </w:p>
                    <w:p w14:paraId="3D8E6D89" w14:textId="77777777" w:rsidR="001E09FF" w:rsidRPr="001B57D2" w:rsidRDefault="001E09FF" w:rsidP="000578ED">
                      <w:pPr>
                        <w:pStyle w:val="ListParagraph"/>
                        <w:numPr>
                          <w:ilvl w:val="0"/>
                          <w:numId w:val="8"/>
                        </w:numPr>
                        <w:rPr>
                          <w:rFonts w:ascii="Verdana" w:hAnsi="Verdana"/>
                          <w:sz w:val="24"/>
                          <w:szCs w:val="24"/>
                          <w:lang w:val="en-GB"/>
                        </w:rPr>
                      </w:pPr>
                      <w:r w:rsidRPr="001B57D2">
                        <w:rPr>
                          <w:rFonts w:ascii="Verdana" w:hAnsi="Verdana"/>
                          <w:sz w:val="24"/>
                          <w:szCs w:val="24"/>
                          <w:lang w:val="en-GB"/>
                        </w:rPr>
                        <w:t>Basic weekly payment: €232</w:t>
                      </w:r>
                    </w:p>
                    <w:p w14:paraId="1C0CF13F" w14:textId="3C248236" w:rsidR="001E09FF" w:rsidRPr="001B57D2" w:rsidRDefault="001E09FF" w:rsidP="000578ED">
                      <w:pPr>
                        <w:pStyle w:val="ListParagraph"/>
                        <w:numPr>
                          <w:ilvl w:val="0"/>
                          <w:numId w:val="8"/>
                        </w:numPr>
                        <w:rPr>
                          <w:rFonts w:ascii="Verdana" w:hAnsi="Verdana"/>
                          <w:sz w:val="24"/>
                          <w:szCs w:val="24"/>
                          <w:lang w:val="en-GB"/>
                        </w:rPr>
                      </w:pPr>
                      <w:r w:rsidRPr="001B57D2">
                        <w:rPr>
                          <w:rFonts w:ascii="Verdana" w:hAnsi="Verdana"/>
                          <w:sz w:val="24"/>
                          <w:szCs w:val="24"/>
                          <w:lang w:val="en-GB"/>
                        </w:rPr>
                        <w:t>Extra disability related costs</w:t>
                      </w:r>
                      <w:r w:rsidR="00241316">
                        <w:rPr>
                          <w:rFonts w:ascii="Verdana" w:hAnsi="Verdana"/>
                          <w:sz w:val="24"/>
                          <w:szCs w:val="24"/>
                          <w:lang w:val="en-GB"/>
                        </w:rPr>
                        <w:t xml:space="preserve"> (low average range)</w:t>
                      </w:r>
                      <w:r w:rsidRPr="001B57D2">
                        <w:rPr>
                          <w:rFonts w:ascii="Verdana" w:hAnsi="Verdana"/>
                          <w:sz w:val="24"/>
                          <w:szCs w:val="24"/>
                          <w:lang w:val="en-GB"/>
                        </w:rPr>
                        <w:t>: €167</w:t>
                      </w:r>
                    </w:p>
                    <w:p w14:paraId="378FB483" w14:textId="77777777" w:rsidR="001E09FF" w:rsidRPr="001B57D2" w:rsidRDefault="001E09FF" w:rsidP="000578ED">
                      <w:pPr>
                        <w:pStyle w:val="ListParagraph"/>
                        <w:numPr>
                          <w:ilvl w:val="0"/>
                          <w:numId w:val="8"/>
                        </w:numPr>
                        <w:rPr>
                          <w:rFonts w:ascii="Verdana" w:hAnsi="Verdana"/>
                          <w:sz w:val="24"/>
                          <w:szCs w:val="24"/>
                          <w:lang w:val="en-GB"/>
                        </w:rPr>
                      </w:pPr>
                      <w:r w:rsidRPr="001B57D2">
                        <w:rPr>
                          <w:rFonts w:ascii="Verdana" w:hAnsi="Verdana"/>
                          <w:sz w:val="24"/>
                          <w:szCs w:val="24"/>
                          <w:lang w:val="en-GB"/>
                        </w:rPr>
                        <w:t>Balance in weekly income left</w:t>
                      </w:r>
                      <w:r>
                        <w:rPr>
                          <w:rFonts w:ascii="Verdana" w:hAnsi="Verdana"/>
                          <w:sz w:val="24"/>
                          <w:szCs w:val="24"/>
                          <w:lang w:val="en-GB"/>
                        </w:rPr>
                        <w:t xml:space="preserve"> after paying for disability costs</w:t>
                      </w:r>
                      <w:r w:rsidRPr="001B57D2">
                        <w:rPr>
                          <w:rFonts w:ascii="Verdana" w:hAnsi="Verdana"/>
                          <w:sz w:val="24"/>
                          <w:szCs w:val="24"/>
                          <w:lang w:val="en-GB"/>
                        </w:rPr>
                        <w:t xml:space="preserve">: </w:t>
                      </w:r>
                      <w:proofErr w:type="gramStart"/>
                      <w:r w:rsidRPr="001B57D2">
                        <w:rPr>
                          <w:rFonts w:ascii="Verdana" w:hAnsi="Verdana"/>
                          <w:sz w:val="24"/>
                          <w:szCs w:val="24"/>
                          <w:lang w:val="en-GB"/>
                        </w:rPr>
                        <w:t>€65</w:t>
                      </w:r>
                      <w:proofErr w:type="gramEnd"/>
                    </w:p>
                    <w:p w14:paraId="1FBAFCE3" w14:textId="77777777" w:rsidR="001E09FF" w:rsidRPr="00D5457C" w:rsidRDefault="001E09FF" w:rsidP="001E09FF">
                      <w:pPr>
                        <w:shd w:val="clear" w:color="auto" w:fill="8EAADB" w:themeFill="accent1" w:themeFillTint="99"/>
                        <w:rPr>
                          <w:rFonts w:ascii="Verdana" w:hAnsi="Verdana"/>
                          <w:b/>
                          <w:bCs/>
                        </w:rPr>
                      </w:pPr>
                    </w:p>
                  </w:txbxContent>
                </v:textbox>
                <w10:wrap type="square" anchorx="margin"/>
              </v:shape>
            </w:pict>
          </mc:Fallback>
        </mc:AlternateContent>
      </w:r>
    </w:p>
    <w:p w14:paraId="0988D77B" w14:textId="77777777" w:rsidR="00D22DF9" w:rsidRDefault="00D22DF9" w:rsidP="00966BA5">
      <w:pPr>
        <w:rPr>
          <w:rFonts w:ascii="Verdana" w:hAnsi="Verdana"/>
          <w:sz w:val="24"/>
          <w:szCs w:val="24"/>
          <w:lang w:val="en-GB"/>
        </w:rPr>
      </w:pPr>
    </w:p>
    <w:p w14:paraId="2EB81C93" w14:textId="334C0953" w:rsidR="003D0EB6" w:rsidRDefault="00F177BC" w:rsidP="00966BA5">
      <w:pPr>
        <w:rPr>
          <w:rFonts w:ascii="Verdana" w:hAnsi="Verdana"/>
          <w:sz w:val="24"/>
          <w:szCs w:val="24"/>
          <w:lang w:val="en-GB"/>
        </w:rPr>
      </w:pPr>
      <w:r>
        <w:rPr>
          <w:rFonts w:ascii="Verdana" w:hAnsi="Verdana"/>
          <w:sz w:val="24"/>
          <w:szCs w:val="24"/>
          <w:lang w:val="en-GB"/>
        </w:rPr>
        <w:t>Bear in mind that both Mary and J</w:t>
      </w:r>
      <w:r w:rsidR="009D1033">
        <w:rPr>
          <w:rFonts w:ascii="Verdana" w:hAnsi="Verdana"/>
          <w:sz w:val="24"/>
          <w:szCs w:val="24"/>
          <w:lang w:val="en-GB"/>
        </w:rPr>
        <w:t>oe</w:t>
      </w:r>
      <w:r>
        <w:rPr>
          <w:rFonts w:ascii="Verdana" w:hAnsi="Verdana"/>
          <w:sz w:val="24"/>
          <w:szCs w:val="24"/>
          <w:lang w:val="en-GB"/>
        </w:rPr>
        <w:t xml:space="preserve"> will also have </w:t>
      </w:r>
      <w:r w:rsidR="00E25C46">
        <w:rPr>
          <w:rFonts w:ascii="Verdana" w:hAnsi="Verdana"/>
          <w:sz w:val="24"/>
          <w:szCs w:val="24"/>
          <w:lang w:val="en-GB"/>
        </w:rPr>
        <w:t>all the</w:t>
      </w:r>
      <w:r>
        <w:rPr>
          <w:rFonts w:ascii="Verdana" w:hAnsi="Verdana"/>
          <w:sz w:val="24"/>
          <w:szCs w:val="24"/>
          <w:lang w:val="en-GB"/>
        </w:rPr>
        <w:t xml:space="preserve"> regular expenses that non-disabled people have</w:t>
      </w:r>
      <w:r w:rsidR="002A5DFD">
        <w:rPr>
          <w:rFonts w:ascii="Verdana" w:hAnsi="Verdana"/>
          <w:sz w:val="24"/>
          <w:szCs w:val="24"/>
          <w:lang w:val="en-GB"/>
        </w:rPr>
        <w:t xml:space="preserve"> -</w:t>
      </w:r>
      <w:r>
        <w:rPr>
          <w:rFonts w:ascii="Verdana" w:hAnsi="Verdana"/>
          <w:sz w:val="24"/>
          <w:szCs w:val="24"/>
          <w:lang w:val="en-GB"/>
        </w:rPr>
        <w:t xml:space="preserve"> including rent, food, toiletries, transportation, utilities</w:t>
      </w:r>
      <w:r w:rsidR="00872F11">
        <w:rPr>
          <w:rFonts w:ascii="Verdana" w:hAnsi="Verdana"/>
          <w:sz w:val="24"/>
          <w:szCs w:val="24"/>
          <w:lang w:val="en-GB"/>
        </w:rPr>
        <w:t xml:space="preserve">, mobile </w:t>
      </w:r>
      <w:proofErr w:type="gramStart"/>
      <w:r w:rsidR="00872F11">
        <w:rPr>
          <w:rFonts w:ascii="Verdana" w:hAnsi="Verdana"/>
          <w:sz w:val="24"/>
          <w:szCs w:val="24"/>
          <w:lang w:val="en-GB"/>
        </w:rPr>
        <w:t>phone</w:t>
      </w:r>
      <w:proofErr w:type="gramEnd"/>
      <w:r w:rsidR="00D844FA">
        <w:rPr>
          <w:rFonts w:ascii="Verdana" w:hAnsi="Verdana"/>
          <w:sz w:val="24"/>
          <w:szCs w:val="24"/>
          <w:lang w:val="en-GB"/>
        </w:rPr>
        <w:t xml:space="preserve"> and internet</w:t>
      </w:r>
      <w:r w:rsidR="00872F11">
        <w:rPr>
          <w:rFonts w:ascii="Verdana" w:hAnsi="Verdana"/>
          <w:sz w:val="24"/>
          <w:szCs w:val="24"/>
          <w:lang w:val="en-GB"/>
        </w:rPr>
        <w:t xml:space="preserve"> costs</w:t>
      </w:r>
      <w:r>
        <w:rPr>
          <w:rFonts w:ascii="Verdana" w:hAnsi="Verdana"/>
          <w:sz w:val="24"/>
          <w:szCs w:val="24"/>
          <w:lang w:val="en-GB"/>
        </w:rPr>
        <w:t xml:space="preserve"> etc. </w:t>
      </w:r>
    </w:p>
    <w:p w14:paraId="62ADB6E8" w14:textId="04838C4A" w:rsidR="0013354C" w:rsidRDefault="00800366" w:rsidP="00966BA5">
      <w:pPr>
        <w:rPr>
          <w:rFonts w:ascii="Verdana" w:hAnsi="Verdana"/>
          <w:sz w:val="24"/>
          <w:szCs w:val="24"/>
          <w:lang w:val="en-GB"/>
        </w:rPr>
      </w:pPr>
      <w:r>
        <w:rPr>
          <w:rFonts w:ascii="Verdana" w:hAnsi="Verdana"/>
          <w:sz w:val="24"/>
          <w:szCs w:val="24"/>
          <w:lang w:val="en-GB"/>
        </w:rPr>
        <w:t xml:space="preserve">In other policy contexts, a significantly higher rate has been or will be provided </w:t>
      </w:r>
      <w:r w:rsidR="00284976">
        <w:rPr>
          <w:rFonts w:ascii="Verdana" w:hAnsi="Verdana"/>
          <w:sz w:val="24"/>
          <w:szCs w:val="24"/>
          <w:lang w:val="en-GB"/>
        </w:rPr>
        <w:t xml:space="preserve">to </w:t>
      </w:r>
      <w:r w:rsidR="0094544B">
        <w:rPr>
          <w:rFonts w:ascii="Verdana" w:hAnsi="Verdana"/>
          <w:sz w:val="24"/>
          <w:szCs w:val="24"/>
          <w:lang w:val="en-GB"/>
        </w:rPr>
        <w:t xml:space="preserve">social protection </w:t>
      </w:r>
      <w:r w:rsidR="00284976">
        <w:rPr>
          <w:rFonts w:ascii="Verdana" w:hAnsi="Verdana"/>
          <w:sz w:val="24"/>
          <w:szCs w:val="24"/>
          <w:lang w:val="en-GB"/>
        </w:rPr>
        <w:t xml:space="preserve">recipients. During the </w:t>
      </w:r>
      <w:r w:rsidR="005E7C23">
        <w:rPr>
          <w:rFonts w:ascii="Verdana" w:hAnsi="Verdana"/>
          <w:sz w:val="24"/>
          <w:szCs w:val="24"/>
          <w:lang w:val="en-GB"/>
        </w:rPr>
        <w:t>Covid-19 pandemic</w:t>
      </w:r>
      <w:r w:rsidR="00284976">
        <w:rPr>
          <w:rFonts w:ascii="Verdana" w:hAnsi="Verdana"/>
          <w:sz w:val="24"/>
          <w:szCs w:val="24"/>
          <w:lang w:val="en-GB"/>
        </w:rPr>
        <w:t xml:space="preserve"> the Pandemic Unemployment Payment was set originally at €350 for a significant </w:t>
      </w:r>
      <w:r w:rsidR="0094544B">
        <w:rPr>
          <w:rFonts w:ascii="Verdana" w:hAnsi="Verdana"/>
          <w:sz w:val="24"/>
          <w:szCs w:val="24"/>
          <w:lang w:val="en-GB"/>
        </w:rPr>
        <w:t xml:space="preserve">time </w:t>
      </w:r>
      <w:r w:rsidR="00284976">
        <w:rPr>
          <w:rFonts w:ascii="Verdana" w:hAnsi="Verdana"/>
          <w:sz w:val="24"/>
          <w:szCs w:val="24"/>
          <w:lang w:val="en-GB"/>
        </w:rPr>
        <w:t xml:space="preserve">period. </w:t>
      </w:r>
      <w:r w:rsidR="003F0980">
        <w:rPr>
          <w:rFonts w:ascii="Verdana" w:hAnsi="Verdana"/>
          <w:sz w:val="24"/>
          <w:szCs w:val="24"/>
          <w:lang w:val="en-GB"/>
        </w:rPr>
        <w:t xml:space="preserve">The recent Pay Related Benefits proposal </w:t>
      </w:r>
      <w:r w:rsidR="00CE3F77">
        <w:rPr>
          <w:rFonts w:ascii="Verdana" w:hAnsi="Verdana"/>
          <w:sz w:val="24"/>
          <w:szCs w:val="24"/>
          <w:lang w:val="en-GB"/>
        </w:rPr>
        <w:t>will</w:t>
      </w:r>
      <w:r w:rsidR="003F0980">
        <w:rPr>
          <w:rFonts w:ascii="Verdana" w:hAnsi="Verdana"/>
          <w:sz w:val="24"/>
          <w:szCs w:val="24"/>
          <w:lang w:val="en-GB"/>
        </w:rPr>
        <w:t xml:space="preserve"> see some people who los</w:t>
      </w:r>
      <w:r w:rsidR="00CE3F77">
        <w:rPr>
          <w:rFonts w:ascii="Verdana" w:hAnsi="Verdana"/>
          <w:sz w:val="24"/>
          <w:szCs w:val="24"/>
          <w:lang w:val="en-GB"/>
        </w:rPr>
        <w:t>e</w:t>
      </w:r>
      <w:r w:rsidR="003F0980">
        <w:rPr>
          <w:rFonts w:ascii="Verdana" w:hAnsi="Verdana"/>
          <w:sz w:val="24"/>
          <w:szCs w:val="24"/>
          <w:lang w:val="en-GB"/>
        </w:rPr>
        <w:t xml:space="preserve"> their jobs receiving payments of up to </w:t>
      </w:r>
      <w:r w:rsidR="003567AE">
        <w:rPr>
          <w:rFonts w:ascii="Verdana" w:hAnsi="Verdana"/>
          <w:sz w:val="24"/>
          <w:szCs w:val="24"/>
          <w:lang w:val="en-GB"/>
        </w:rPr>
        <w:t>€450</w:t>
      </w:r>
      <w:r w:rsidR="00A35EE6">
        <w:rPr>
          <w:rFonts w:ascii="Verdana" w:hAnsi="Verdana"/>
          <w:sz w:val="24"/>
          <w:szCs w:val="24"/>
          <w:lang w:val="en-GB"/>
        </w:rPr>
        <w:t xml:space="preserve"> </w:t>
      </w:r>
      <w:r w:rsidR="008E6010">
        <w:rPr>
          <w:rFonts w:ascii="Verdana" w:hAnsi="Verdana"/>
          <w:sz w:val="24"/>
          <w:szCs w:val="24"/>
          <w:lang w:val="en-GB"/>
        </w:rPr>
        <w:t>a week</w:t>
      </w:r>
      <w:r w:rsidR="003567AE">
        <w:rPr>
          <w:rFonts w:ascii="Verdana" w:hAnsi="Verdana"/>
          <w:sz w:val="24"/>
          <w:szCs w:val="24"/>
          <w:lang w:val="en-GB"/>
        </w:rPr>
        <w:t xml:space="preserve">, declining over time to </w:t>
      </w:r>
      <w:r w:rsidR="00E04351">
        <w:rPr>
          <w:rFonts w:ascii="Verdana" w:hAnsi="Verdana"/>
          <w:sz w:val="24"/>
          <w:szCs w:val="24"/>
          <w:lang w:val="en-GB"/>
        </w:rPr>
        <w:t>€375 and later €300</w:t>
      </w:r>
      <w:r w:rsidR="006F0206">
        <w:rPr>
          <w:rFonts w:ascii="Verdana" w:hAnsi="Verdana"/>
          <w:sz w:val="24"/>
          <w:szCs w:val="24"/>
          <w:lang w:val="en-GB"/>
        </w:rPr>
        <w:t>, before transitioning onto standard Jobseekers</w:t>
      </w:r>
      <w:r w:rsidR="00E04351">
        <w:rPr>
          <w:rFonts w:ascii="Verdana" w:hAnsi="Verdana"/>
          <w:sz w:val="24"/>
          <w:szCs w:val="24"/>
          <w:lang w:val="en-GB"/>
        </w:rPr>
        <w:t>. The Universal Basic Income for the Arts pilot scheme</w:t>
      </w:r>
      <w:r w:rsidR="00601D10">
        <w:rPr>
          <w:rFonts w:ascii="Verdana" w:hAnsi="Verdana"/>
          <w:sz w:val="24"/>
          <w:szCs w:val="24"/>
          <w:lang w:val="en-GB"/>
        </w:rPr>
        <w:t xml:space="preserve"> has seen artists on the scheme provided</w:t>
      </w:r>
      <w:r w:rsidR="00E04351">
        <w:rPr>
          <w:rFonts w:ascii="Verdana" w:hAnsi="Verdana"/>
          <w:sz w:val="24"/>
          <w:szCs w:val="24"/>
          <w:lang w:val="en-GB"/>
        </w:rPr>
        <w:t xml:space="preserve"> with an income of €325 a week.</w:t>
      </w:r>
      <w:r w:rsidR="000F6161">
        <w:rPr>
          <w:rFonts w:ascii="Verdana" w:hAnsi="Verdana"/>
          <w:sz w:val="24"/>
          <w:szCs w:val="24"/>
          <w:lang w:val="en-GB"/>
        </w:rPr>
        <w:t xml:space="preserve"> </w:t>
      </w:r>
      <w:r w:rsidR="00271200">
        <w:rPr>
          <w:rFonts w:ascii="Verdana" w:hAnsi="Verdana"/>
          <w:sz w:val="24"/>
          <w:szCs w:val="24"/>
          <w:lang w:val="en-GB"/>
        </w:rPr>
        <w:t>A s</w:t>
      </w:r>
      <w:r w:rsidR="000F6161">
        <w:rPr>
          <w:rFonts w:ascii="Verdana" w:hAnsi="Verdana"/>
          <w:sz w:val="24"/>
          <w:szCs w:val="24"/>
          <w:lang w:val="en-GB"/>
        </w:rPr>
        <w:t>imilar</w:t>
      </w:r>
      <w:r w:rsidR="00271200">
        <w:rPr>
          <w:rFonts w:ascii="Verdana" w:hAnsi="Verdana"/>
          <w:sz w:val="24"/>
          <w:szCs w:val="24"/>
          <w:lang w:val="en-GB"/>
        </w:rPr>
        <w:t xml:space="preserve"> level of</w:t>
      </w:r>
      <w:r w:rsidR="000F6161">
        <w:rPr>
          <w:rFonts w:ascii="Verdana" w:hAnsi="Verdana"/>
          <w:sz w:val="24"/>
          <w:szCs w:val="24"/>
          <w:lang w:val="en-GB"/>
        </w:rPr>
        <w:t xml:space="preserve"> basic </w:t>
      </w:r>
      <w:r w:rsidR="00F570AC">
        <w:rPr>
          <w:rFonts w:ascii="Verdana" w:hAnsi="Verdana"/>
          <w:sz w:val="24"/>
          <w:szCs w:val="24"/>
          <w:lang w:val="en-GB"/>
        </w:rPr>
        <w:t xml:space="preserve">income is required for disabled people. </w:t>
      </w:r>
    </w:p>
    <w:p w14:paraId="24BB5074" w14:textId="6FCB3B45" w:rsidR="00800366" w:rsidRDefault="00742758" w:rsidP="00966BA5">
      <w:pPr>
        <w:rPr>
          <w:rFonts w:ascii="Verdana" w:hAnsi="Verdana"/>
          <w:sz w:val="24"/>
          <w:szCs w:val="24"/>
          <w:lang w:val="en-GB"/>
        </w:rPr>
      </w:pPr>
      <w:r>
        <w:rPr>
          <w:rFonts w:ascii="Verdana" w:hAnsi="Verdana"/>
          <w:sz w:val="24"/>
          <w:szCs w:val="24"/>
          <w:lang w:val="en-GB"/>
        </w:rPr>
        <w:t xml:space="preserve"> </w:t>
      </w:r>
    </w:p>
    <w:p w14:paraId="56DA33CF" w14:textId="56E79262" w:rsidR="00AE5F78" w:rsidRPr="0013354C" w:rsidRDefault="001A59A8" w:rsidP="0013354C">
      <w:pPr>
        <w:pStyle w:val="Heading2"/>
        <w:rPr>
          <w:rFonts w:ascii="Verdana" w:hAnsi="Verdana"/>
          <w:b/>
          <w:bCs/>
          <w:lang w:val="en-GB"/>
        </w:rPr>
      </w:pPr>
      <w:bookmarkStart w:id="11" w:name="_Toc167668062"/>
      <w:r>
        <w:rPr>
          <w:rFonts w:ascii="Verdana" w:hAnsi="Verdana"/>
          <w:b/>
          <w:bCs/>
          <w:lang w:val="en-GB"/>
        </w:rPr>
        <w:t>7</w:t>
      </w:r>
      <w:r w:rsidR="009C39B1" w:rsidRPr="00AE5F78">
        <w:rPr>
          <w:rFonts w:ascii="Verdana" w:hAnsi="Verdana"/>
          <w:b/>
          <w:bCs/>
          <w:lang w:val="en-GB"/>
        </w:rPr>
        <w:t xml:space="preserve">.1.3 </w:t>
      </w:r>
      <w:r w:rsidR="00990139" w:rsidRPr="00AE5F78">
        <w:rPr>
          <w:rFonts w:ascii="Verdana" w:hAnsi="Verdana"/>
          <w:b/>
          <w:bCs/>
          <w:lang w:val="en-GB"/>
        </w:rPr>
        <w:t xml:space="preserve">Minimum Essential Standard of Living and </w:t>
      </w:r>
      <w:r w:rsidR="007865A5">
        <w:rPr>
          <w:rFonts w:ascii="Verdana" w:hAnsi="Verdana"/>
          <w:b/>
          <w:bCs/>
          <w:lang w:val="en-GB"/>
        </w:rPr>
        <w:t>N</w:t>
      </w:r>
      <w:r w:rsidR="000B6986" w:rsidRPr="00AE5F78">
        <w:rPr>
          <w:rFonts w:ascii="Verdana" w:hAnsi="Verdana"/>
          <w:b/>
          <w:bCs/>
          <w:lang w:val="en-GB"/>
        </w:rPr>
        <w:t xml:space="preserve">eed for </w:t>
      </w:r>
      <w:r w:rsidR="007865A5">
        <w:rPr>
          <w:rFonts w:ascii="Verdana" w:hAnsi="Verdana"/>
          <w:b/>
          <w:bCs/>
          <w:lang w:val="en-GB"/>
        </w:rPr>
        <w:t>I</w:t>
      </w:r>
      <w:r w:rsidR="00990139" w:rsidRPr="00AE5F78">
        <w:rPr>
          <w:rFonts w:ascii="Verdana" w:hAnsi="Verdana"/>
          <w:b/>
          <w:bCs/>
          <w:lang w:val="en-GB"/>
        </w:rPr>
        <w:t>ndexation</w:t>
      </w:r>
      <w:bookmarkEnd w:id="11"/>
    </w:p>
    <w:p w14:paraId="4A84EE1C" w14:textId="49A42490" w:rsidR="007E1C5F" w:rsidRPr="001B57D2" w:rsidRDefault="00155BB8" w:rsidP="003D0EB6">
      <w:pPr>
        <w:rPr>
          <w:rFonts w:ascii="Verdana" w:hAnsi="Verdana"/>
          <w:sz w:val="24"/>
          <w:szCs w:val="24"/>
          <w:lang w:val="en-GB"/>
        </w:rPr>
      </w:pPr>
      <w:r w:rsidRPr="001B57D2">
        <w:rPr>
          <w:rFonts w:ascii="Verdana" w:hAnsi="Verdana"/>
          <w:sz w:val="24"/>
          <w:szCs w:val="24"/>
          <w:lang w:val="en-GB"/>
        </w:rPr>
        <w:t xml:space="preserve">The work of the Vincentian </w:t>
      </w:r>
      <w:r w:rsidR="002B23AC" w:rsidRPr="001B57D2">
        <w:rPr>
          <w:rFonts w:ascii="Verdana" w:hAnsi="Verdana"/>
          <w:sz w:val="24"/>
          <w:szCs w:val="24"/>
          <w:lang w:val="en-GB"/>
        </w:rPr>
        <w:t>M</w:t>
      </w:r>
      <w:r w:rsidR="00E339AE" w:rsidRPr="001B57D2">
        <w:rPr>
          <w:rFonts w:ascii="Verdana" w:hAnsi="Verdana"/>
          <w:sz w:val="24"/>
          <w:szCs w:val="24"/>
          <w:lang w:val="en-GB"/>
        </w:rPr>
        <w:t xml:space="preserve">inimum </w:t>
      </w:r>
      <w:r w:rsidR="002B23AC" w:rsidRPr="001B57D2">
        <w:rPr>
          <w:rFonts w:ascii="Verdana" w:hAnsi="Verdana"/>
          <w:sz w:val="24"/>
          <w:szCs w:val="24"/>
          <w:lang w:val="en-GB"/>
        </w:rPr>
        <w:t>E</w:t>
      </w:r>
      <w:r w:rsidR="00E339AE" w:rsidRPr="001B57D2">
        <w:rPr>
          <w:rFonts w:ascii="Verdana" w:hAnsi="Verdana"/>
          <w:sz w:val="24"/>
          <w:szCs w:val="24"/>
          <w:lang w:val="en-GB"/>
        </w:rPr>
        <w:t xml:space="preserve">ssential Standard of </w:t>
      </w:r>
      <w:r w:rsidR="002B23AC" w:rsidRPr="001B57D2">
        <w:rPr>
          <w:rFonts w:ascii="Verdana" w:hAnsi="Verdana"/>
          <w:sz w:val="24"/>
          <w:szCs w:val="24"/>
          <w:lang w:val="en-GB"/>
        </w:rPr>
        <w:t>L</w:t>
      </w:r>
      <w:r w:rsidR="00E339AE" w:rsidRPr="001B57D2">
        <w:rPr>
          <w:rFonts w:ascii="Verdana" w:hAnsi="Verdana"/>
          <w:sz w:val="24"/>
          <w:szCs w:val="24"/>
          <w:lang w:val="en-GB"/>
        </w:rPr>
        <w:t>iving</w:t>
      </w:r>
      <w:r w:rsidR="00966BA5">
        <w:rPr>
          <w:rFonts w:ascii="Verdana" w:hAnsi="Verdana"/>
          <w:sz w:val="24"/>
          <w:szCs w:val="24"/>
          <w:lang w:val="en-GB"/>
        </w:rPr>
        <w:t xml:space="preserve"> (MESL)</w:t>
      </w:r>
      <w:r w:rsidR="00E339AE" w:rsidRPr="001B57D2">
        <w:rPr>
          <w:rFonts w:ascii="Verdana" w:hAnsi="Verdana"/>
          <w:sz w:val="24"/>
          <w:szCs w:val="24"/>
          <w:lang w:val="en-GB"/>
        </w:rPr>
        <w:t xml:space="preserve"> Research Centre provid</w:t>
      </w:r>
      <w:r w:rsidR="00503AF5">
        <w:rPr>
          <w:rFonts w:ascii="Verdana" w:hAnsi="Verdana"/>
          <w:sz w:val="24"/>
          <w:szCs w:val="24"/>
          <w:lang w:val="en-GB"/>
        </w:rPr>
        <w:t xml:space="preserve">es </w:t>
      </w:r>
      <w:r w:rsidR="00E941D7" w:rsidRPr="001B57D2">
        <w:rPr>
          <w:rFonts w:ascii="Verdana" w:hAnsi="Verdana"/>
          <w:sz w:val="24"/>
          <w:szCs w:val="24"/>
          <w:lang w:val="en-GB"/>
        </w:rPr>
        <w:t>an evidence-based indicator of the current cost of goods and services</w:t>
      </w:r>
      <w:r w:rsidR="00F90D4B">
        <w:rPr>
          <w:rFonts w:ascii="Verdana" w:hAnsi="Verdana"/>
          <w:sz w:val="24"/>
          <w:szCs w:val="24"/>
          <w:lang w:val="en-GB"/>
        </w:rPr>
        <w:t>.</w:t>
      </w:r>
      <w:r w:rsidR="005E1A95">
        <w:rPr>
          <w:rFonts w:ascii="Verdana" w:hAnsi="Verdana"/>
          <w:sz w:val="24"/>
          <w:szCs w:val="24"/>
          <w:lang w:val="en-GB"/>
        </w:rPr>
        <w:t xml:space="preserve"> It</w:t>
      </w:r>
      <w:r w:rsidR="00F90D4B">
        <w:rPr>
          <w:rFonts w:ascii="Verdana" w:hAnsi="Verdana"/>
          <w:sz w:val="24"/>
          <w:szCs w:val="24"/>
          <w:lang w:val="en-GB"/>
        </w:rPr>
        <w:t xml:space="preserve"> </w:t>
      </w:r>
      <w:r w:rsidR="005E1A95">
        <w:rPr>
          <w:rFonts w:ascii="Verdana" w:hAnsi="Verdana"/>
          <w:sz w:val="24"/>
          <w:szCs w:val="24"/>
          <w:lang w:val="en-GB"/>
        </w:rPr>
        <w:t>o</w:t>
      </w:r>
      <w:r w:rsidR="00F90D4B">
        <w:rPr>
          <w:rFonts w:ascii="Verdana" w:hAnsi="Verdana"/>
          <w:sz w:val="24"/>
          <w:szCs w:val="24"/>
          <w:lang w:val="en-GB"/>
        </w:rPr>
        <w:t>utlin</w:t>
      </w:r>
      <w:r w:rsidR="005E1A95">
        <w:rPr>
          <w:rFonts w:ascii="Verdana" w:hAnsi="Verdana"/>
          <w:sz w:val="24"/>
          <w:szCs w:val="24"/>
          <w:lang w:val="en-GB"/>
        </w:rPr>
        <w:t xml:space="preserve">es annually </w:t>
      </w:r>
      <w:r w:rsidR="00F90D4B">
        <w:rPr>
          <w:rFonts w:ascii="Verdana" w:hAnsi="Verdana"/>
          <w:sz w:val="24"/>
          <w:szCs w:val="24"/>
          <w:lang w:val="en-GB"/>
        </w:rPr>
        <w:t>the</w:t>
      </w:r>
      <w:r w:rsidR="005E1A95">
        <w:rPr>
          <w:rFonts w:ascii="Verdana" w:hAnsi="Verdana"/>
          <w:sz w:val="24"/>
          <w:szCs w:val="24"/>
          <w:lang w:val="en-GB"/>
        </w:rPr>
        <w:t xml:space="preserve"> </w:t>
      </w:r>
      <w:r w:rsidR="00E941D7" w:rsidRPr="001B57D2">
        <w:rPr>
          <w:rFonts w:ascii="Verdana" w:hAnsi="Verdana"/>
          <w:sz w:val="24"/>
          <w:szCs w:val="24"/>
          <w:lang w:val="en-GB"/>
        </w:rPr>
        <w:t>required</w:t>
      </w:r>
      <w:r w:rsidR="00F90D4B">
        <w:rPr>
          <w:rFonts w:ascii="Verdana" w:hAnsi="Verdana"/>
          <w:sz w:val="24"/>
          <w:szCs w:val="24"/>
          <w:lang w:val="en-GB"/>
        </w:rPr>
        <w:t xml:space="preserve"> </w:t>
      </w:r>
      <w:r w:rsidR="006D55BD">
        <w:rPr>
          <w:rFonts w:ascii="Verdana" w:hAnsi="Verdana"/>
          <w:sz w:val="24"/>
          <w:szCs w:val="24"/>
          <w:lang w:val="en-GB"/>
        </w:rPr>
        <w:t>income</w:t>
      </w:r>
      <w:r w:rsidR="005E1A95">
        <w:rPr>
          <w:rFonts w:ascii="Verdana" w:hAnsi="Verdana"/>
          <w:sz w:val="24"/>
          <w:szCs w:val="24"/>
          <w:lang w:val="en-GB"/>
        </w:rPr>
        <w:t xml:space="preserve"> level </w:t>
      </w:r>
      <w:r w:rsidR="00E941D7" w:rsidRPr="001B57D2">
        <w:rPr>
          <w:rFonts w:ascii="Verdana" w:hAnsi="Verdana"/>
          <w:sz w:val="24"/>
          <w:szCs w:val="24"/>
          <w:lang w:val="en-GB"/>
        </w:rPr>
        <w:t xml:space="preserve">to </w:t>
      </w:r>
      <w:r w:rsidR="00E941D7" w:rsidRPr="001B57D2">
        <w:rPr>
          <w:rFonts w:ascii="Verdana" w:hAnsi="Verdana"/>
          <w:sz w:val="24"/>
          <w:szCs w:val="24"/>
          <w:lang w:val="en-GB"/>
        </w:rPr>
        <w:lastRenderedPageBreak/>
        <w:t xml:space="preserve">enable a socially acceptable minimum standard of living. MESL expenditure data </w:t>
      </w:r>
      <w:r w:rsidR="00953535" w:rsidRPr="001B57D2">
        <w:rPr>
          <w:rFonts w:ascii="Verdana" w:hAnsi="Verdana"/>
          <w:sz w:val="24"/>
          <w:szCs w:val="24"/>
          <w:lang w:val="en-GB"/>
        </w:rPr>
        <w:t xml:space="preserve">thus </w:t>
      </w:r>
      <w:r w:rsidR="00E941D7" w:rsidRPr="001B57D2">
        <w:rPr>
          <w:rFonts w:ascii="Verdana" w:hAnsi="Verdana"/>
          <w:sz w:val="24"/>
          <w:szCs w:val="24"/>
          <w:lang w:val="en-GB"/>
        </w:rPr>
        <w:t>serves as a benchmark to assess the adequacy of social welfare supports and the national minimum wage.</w:t>
      </w:r>
      <w:r w:rsidR="002B23AC" w:rsidRPr="001B57D2">
        <w:rPr>
          <w:rFonts w:ascii="Verdana" w:hAnsi="Verdana"/>
          <w:sz w:val="24"/>
          <w:szCs w:val="24"/>
          <w:lang w:val="en-GB"/>
        </w:rPr>
        <w:t xml:space="preserve"> </w:t>
      </w:r>
      <w:r w:rsidR="00376402" w:rsidRPr="001B57D2">
        <w:rPr>
          <w:rFonts w:ascii="Verdana" w:hAnsi="Verdana"/>
          <w:sz w:val="24"/>
          <w:szCs w:val="24"/>
          <w:lang w:val="en-GB"/>
        </w:rPr>
        <w:t>It is important to acknowledge however that MESL does not currently account for the extra Cost of Disability, meaning that the MESL rate for a disabled person would almost inevitably be higher</w:t>
      </w:r>
      <w:r w:rsidR="00966BA5">
        <w:rPr>
          <w:rFonts w:ascii="Verdana" w:hAnsi="Verdana"/>
          <w:sz w:val="24"/>
          <w:szCs w:val="24"/>
          <w:lang w:val="en-GB"/>
        </w:rPr>
        <w:t>, in some cases significantly</w:t>
      </w:r>
      <w:r w:rsidR="00376402" w:rsidRPr="001B57D2">
        <w:rPr>
          <w:rFonts w:ascii="Verdana" w:hAnsi="Verdana"/>
          <w:sz w:val="24"/>
          <w:szCs w:val="24"/>
          <w:lang w:val="en-GB"/>
        </w:rPr>
        <w:t xml:space="preserve">. </w:t>
      </w:r>
    </w:p>
    <w:p w14:paraId="02418A66" w14:textId="25238985" w:rsidR="002B23AC" w:rsidRPr="001B57D2" w:rsidRDefault="00990139" w:rsidP="003D0EB6">
      <w:pPr>
        <w:rPr>
          <w:rFonts w:ascii="Verdana" w:hAnsi="Verdana"/>
          <w:sz w:val="24"/>
          <w:szCs w:val="24"/>
          <w:lang w:val="en-GB"/>
        </w:rPr>
      </w:pPr>
      <w:r w:rsidRPr="001B57D2">
        <w:rPr>
          <w:rFonts w:ascii="Verdana" w:hAnsi="Verdana"/>
          <w:sz w:val="24"/>
          <w:szCs w:val="24"/>
          <w:lang w:val="en-GB"/>
        </w:rPr>
        <w:t>It is notable that at the Department of Social Protection’s annual Pre</w:t>
      </w:r>
      <w:r w:rsidR="00786EA6">
        <w:rPr>
          <w:rFonts w:ascii="Verdana" w:hAnsi="Verdana"/>
          <w:sz w:val="24"/>
          <w:szCs w:val="24"/>
          <w:lang w:val="en-GB"/>
        </w:rPr>
        <w:t>-</w:t>
      </w:r>
      <w:r w:rsidRPr="001B57D2">
        <w:rPr>
          <w:rFonts w:ascii="Verdana" w:hAnsi="Verdana"/>
          <w:sz w:val="24"/>
          <w:szCs w:val="24"/>
          <w:lang w:val="en-GB"/>
        </w:rPr>
        <w:t>Budget Forum, the one policy proposal that gets unanimous support from civil society</w:t>
      </w:r>
      <w:r w:rsidR="006B0D4D">
        <w:rPr>
          <w:rFonts w:ascii="Verdana" w:hAnsi="Verdana"/>
          <w:sz w:val="24"/>
          <w:szCs w:val="24"/>
          <w:lang w:val="en-GB"/>
        </w:rPr>
        <w:t xml:space="preserve"> every year</w:t>
      </w:r>
      <w:r w:rsidRPr="001B57D2">
        <w:rPr>
          <w:rFonts w:ascii="Verdana" w:hAnsi="Verdana"/>
          <w:sz w:val="24"/>
          <w:szCs w:val="24"/>
          <w:lang w:val="en-GB"/>
        </w:rPr>
        <w:t xml:space="preserve"> is the recommendation of the MESL</w:t>
      </w:r>
      <w:r w:rsidR="00666A2F">
        <w:rPr>
          <w:rFonts w:ascii="Verdana" w:hAnsi="Verdana"/>
          <w:sz w:val="24"/>
          <w:szCs w:val="24"/>
          <w:lang w:val="en-GB"/>
        </w:rPr>
        <w:t xml:space="preserve"> Research Centre</w:t>
      </w:r>
      <w:r w:rsidRPr="001B57D2">
        <w:rPr>
          <w:rFonts w:ascii="Verdana" w:hAnsi="Verdana"/>
          <w:sz w:val="24"/>
          <w:szCs w:val="24"/>
          <w:lang w:val="en-GB"/>
        </w:rPr>
        <w:t xml:space="preserve">. </w:t>
      </w:r>
      <w:r w:rsidR="007E1C5F" w:rsidRPr="001B57D2">
        <w:rPr>
          <w:rFonts w:ascii="Verdana" w:hAnsi="Verdana"/>
          <w:sz w:val="24"/>
          <w:szCs w:val="24"/>
          <w:lang w:val="en-GB"/>
        </w:rPr>
        <w:t>It is also noteworthy that numerous Joint Oireachtas Committee</w:t>
      </w:r>
      <w:r w:rsidR="00D55BB5" w:rsidRPr="001B57D2">
        <w:rPr>
          <w:rFonts w:ascii="Verdana" w:hAnsi="Verdana"/>
          <w:sz w:val="24"/>
          <w:szCs w:val="24"/>
          <w:lang w:val="en-GB"/>
        </w:rPr>
        <w:t>s</w:t>
      </w:r>
      <w:r w:rsidR="00666A2F">
        <w:rPr>
          <w:rFonts w:ascii="Verdana" w:hAnsi="Verdana"/>
          <w:sz w:val="24"/>
          <w:szCs w:val="24"/>
          <w:lang w:val="en-GB"/>
        </w:rPr>
        <w:t xml:space="preserve"> (JOCs)</w:t>
      </w:r>
      <w:r w:rsidR="00D55BB5" w:rsidRPr="001B57D2">
        <w:rPr>
          <w:rFonts w:ascii="Verdana" w:hAnsi="Verdana"/>
          <w:sz w:val="24"/>
          <w:szCs w:val="24"/>
          <w:lang w:val="en-GB"/>
        </w:rPr>
        <w:t>, including the Disability Matters, Gender Equality and Social Protection</w:t>
      </w:r>
      <w:r w:rsidR="00425F9D">
        <w:rPr>
          <w:rFonts w:ascii="Verdana" w:hAnsi="Verdana"/>
          <w:sz w:val="24"/>
          <w:szCs w:val="24"/>
          <w:lang w:val="en-GB"/>
        </w:rPr>
        <w:t xml:space="preserve"> Committ</w:t>
      </w:r>
      <w:r w:rsidR="0069103A">
        <w:rPr>
          <w:rFonts w:ascii="Verdana" w:hAnsi="Verdana"/>
          <w:sz w:val="24"/>
          <w:szCs w:val="24"/>
          <w:lang w:val="en-GB"/>
        </w:rPr>
        <w:t>e</w:t>
      </w:r>
      <w:r w:rsidR="00425F9D">
        <w:rPr>
          <w:rFonts w:ascii="Verdana" w:hAnsi="Verdana"/>
          <w:sz w:val="24"/>
          <w:szCs w:val="24"/>
          <w:lang w:val="en-GB"/>
        </w:rPr>
        <w:t>es</w:t>
      </w:r>
      <w:r w:rsidR="00DB170A">
        <w:rPr>
          <w:rFonts w:ascii="Verdana" w:hAnsi="Verdana"/>
          <w:sz w:val="24"/>
          <w:szCs w:val="24"/>
          <w:lang w:val="en-GB"/>
        </w:rPr>
        <w:t>,</w:t>
      </w:r>
      <w:r w:rsidR="007E1C5F" w:rsidRPr="001B57D2">
        <w:rPr>
          <w:rFonts w:ascii="Verdana" w:hAnsi="Verdana"/>
          <w:sz w:val="24"/>
          <w:szCs w:val="24"/>
          <w:lang w:val="en-GB"/>
        </w:rPr>
        <w:t xml:space="preserve"> have endorsed </w:t>
      </w:r>
      <w:r w:rsidR="00D55BB5" w:rsidRPr="001B57D2">
        <w:rPr>
          <w:rFonts w:ascii="Verdana" w:hAnsi="Verdana"/>
          <w:sz w:val="24"/>
          <w:szCs w:val="24"/>
          <w:lang w:val="en-GB"/>
        </w:rPr>
        <w:t xml:space="preserve">Ireland moving to </w:t>
      </w:r>
      <w:r w:rsidR="00DB170A">
        <w:rPr>
          <w:rFonts w:ascii="Verdana" w:hAnsi="Verdana"/>
          <w:sz w:val="24"/>
          <w:szCs w:val="24"/>
          <w:lang w:val="en-GB"/>
        </w:rPr>
        <w:t xml:space="preserve">deliver </w:t>
      </w:r>
      <w:r w:rsidR="00D55BB5" w:rsidRPr="001B57D2">
        <w:rPr>
          <w:rFonts w:ascii="Verdana" w:hAnsi="Verdana"/>
          <w:sz w:val="24"/>
          <w:szCs w:val="24"/>
          <w:lang w:val="en-GB"/>
        </w:rPr>
        <w:t>MESL</w:t>
      </w:r>
      <w:r w:rsidR="00D55BB5" w:rsidRPr="001B57D2">
        <w:rPr>
          <w:rStyle w:val="FootnoteReference"/>
          <w:rFonts w:ascii="Verdana" w:hAnsi="Verdana"/>
          <w:sz w:val="24"/>
          <w:szCs w:val="24"/>
          <w:lang w:val="en-GB"/>
        </w:rPr>
        <w:footnoteReference w:id="21"/>
      </w:r>
      <w:r w:rsidR="00D55BB5" w:rsidRPr="001B57D2">
        <w:rPr>
          <w:rFonts w:ascii="Verdana" w:hAnsi="Verdana"/>
          <w:sz w:val="24"/>
          <w:szCs w:val="24"/>
          <w:lang w:val="en-GB"/>
        </w:rPr>
        <w:t xml:space="preserve"> - </w:t>
      </w:r>
      <w:r w:rsidR="00376402" w:rsidRPr="001B57D2">
        <w:rPr>
          <w:rFonts w:ascii="Verdana" w:hAnsi="Verdana"/>
          <w:sz w:val="24"/>
          <w:szCs w:val="24"/>
          <w:lang w:val="en-GB"/>
        </w:rPr>
        <w:t>this indicates cross-party support</w:t>
      </w:r>
      <w:r w:rsidR="00966BA5">
        <w:rPr>
          <w:rFonts w:ascii="Verdana" w:hAnsi="Verdana"/>
          <w:sz w:val="24"/>
          <w:szCs w:val="24"/>
          <w:lang w:val="en-GB"/>
        </w:rPr>
        <w:t xml:space="preserve"> to address income inadequacy</w:t>
      </w:r>
      <w:r w:rsidR="00376402" w:rsidRPr="001B57D2">
        <w:rPr>
          <w:rFonts w:ascii="Verdana" w:hAnsi="Verdana"/>
          <w:sz w:val="24"/>
          <w:szCs w:val="24"/>
          <w:lang w:val="en-GB"/>
        </w:rPr>
        <w:t>.</w:t>
      </w:r>
    </w:p>
    <w:p w14:paraId="1C4C1667" w14:textId="77777777" w:rsidR="00142808" w:rsidRDefault="006C3B48" w:rsidP="006C3B48">
      <w:pPr>
        <w:pStyle w:val="ListParagraph"/>
        <w:ind w:left="0"/>
        <w:rPr>
          <w:rFonts w:ascii="Verdana" w:hAnsi="Verdana"/>
          <w:sz w:val="24"/>
          <w:szCs w:val="24"/>
        </w:rPr>
      </w:pPr>
      <w:r w:rsidRPr="001B57D2">
        <w:rPr>
          <w:rFonts w:ascii="Verdana" w:hAnsi="Verdana"/>
          <w:sz w:val="24"/>
          <w:szCs w:val="24"/>
        </w:rPr>
        <w:t xml:space="preserve">Another key concern </w:t>
      </w:r>
      <w:r w:rsidR="00E90464">
        <w:rPr>
          <w:rFonts w:ascii="Verdana" w:hAnsi="Verdana"/>
          <w:sz w:val="24"/>
          <w:szCs w:val="24"/>
        </w:rPr>
        <w:t>regarding</w:t>
      </w:r>
      <w:r w:rsidRPr="001B57D2">
        <w:rPr>
          <w:rFonts w:ascii="Verdana" w:hAnsi="Verdana"/>
          <w:sz w:val="24"/>
          <w:szCs w:val="24"/>
        </w:rPr>
        <w:t xml:space="preserve"> poverty, not unique to disability but highly relevant to people with disabilities, is the question of indexation.</w:t>
      </w:r>
      <w:r w:rsidR="0026635E" w:rsidRPr="001B57D2">
        <w:rPr>
          <w:rFonts w:ascii="Verdana" w:hAnsi="Verdana"/>
          <w:sz w:val="24"/>
          <w:szCs w:val="24"/>
        </w:rPr>
        <w:t xml:space="preserve"> </w:t>
      </w:r>
      <w:r w:rsidR="00770C36" w:rsidRPr="001B57D2">
        <w:rPr>
          <w:rFonts w:ascii="Verdana" w:hAnsi="Verdana"/>
          <w:sz w:val="24"/>
          <w:szCs w:val="24"/>
        </w:rPr>
        <w:t>There is no systematic approach to increases in Ireland’s social protection rates, which are subject to political decisions</w:t>
      </w:r>
      <w:r w:rsidR="00ED79B8">
        <w:rPr>
          <w:rFonts w:ascii="Verdana" w:hAnsi="Verdana"/>
          <w:sz w:val="24"/>
          <w:szCs w:val="24"/>
        </w:rPr>
        <w:t xml:space="preserve"> </w:t>
      </w:r>
      <w:r w:rsidR="00E6222C">
        <w:rPr>
          <w:rFonts w:ascii="Verdana" w:hAnsi="Verdana"/>
          <w:sz w:val="24"/>
          <w:szCs w:val="24"/>
        </w:rPr>
        <w:t>annually during the</w:t>
      </w:r>
      <w:r w:rsidR="00ED79B8">
        <w:rPr>
          <w:rFonts w:ascii="Verdana" w:hAnsi="Verdana"/>
          <w:sz w:val="24"/>
          <w:szCs w:val="24"/>
        </w:rPr>
        <w:t xml:space="preserve"> budget cycle</w:t>
      </w:r>
      <w:r w:rsidR="00770C36" w:rsidRPr="001B57D2">
        <w:rPr>
          <w:rFonts w:ascii="Verdana" w:hAnsi="Verdana"/>
          <w:sz w:val="24"/>
          <w:szCs w:val="24"/>
        </w:rPr>
        <w:t xml:space="preserve">. In recent years, the extraordinarily high levels of inflation </w:t>
      </w:r>
      <w:r w:rsidR="00DB02F8" w:rsidRPr="001B57D2">
        <w:rPr>
          <w:rFonts w:ascii="Verdana" w:hAnsi="Verdana"/>
          <w:sz w:val="24"/>
          <w:szCs w:val="24"/>
        </w:rPr>
        <w:t>ha</w:t>
      </w:r>
      <w:r w:rsidR="00DB02F8">
        <w:rPr>
          <w:rFonts w:ascii="Verdana" w:hAnsi="Verdana"/>
          <w:sz w:val="24"/>
          <w:szCs w:val="24"/>
        </w:rPr>
        <w:t>ve</w:t>
      </w:r>
      <w:r w:rsidR="00770C36" w:rsidRPr="001B57D2">
        <w:rPr>
          <w:rFonts w:ascii="Verdana" w:hAnsi="Verdana"/>
          <w:sz w:val="24"/>
          <w:szCs w:val="24"/>
        </w:rPr>
        <w:t xml:space="preserve"> seen the real value of </w:t>
      </w:r>
      <w:r w:rsidR="00CE582E" w:rsidRPr="001B57D2">
        <w:rPr>
          <w:rFonts w:ascii="Verdana" w:hAnsi="Verdana"/>
          <w:sz w:val="24"/>
          <w:szCs w:val="24"/>
        </w:rPr>
        <w:t>social protection payments being significantly eroded.</w:t>
      </w:r>
      <w:r w:rsidRPr="001B57D2">
        <w:rPr>
          <w:rFonts w:ascii="Verdana" w:hAnsi="Verdana"/>
          <w:sz w:val="24"/>
          <w:szCs w:val="24"/>
        </w:rPr>
        <w:t xml:space="preserve"> </w:t>
      </w:r>
      <w:r w:rsidR="006B67B6" w:rsidRPr="001B57D2">
        <w:rPr>
          <w:rFonts w:ascii="Verdana" w:hAnsi="Verdana"/>
          <w:sz w:val="24"/>
          <w:szCs w:val="24"/>
        </w:rPr>
        <w:t>The MESL Research Centre have shown that c</w:t>
      </w:r>
      <w:r w:rsidR="00846A89" w:rsidRPr="001B57D2">
        <w:rPr>
          <w:rFonts w:ascii="Verdana" w:hAnsi="Verdana"/>
          <w:sz w:val="24"/>
          <w:szCs w:val="24"/>
        </w:rPr>
        <w:t xml:space="preserve">umulatively minimum living costs </w:t>
      </w:r>
      <w:r w:rsidR="00D03E06">
        <w:rPr>
          <w:rFonts w:ascii="Verdana" w:hAnsi="Verdana"/>
          <w:sz w:val="24"/>
          <w:szCs w:val="24"/>
        </w:rPr>
        <w:t xml:space="preserve">rose </w:t>
      </w:r>
      <w:r w:rsidR="00846A89" w:rsidRPr="001B57D2">
        <w:rPr>
          <w:rFonts w:ascii="Verdana" w:hAnsi="Verdana"/>
          <w:sz w:val="24"/>
          <w:szCs w:val="24"/>
        </w:rPr>
        <w:t xml:space="preserve">by 18.9% from March 2020 to March 2023. </w:t>
      </w:r>
      <w:r w:rsidR="006B67B6" w:rsidRPr="001B57D2">
        <w:rPr>
          <w:rFonts w:ascii="Verdana" w:hAnsi="Verdana"/>
          <w:sz w:val="24"/>
          <w:szCs w:val="24"/>
        </w:rPr>
        <w:t>The overall change in the MESL</w:t>
      </w:r>
      <w:r w:rsidR="00D03E06">
        <w:rPr>
          <w:rFonts w:ascii="Verdana" w:hAnsi="Verdana"/>
          <w:sz w:val="24"/>
          <w:szCs w:val="24"/>
        </w:rPr>
        <w:t>,</w:t>
      </w:r>
      <w:r w:rsidR="006B67B6" w:rsidRPr="001B57D2">
        <w:rPr>
          <w:rFonts w:ascii="Verdana" w:hAnsi="Verdana"/>
          <w:sz w:val="24"/>
          <w:szCs w:val="24"/>
        </w:rPr>
        <w:t xml:space="preserve"> from 2020, is projected to reach 27.9% by the end of 2024.</w:t>
      </w:r>
    </w:p>
    <w:p w14:paraId="70A534E5" w14:textId="77777777" w:rsidR="00142808" w:rsidRDefault="00142808" w:rsidP="006C3B48">
      <w:pPr>
        <w:pStyle w:val="ListParagraph"/>
        <w:ind w:left="0"/>
        <w:rPr>
          <w:rFonts w:ascii="Verdana" w:hAnsi="Verdana"/>
          <w:sz w:val="24"/>
          <w:szCs w:val="24"/>
        </w:rPr>
      </w:pPr>
    </w:p>
    <w:p w14:paraId="24F9DC48" w14:textId="2E0428FD" w:rsidR="007865A5" w:rsidRDefault="00BF7098" w:rsidP="006C3B48">
      <w:pPr>
        <w:pStyle w:val="ListParagraph"/>
        <w:ind w:left="0"/>
        <w:rPr>
          <w:rFonts w:ascii="Verdana" w:hAnsi="Verdana"/>
          <w:sz w:val="24"/>
          <w:szCs w:val="24"/>
        </w:rPr>
      </w:pPr>
      <w:r w:rsidRPr="008432B0">
        <w:rPr>
          <w:rFonts w:ascii="Verdana" w:hAnsi="Verdana"/>
          <w:sz w:val="24"/>
          <w:szCs w:val="24"/>
        </w:rPr>
        <w:t>A</w:t>
      </w:r>
      <w:r w:rsidR="001C154A" w:rsidRPr="008432B0">
        <w:rPr>
          <w:rFonts w:ascii="Verdana" w:hAnsi="Verdana"/>
          <w:sz w:val="24"/>
          <w:szCs w:val="24"/>
        </w:rPr>
        <w:t>nalysing Budget 2024</w:t>
      </w:r>
      <w:r w:rsidR="001C154A" w:rsidRPr="001B57D2">
        <w:rPr>
          <w:rFonts w:ascii="Verdana" w:hAnsi="Verdana"/>
          <w:sz w:val="24"/>
          <w:szCs w:val="24"/>
        </w:rPr>
        <w:t xml:space="preserve">, </w:t>
      </w:r>
      <w:r w:rsidRPr="001B57D2">
        <w:rPr>
          <w:rFonts w:ascii="Verdana" w:hAnsi="Verdana"/>
          <w:sz w:val="24"/>
          <w:szCs w:val="24"/>
        </w:rPr>
        <w:t>the</w:t>
      </w:r>
      <w:r w:rsidR="005A3BFD">
        <w:rPr>
          <w:rFonts w:ascii="Verdana" w:hAnsi="Verdana"/>
          <w:sz w:val="24"/>
          <w:szCs w:val="24"/>
        </w:rPr>
        <w:t xml:space="preserve"> MESL Research Centre</w:t>
      </w:r>
      <w:r w:rsidRPr="001B57D2">
        <w:rPr>
          <w:rFonts w:ascii="Verdana" w:hAnsi="Verdana"/>
          <w:sz w:val="24"/>
          <w:szCs w:val="24"/>
        </w:rPr>
        <w:t xml:space="preserve"> </w:t>
      </w:r>
      <w:r w:rsidR="001C154A" w:rsidRPr="001B57D2">
        <w:rPr>
          <w:rFonts w:ascii="Verdana" w:hAnsi="Verdana"/>
          <w:sz w:val="24"/>
          <w:szCs w:val="24"/>
        </w:rPr>
        <w:t>concluded that “the purchasing power of core social protection supports has not been maintained, as a result the adjustments are a real term cut. […] These measures are likely to compound the deepening and widening of income inadequacy that developed this year</w:t>
      </w:r>
      <w:r w:rsidR="00C0129F">
        <w:rPr>
          <w:rFonts w:ascii="Verdana" w:hAnsi="Verdana"/>
          <w:sz w:val="24"/>
          <w:szCs w:val="24"/>
        </w:rPr>
        <w:t>.</w:t>
      </w:r>
      <w:r w:rsidR="001C154A" w:rsidRPr="001B57D2">
        <w:rPr>
          <w:rFonts w:ascii="Verdana" w:hAnsi="Verdana"/>
          <w:sz w:val="24"/>
          <w:szCs w:val="24"/>
        </w:rPr>
        <w:t>”</w:t>
      </w:r>
      <w:r w:rsidR="00066965" w:rsidRPr="001B57D2">
        <w:rPr>
          <w:rFonts w:ascii="Verdana" w:hAnsi="Verdana"/>
          <w:sz w:val="24"/>
          <w:szCs w:val="24"/>
        </w:rPr>
        <w:t xml:space="preserve"> </w:t>
      </w:r>
      <w:r w:rsidRPr="001B57D2">
        <w:rPr>
          <w:rFonts w:ascii="Verdana" w:hAnsi="Verdana"/>
          <w:sz w:val="24"/>
          <w:szCs w:val="24"/>
        </w:rPr>
        <w:t>They further stated that f</w:t>
      </w:r>
      <w:r w:rsidR="00CA5875" w:rsidRPr="001B57D2">
        <w:rPr>
          <w:rFonts w:ascii="Verdana" w:hAnsi="Verdana"/>
          <w:sz w:val="24"/>
          <w:szCs w:val="24"/>
        </w:rPr>
        <w:t xml:space="preserve">rom 2020 to 2023 the real value of core working-age weekly supports </w:t>
      </w:r>
      <w:r w:rsidR="007D7A08">
        <w:rPr>
          <w:rFonts w:ascii="Verdana" w:hAnsi="Verdana"/>
          <w:sz w:val="24"/>
          <w:szCs w:val="24"/>
        </w:rPr>
        <w:t>fell</w:t>
      </w:r>
      <w:r w:rsidR="00CA5875" w:rsidRPr="001B57D2">
        <w:rPr>
          <w:rFonts w:ascii="Verdana" w:hAnsi="Verdana"/>
          <w:sz w:val="24"/>
          <w:szCs w:val="24"/>
        </w:rPr>
        <w:t xml:space="preserve"> by 6 to 12 percentage points</w:t>
      </w:r>
      <w:r w:rsidR="00B07ED6">
        <w:rPr>
          <w:rFonts w:ascii="Verdana" w:hAnsi="Verdana"/>
          <w:sz w:val="24"/>
          <w:szCs w:val="24"/>
        </w:rPr>
        <w:t>.</w:t>
      </w:r>
      <w:r w:rsidR="008432B0">
        <w:rPr>
          <w:rStyle w:val="FootnoteReference"/>
          <w:rFonts w:ascii="Verdana" w:hAnsi="Verdana"/>
          <w:sz w:val="24"/>
          <w:szCs w:val="24"/>
        </w:rPr>
        <w:footnoteReference w:id="22"/>
      </w:r>
      <w:r w:rsidR="00846A89" w:rsidRPr="001B57D2">
        <w:rPr>
          <w:rFonts w:ascii="Verdana" w:hAnsi="Verdana"/>
          <w:sz w:val="24"/>
          <w:szCs w:val="24"/>
        </w:rPr>
        <w:t xml:space="preserve"> </w:t>
      </w:r>
      <w:r w:rsidR="00066965" w:rsidRPr="001B57D2">
        <w:rPr>
          <w:rFonts w:ascii="Verdana" w:hAnsi="Verdana"/>
          <w:sz w:val="24"/>
          <w:szCs w:val="24"/>
        </w:rPr>
        <w:t xml:space="preserve">The Green Paper does not acknowledge this </w:t>
      </w:r>
      <w:r w:rsidRPr="001B57D2">
        <w:rPr>
          <w:rFonts w:ascii="Verdana" w:hAnsi="Verdana"/>
          <w:sz w:val="24"/>
          <w:szCs w:val="24"/>
        </w:rPr>
        <w:t xml:space="preserve">lack of indexation or benchmarking of payments </w:t>
      </w:r>
      <w:r w:rsidR="00066965" w:rsidRPr="001B57D2">
        <w:rPr>
          <w:rFonts w:ascii="Verdana" w:hAnsi="Verdana"/>
          <w:sz w:val="24"/>
          <w:szCs w:val="24"/>
        </w:rPr>
        <w:t xml:space="preserve">as a significant contributory factor to </w:t>
      </w:r>
      <w:r w:rsidR="001E0082" w:rsidRPr="001B57D2">
        <w:rPr>
          <w:rFonts w:ascii="Verdana" w:hAnsi="Verdana"/>
          <w:sz w:val="24"/>
          <w:szCs w:val="24"/>
        </w:rPr>
        <w:t>the high and persistent disability poverty rates.</w:t>
      </w:r>
    </w:p>
    <w:p w14:paraId="140E9AEE" w14:textId="77777777" w:rsidR="007865A5" w:rsidRDefault="007865A5" w:rsidP="006C3B48">
      <w:pPr>
        <w:pStyle w:val="ListParagraph"/>
        <w:ind w:left="0"/>
        <w:rPr>
          <w:rFonts w:ascii="Verdana" w:hAnsi="Verdana"/>
          <w:sz w:val="24"/>
          <w:szCs w:val="24"/>
        </w:rPr>
      </w:pPr>
    </w:p>
    <w:p w14:paraId="6513B648" w14:textId="6E5621A2" w:rsidR="003A6882" w:rsidRPr="001B57D2" w:rsidRDefault="00786EA6" w:rsidP="006C3B48">
      <w:pPr>
        <w:pStyle w:val="ListParagraph"/>
        <w:ind w:left="0"/>
        <w:rPr>
          <w:rFonts w:ascii="Verdana" w:hAnsi="Verdana"/>
          <w:sz w:val="24"/>
          <w:szCs w:val="24"/>
        </w:rPr>
      </w:pPr>
      <w:r>
        <w:rPr>
          <w:rFonts w:ascii="Verdana" w:hAnsi="Verdana"/>
          <w:sz w:val="24"/>
          <w:szCs w:val="24"/>
        </w:rPr>
        <w:t xml:space="preserve">In </w:t>
      </w:r>
      <w:r w:rsidR="00BF7098" w:rsidRPr="001B57D2">
        <w:rPr>
          <w:rFonts w:ascii="Verdana" w:hAnsi="Verdana"/>
          <w:sz w:val="24"/>
          <w:szCs w:val="24"/>
        </w:rPr>
        <w:t>Britain</w:t>
      </w:r>
      <w:r w:rsidR="009C7D5B">
        <w:rPr>
          <w:rFonts w:ascii="Verdana" w:hAnsi="Verdana"/>
          <w:sz w:val="24"/>
          <w:szCs w:val="24"/>
        </w:rPr>
        <w:t xml:space="preserve"> </w:t>
      </w:r>
      <w:r>
        <w:rPr>
          <w:rFonts w:ascii="Verdana" w:hAnsi="Verdana"/>
          <w:sz w:val="24"/>
          <w:szCs w:val="24"/>
        </w:rPr>
        <w:t>there is</w:t>
      </w:r>
      <w:r w:rsidR="00BF7098" w:rsidRPr="001B57D2">
        <w:rPr>
          <w:rFonts w:ascii="Verdana" w:hAnsi="Verdana"/>
          <w:sz w:val="24"/>
          <w:szCs w:val="24"/>
        </w:rPr>
        <w:t xml:space="preserve"> a</w:t>
      </w:r>
      <w:r w:rsidR="009D3619" w:rsidRPr="001B57D2">
        <w:rPr>
          <w:rFonts w:ascii="Verdana" w:hAnsi="Verdana"/>
          <w:sz w:val="24"/>
          <w:szCs w:val="24"/>
        </w:rPr>
        <w:t xml:space="preserve"> statutory requirement to review the level of </w:t>
      </w:r>
      <w:r>
        <w:rPr>
          <w:rFonts w:ascii="Verdana" w:hAnsi="Verdana"/>
          <w:sz w:val="24"/>
          <w:szCs w:val="24"/>
        </w:rPr>
        <w:t xml:space="preserve">social protection </w:t>
      </w:r>
      <w:r w:rsidR="009D3619" w:rsidRPr="001B57D2">
        <w:rPr>
          <w:rFonts w:ascii="Verdana" w:hAnsi="Verdana"/>
          <w:sz w:val="24"/>
          <w:szCs w:val="24"/>
        </w:rPr>
        <w:t xml:space="preserve">benefits </w:t>
      </w:r>
      <w:r w:rsidR="00C91CDF">
        <w:rPr>
          <w:rFonts w:ascii="Verdana" w:hAnsi="Verdana"/>
          <w:sz w:val="24"/>
          <w:szCs w:val="24"/>
        </w:rPr>
        <w:t>annually</w:t>
      </w:r>
      <w:r w:rsidR="009D3619" w:rsidRPr="001B57D2">
        <w:rPr>
          <w:rFonts w:ascii="Verdana" w:hAnsi="Verdana"/>
          <w:sz w:val="24"/>
          <w:szCs w:val="24"/>
        </w:rPr>
        <w:t xml:space="preserve">, </w:t>
      </w:r>
      <w:r w:rsidR="006A041C">
        <w:rPr>
          <w:rFonts w:ascii="Verdana" w:hAnsi="Verdana"/>
          <w:sz w:val="24"/>
          <w:szCs w:val="24"/>
        </w:rPr>
        <w:t>with</w:t>
      </w:r>
      <w:r w:rsidR="009D3619" w:rsidRPr="001B57D2">
        <w:rPr>
          <w:rFonts w:ascii="Verdana" w:hAnsi="Verdana"/>
          <w:sz w:val="24"/>
          <w:szCs w:val="24"/>
        </w:rPr>
        <w:t xml:space="preserve"> refence to increases in the cost of living. This</w:t>
      </w:r>
      <w:r w:rsidR="00BF7098" w:rsidRPr="001B57D2">
        <w:rPr>
          <w:rFonts w:ascii="Verdana" w:hAnsi="Verdana"/>
          <w:sz w:val="24"/>
          <w:szCs w:val="24"/>
        </w:rPr>
        <w:t xml:space="preserve"> process </w:t>
      </w:r>
      <w:r w:rsidR="009D3619" w:rsidRPr="001B57D2">
        <w:rPr>
          <w:rFonts w:ascii="Verdana" w:hAnsi="Verdana"/>
          <w:sz w:val="24"/>
          <w:szCs w:val="24"/>
        </w:rPr>
        <w:t>is known as</w:t>
      </w:r>
      <w:r w:rsidR="00BF7098" w:rsidRPr="001B57D2">
        <w:rPr>
          <w:rFonts w:ascii="Verdana" w:hAnsi="Verdana"/>
          <w:sz w:val="24"/>
          <w:szCs w:val="24"/>
        </w:rPr>
        <w:t xml:space="preserve"> ‘uprating’</w:t>
      </w:r>
      <w:r w:rsidR="009D3619" w:rsidRPr="001B57D2">
        <w:rPr>
          <w:rFonts w:ascii="Verdana" w:hAnsi="Verdana"/>
          <w:sz w:val="24"/>
          <w:szCs w:val="24"/>
        </w:rPr>
        <w:t xml:space="preserve">, and while imperfect, it means that those relying on the social protection system to survive have some certainty that </w:t>
      </w:r>
      <w:r w:rsidR="004209BB" w:rsidRPr="001B57D2">
        <w:rPr>
          <w:rFonts w:ascii="Verdana" w:hAnsi="Verdana"/>
          <w:sz w:val="24"/>
          <w:szCs w:val="24"/>
        </w:rPr>
        <w:t xml:space="preserve">their payments will not be </w:t>
      </w:r>
      <w:r>
        <w:rPr>
          <w:rFonts w:ascii="Verdana" w:hAnsi="Verdana"/>
          <w:sz w:val="24"/>
          <w:szCs w:val="24"/>
        </w:rPr>
        <w:t>significantly</w:t>
      </w:r>
      <w:r w:rsidR="004209BB" w:rsidRPr="001B57D2">
        <w:rPr>
          <w:rFonts w:ascii="Verdana" w:hAnsi="Verdana"/>
          <w:sz w:val="24"/>
          <w:szCs w:val="24"/>
        </w:rPr>
        <w:t xml:space="preserve"> eroded in times of inflation.</w:t>
      </w:r>
      <w:r w:rsidR="00666EA8">
        <w:rPr>
          <w:rFonts w:ascii="Verdana" w:hAnsi="Verdana"/>
          <w:sz w:val="24"/>
          <w:szCs w:val="24"/>
        </w:rPr>
        <w:t xml:space="preserve"> </w:t>
      </w:r>
      <w:r w:rsidR="003A6882" w:rsidRPr="001B57D2">
        <w:rPr>
          <w:rFonts w:ascii="Verdana" w:hAnsi="Verdana"/>
          <w:sz w:val="24"/>
          <w:szCs w:val="24"/>
        </w:rPr>
        <w:t>The Social Security Act 1975</w:t>
      </w:r>
      <w:r w:rsidR="00672B9B">
        <w:rPr>
          <w:rFonts w:ascii="Verdana" w:hAnsi="Verdana"/>
          <w:sz w:val="24"/>
          <w:szCs w:val="24"/>
        </w:rPr>
        <w:t xml:space="preserve"> (see relevant extract in Appendix </w:t>
      </w:r>
      <w:r w:rsidR="00D95D93">
        <w:rPr>
          <w:rFonts w:ascii="Verdana" w:hAnsi="Verdana"/>
          <w:sz w:val="24"/>
          <w:szCs w:val="24"/>
        </w:rPr>
        <w:lastRenderedPageBreak/>
        <w:t>5</w:t>
      </w:r>
      <w:r w:rsidR="00672B9B">
        <w:rPr>
          <w:rFonts w:ascii="Verdana" w:hAnsi="Verdana"/>
          <w:sz w:val="24"/>
          <w:szCs w:val="24"/>
        </w:rPr>
        <w:t>)</w:t>
      </w:r>
      <w:r w:rsidR="009764FE" w:rsidRPr="001B57D2">
        <w:rPr>
          <w:rStyle w:val="FootnoteReference"/>
          <w:rFonts w:ascii="Verdana" w:hAnsi="Verdana"/>
          <w:sz w:val="24"/>
          <w:szCs w:val="24"/>
        </w:rPr>
        <w:footnoteReference w:id="23"/>
      </w:r>
      <w:r w:rsidR="00666EA8">
        <w:rPr>
          <w:rFonts w:ascii="Verdana" w:hAnsi="Verdana"/>
          <w:sz w:val="24"/>
          <w:szCs w:val="24"/>
        </w:rPr>
        <w:t xml:space="preserve"> </w:t>
      </w:r>
      <w:r w:rsidR="008801AA" w:rsidRPr="001B57D2">
        <w:rPr>
          <w:rFonts w:ascii="Verdana" w:hAnsi="Verdana"/>
          <w:sz w:val="24"/>
          <w:szCs w:val="24"/>
        </w:rPr>
        <w:t xml:space="preserve">outlines the </w:t>
      </w:r>
      <w:r w:rsidR="00926684">
        <w:rPr>
          <w:rFonts w:ascii="Verdana" w:hAnsi="Verdana"/>
          <w:sz w:val="24"/>
          <w:szCs w:val="24"/>
        </w:rPr>
        <w:t xml:space="preserve">requirement </w:t>
      </w:r>
      <w:r w:rsidR="00C065AD">
        <w:rPr>
          <w:rFonts w:ascii="Verdana" w:hAnsi="Verdana"/>
          <w:sz w:val="24"/>
          <w:szCs w:val="24"/>
        </w:rPr>
        <w:t>that</w:t>
      </w:r>
      <w:r w:rsidR="00926684">
        <w:rPr>
          <w:rFonts w:ascii="Verdana" w:hAnsi="Verdana"/>
          <w:sz w:val="24"/>
          <w:szCs w:val="24"/>
        </w:rPr>
        <w:t xml:space="preserve"> the</w:t>
      </w:r>
      <w:r w:rsidR="00666EA8">
        <w:rPr>
          <w:rFonts w:ascii="Verdana" w:hAnsi="Verdana"/>
          <w:sz w:val="24"/>
          <w:szCs w:val="24"/>
        </w:rPr>
        <w:t xml:space="preserve"> Minister assess </w:t>
      </w:r>
      <w:r w:rsidR="00666EA8" w:rsidRPr="00666EA8">
        <w:rPr>
          <w:rFonts w:ascii="Verdana" w:hAnsi="Verdana"/>
          <w:sz w:val="24"/>
          <w:szCs w:val="24"/>
        </w:rPr>
        <w:t>the extent to which current rates have retained their value in relation to the general level of prices</w:t>
      </w:r>
      <w:r w:rsidR="00666EA8">
        <w:rPr>
          <w:rFonts w:ascii="Verdana" w:hAnsi="Verdana"/>
          <w:sz w:val="24"/>
          <w:szCs w:val="24"/>
        </w:rPr>
        <w:t xml:space="preserve"> and </w:t>
      </w:r>
      <w:r w:rsidR="00672B9B">
        <w:rPr>
          <w:rFonts w:ascii="Verdana" w:hAnsi="Verdana"/>
          <w:sz w:val="24"/>
          <w:szCs w:val="24"/>
        </w:rPr>
        <w:t>adjust them accordingly.</w:t>
      </w:r>
    </w:p>
    <w:p w14:paraId="72003999" w14:textId="11837144" w:rsidR="006125A0" w:rsidRDefault="00CB2F06" w:rsidP="006125A0">
      <w:pPr>
        <w:rPr>
          <w:rFonts w:ascii="Verdana" w:hAnsi="Verdana"/>
          <w:sz w:val="24"/>
          <w:szCs w:val="24"/>
        </w:rPr>
      </w:pPr>
      <w:r w:rsidRPr="001B57D2">
        <w:rPr>
          <w:rFonts w:ascii="Verdana" w:hAnsi="Verdana"/>
          <w:sz w:val="24"/>
          <w:szCs w:val="24"/>
        </w:rPr>
        <w:t>This provision means that</w:t>
      </w:r>
      <w:r w:rsidR="00D8791A">
        <w:rPr>
          <w:rFonts w:ascii="Verdana" w:hAnsi="Verdana"/>
          <w:sz w:val="24"/>
          <w:szCs w:val="24"/>
        </w:rPr>
        <w:t xml:space="preserve"> an</w:t>
      </w:r>
      <w:r w:rsidR="00D8791A" w:rsidRPr="001B57D2">
        <w:rPr>
          <w:rFonts w:ascii="Verdana" w:hAnsi="Verdana"/>
          <w:sz w:val="24"/>
          <w:szCs w:val="24"/>
        </w:rPr>
        <w:t xml:space="preserve"> annual assess</w:t>
      </w:r>
      <w:r w:rsidR="00D8791A">
        <w:rPr>
          <w:rFonts w:ascii="Verdana" w:hAnsi="Verdana"/>
          <w:sz w:val="24"/>
          <w:szCs w:val="24"/>
        </w:rPr>
        <w:t xml:space="preserve">ment of </w:t>
      </w:r>
      <w:r w:rsidR="00D8791A" w:rsidRPr="001B57D2">
        <w:rPr>
          <w:rFonts w:ascii="Verdana" w:hAnsi="Verdana"/>
          <w:sz w:val="24"/>
          <w:szCs w:val="24"/>
        </w:rPr>
        <w:t>inflation</w:t>
      </w:r>
      <w:r w:rsidR="00D8791A">
        <w:rPr>
          <w:rFonts w:ascii="Verdana" w:hAnsi="Verdana"/>
          <w:sz w:val="24"/>
          <w:szCs w:val="24"/>
        </w:rPr>
        <w:t xml:space="preserve"> is an essential input into </w:t>
      </w:r>
      <w:r w:rsidR="003B3F3A">
        <w:rPr>
          <w:rFonts w:ascii="Verdana" w:hAnsi="Verdana"/>
          <w:sz w:val="24"/>
          <w:szCs w:val="24"/>
        </w:rPr>
        <w:t>the Budgetary process</w:t>
      </w:r>
      <w:r w:rsidR="00D8791A">
        <w:rPr>
          <w:rFonts w:ascii="Verdana" w:hAnsi="Verdana"/>
          <w:sz w:val="24"/>
          <w:szCs w:val="24"/>
        </w:rPr>
        <w:t>,</w:t>
      </w:r>
      <w:r w:rsidRPr="001B57D2">
        <w:rPr>
          <w:rFonts w:ascii="Verdana" w:hAnsi="Verdana"/>
          <w:sz w:val="24"/>
          <w:szCs w:val="24"/>
        </w:rPr>
        <w:t xml:space="preserve"> and</w:t>
      </w:r>
      <w:r w:rsidR="00D8791A">
        <w:rPr>
          <w:rFonts w:ascii="Verdana" w:hAnsi="Verdana"/>
          <w:sz w:val="24"/>
          <w:szCs w:val="24"/>
        </w:rPr>
        <w:t xml:space="preserve"> the Minister is required</w:t>
      </w:r>
      <w:r w:rsidRPr="001B57D2">
        <w:rPr>
          <w:rFonts w:ascii="Verdana" w:hAnsi="Verdana"/>
          <w:sz w:val="24"/>
          <w:szCs w:val="24"/>
        </w:rPr>
        <w:t xml:space="preserve"> </w:t>
      </w:r>
      <w:r w:rsidR="00D8791A">
        <w:rPr>
          <w:rFonts w:ascii="Verdana" w:hAnsi="Verdana"/>
          <w:sz w:val="24"/>
          <w:szCs w:val="24"/>
        </w:rPr>
        <w:t xml:space="preserve">to </w:t>
      </w:r>
      <w:r w:rsidRPr="001B57D2">
        <w:rPr>
          <w:rFonts w:ascii="Verdana" w:hAnsi="Verdana"/>
          <w:sz w:val="24"/>
          <w:szCs w:val="24"/>
        </w:rPr>
        <w:t>increas</w:t>
      </w:r>
      <w:r w:rsidR="00D8791A">
        <w:rPr>
          <w:rFonts w:ascii="Verdana" w:hAnsi="Verdana"/>
          <w:sz w:val="24"/>
          <w:szCs w:val="24"/>
        </w:rPr>
        <w:t>e</w:t>
      </w:r>
      <w:r w:rsidRPr="001B57D2">
        <w:rPr>
          <w:rFonts w:ascii="Verdana" w:hAnsi="Verdana"/>
          <w:sz w:val="24"/>
          <w:szCs w:val="24"/>
        </w:rPr>
        <w:t xml:space="preserve"> payments in line with inflation in the UK</w:t>
      </w:r>
      <w:r w:rsidR="00966BA5">
        <w:rPr>
          <w:rFonts w:ascii="Verdana" w:hAnsi="Verdana"/>
          <w:sz w:val="24"/>
          <w:szCs w:val="24"/>
        </w:rPr>
        <w:t>.</w:t>
      </w:r>
      <w:r w:rsidRPr="001B57D2">
        <w:rPr>
          <w:rStyle w:val="FootnoteReference"/>
          <w:rFonts w:ascii="Verdana" w:hAnsi="Verdana"/>
          <w:sz w:val="24"/>
          <w:szCs w:val="24"/>
        </w:rPr>
        <w:footnoteReference w:id="24"/>
      </w:r>
      <w:r w:rsidRPr="001B57D2">
        <w:rPr>
          <w:rFonts w:ascii="Verdana" w:hAnsi="Verdana"/>
          <w:sz w:val="24"/>
          <w:szCs w:val="24"/>
        </w:rPr>
        <w:t xml:space="preserve"> </w:t>
      </w:r>
      <w:r w:rsidR="00786EA6">
        <w:rPr>
          <w:rFonts w:ascii="Verdana" w:hAnsi="Verdana"/>
          <w:sz w:val="24"/>
          <w:szCs w:val="24"/>
        </w:rPr>
        <w:t>Any meaningful attempt to reduce</w:t>
      </w:r>
      <w:r w:rsidR="00A373FE">
        <w:rPr>
          <w:rFonts w:ascii="Verdana" w:hAnsi="Verdana"/>
          <w:sz w:val="24"/>
          <w:szCs w:val="24"/>
        </w:rPr>
        <w:t xml:space="preserve"> the</w:t>
      </w:r>
      <w:r w:rsidR="00786EA6">
        <w:rPr>
          <w:rFonts w:ascii="Verdana" w:hAnsi="Verdana"/>
          <w:sz w:val="24"/>
          <w:szCs w:val="24"/>
        </w:rPr>
        <w:t xml:space="preserve"> poverty </w:t>
      </w:r>
      <w:r w:rsidR="000B6986" w:rsidRPr="001B57D2">
        <w:rPr>
          <w:rFonts w:ascii="Verdana" w:hAnsi="Verdana"/>
          <w:sz w:val="24"/>
          <w:szCs w:val="24"/>
        </w:rPr>
        <w:t>must address this issue</w:t>
      </w:r>
      <w:r w:rsidR="00030922">
        <w:rPr>
          <w:rFonts w:ascii="Verdana" w:hAnsi="Verdana"/>
          <w:sz w:val="24"/>
          <w:szCs w:val="24"/>
        </w:rPr>
        <w:t xml:space="preserve"> in Ireland</w:t>
      </w:r>
      <w:r w:rsidR="00786EA6">
        <w:rPr>
          <w:rFonts w:ascii="Verdana" w:hAnsi="Verdana"/>
          <w:sz w:val="24"/>
          <w:szCs w:val="24"/>
        </w:rPr>
        <w:t>. The erosion of the real value of social protection through inflation</w:t>
      </w:r>
      <w:r w:rsidR="000B6986" w:rsidRPr="001B57D2">
        <w:rPr>
          <w:rFonts w:ascii="Verdana" w:hAnsi="Verdana"/>
          <w:sz w:val="24"/>
          <w:szCs w:val="24"/>
        </w:rPr>
        <w:t xml:space="preserve"> is particularly challenging for disabled people, many of whom </w:t>
      </w:r>
      <w:r w:rsidR="00966BA5">
        <w:rPr>
          <w:rFonts w:ascii="Verdana" w:hAnsi="Verdana"/>
          <w:sz w:val="24"/>
          <w:szCs w:val="24"/>
        </w:rPr>
        <w:t>have experienced real term cuts to their incomes</w:t>
      </w:r>
      <w:r w:rsidR="001A7E89">
        <w:rPr>
          <w:rFonts w:ascii="Verdana" w:hAnsi="Verdana"/>
          <w:sz w:val="24"/>
          <w:szCs w:val="24"/>
        </w:rPr>
        <w:t xml:space="preserve"> </w:t>
      </w:r>
      <w:r w:rsidR="00364F88">
        <w:rPr>
          <w:rFonts w:ascii="Verdana" w:hAnsi="Verdana"/>
          <w:sz w:val="24"/>
          <w:szCs w:val="24"/>
        </w:rPr>
        <w:t>s</w:t>
      </w:r>
      <w:r w:rsidR="00966BA5">
        <w:rPr>
          <w:rFonts w:ascii="Verdana" w:hAnsi="Verdana"/>
          <w:sz w:val="24"/>
          <w:szCs w:val="24"/>
        </w:rPr>
        <w:t>ince 2020</w:t>
      </w:r>
      <w:r w:rsidR="000B6986" w:rsidRPr="001B57D2">
        <w:rPr>
          <w:rFonts w:ascii="Verdana" w:hAnsi="Verdana"/>
          <w:sz w:val="24"/>
          <w:szCs w:val="24"/>
        </w:rPr>
        <w:t xml:space="preserve">. </w:t>
      </w:r>
    </w:p>
    <w:p w14:paraId="48768C3E" w14:textId="7E69ADD8" w:rsidR="00725287" w:rsidRPr="000A281F" w:rsidRDefault="00841CC7" w:rsidP="000A281F">
      <w:pPr>
        <w:rPr>
          <w:rFonts w:ascii="Verdana" w:hAnsi="Verdana"/>
          <w:b/>
          <w:bCs/>
          <w:sz w:val="24"/>
          <w:szCs w:val="24"/>
        </w:rPr>
      </w:pPr>
      <w:r>
        <w:rPr>
          <w:rFonts w:ascii="Verdana" w:hAnsi="Verdana"/>
          <w:b/>
          <w:bCs/>
          <w:sz w:val="24"/>
          <w:szCs w:val="24"/>
        </w:rPr>
        <w:t xml:space="preserve">Poverty </w:t>
      </w:r>
      <w:r w:rsidR="007559F1" w:rsidRPr="00B22738">
        <w:rPr>
          <w:rFonts w:ascii="Verdana" w:hAnsi="Verdana"/>
          <w:b/>
          <w:bCs/>
          <w:sz w:val="24"/>
          <w:szCs w:val="24"/>
        </w:rPr>
        <w:t>Recommendations</w:t>
      </w:r>
    </w:p>
    <w:p w14:paraId="64162CEB" w14:textId="77777777" w:rsidR="008530D6" w:rsidRPr="001B57D2" w:rsidRDefault="008530D6" w:rsidP="008530D6">
      <w:pPr>
        <w:pStyle w:val="ListParagraph"/>
        <w:numPr>
          <w:ilvl w:val="0"/>
          <w:numId w:val="12"/>
        </w:numPr>
        <w:rPr>
          <w:rFonts w:ascii="Verdana" w:hAnsi="Verdana"/>
          <w:sz w:val="24"/>
          <w:szCs w:val="24"/>
          <w:lang w:val="en-GB"/>
        </w:rPr>
      </w:pPr>
      <w:r>
        <w:rPr>
          <w:rFonts w:ascii="Verdana" w:hAnsi="Verdana"/>
          <w:sz w:val="24"/>
          <w:szCs w:val="24"/>
          <w:lang w:val="en-GB"/>
        </w:rPr>
        <w:t>Ensure that disability social protection payment increases in Budget 2025 make up the spending power lost due to inflation since 2020 and follow the 2024 recommendations of the MESL Research Centre.</w:t>
      </w:r>
    </w:p>
    <w:p w14:paraId="06082233" w14:textId="793AFC94" w:rsidR="00841CC7" w:rsidRPr="00B77156" w:rsidRDefault="00841CC7" w:rsidP="00B77156">
      <w:pPr>
        <w:pStyle w:val="ListParagraph"/>
        <w:numPr>
          <w:ilvl w:val="0"/>
          <w:numId w:val="12"/>
        </w:numPr>
        <w:rPr>
          <w:rFonts w:ascii="Verdana" w:hAnsi="Verdana"/>
          <w:b/>
          <w:bCs/>
          <w:sz w:val="24"/>
          <w:szCs w:val="24"/>
          <w:lang w:val="en-GB"/>
        </w:rPr>
      </w:pPr>
      <w:r>
        <w:rPr>
          <w:rFonts w:ascii="Verdana" w:hAnsi="Verdana"/>
          <w:sz w:val="24"/>
          <w:szCs w:val="24"/>
          <w:lang w:val="en-GB"/>
        </w:rPr>
        <w:t xml:space="preserve">Develop a </w:t>
      </w:r>
      <w:r w:rsidR="00387380">
        <w:rPr>
          <w:rFonts w:ascii="Verdana" w:hAnsi="Verdana"/>
          <w:sz w:val="24"/>
          <w:szCs w:val="24"/>
          <w:lang w:val="en-GB"/>
        </w:rPr>
        <w:t>three-year</w:t>
      </w:r>
      <w:r>
        <w:rPr>
          <w:rFonts w:ascii="Verdana" w:hAnsi="Verdana"/>
          <w:sz w:val="24"/>
          <w:szCs w:val="24"/>
          <w:lang w:val="en-GB"/>
        </w:rPr>
        <w:t xml:space="preserve"> </w:t>
      </w:r>
      <w:r w:rsidR="00B77156">
        <w:rPr>
          <w:rFonts w:ascii="Verdana" w:hAnsi="Verdana"/>
          <w:sz w:val="24"/>
          <w:szCs w:val="24"/>
          <w:lang w:val="en-GB"/>
        </w:rPr>
        <w:t>D</w:t>
      </w:r>
      <w:r>
        <w:rPr>
          <w:rFonts w:ascii="Verdana" w:hAnsi="Verdana"/>
          <w:sz w:val="24"/>
          <w:szCs w:val="24"/>
          <w:lang w:val="en-GB"/>
        </w:rPr>
        <w:t xml:space="preserve">isability </w:t>
      </w:r>
      <w:r w:rsidR="00B77156">
        <w:rPr>
          <w:rFonts w:ascii="Verdana" w:hAnsi="Verdana"/>
          <w:sz w:val="24"/>
          <w:szCs w:val="24"/>
          <w:lang w:val="en-GB"/>
        </w:rPr>
        <w:t>P</w:t>
      </w:r>
      <w:r>
        <w:rPr>
          <w:rFonts w:ascii="Verdana" w:hAnsi="Verdana"/>
          <w:sz w:val="24"/>
          <w:szCs w:val="24"/>
          <w:lang w:val="en-GB"/>
        </w:rPr>
        <w:t xml:space="preserve">overty </w:t>
      </w:r>
      <w:r w:rsidR="00B77156">
        <w:rPr>
          <w:rFonts w:ascii="Verdana" w:hAnsi="Verdana"/>
          <w:sz w:val="24"/>
          <w:szCs w:val="24"/>
          <w:lang w:val="en-GB"/>
        </w:rPr>
        <w:t>R</w:t>
      </w:r>
      <w:r>
        <w:rPr>
          <w:rFonts w:ascii="Verdana" w:hAnsi="Verdana"/>
          <w:sz w:val="24"/>
          <w:szCs w:val="24"/>
          <w:lang w:val="en-GB"/>
        </w:rPr>
        <w:t xml:space="preserve">eduction </w:t>
      </w:r>
      <w:r w:rsidR="00B77156">
        <w:rPr>
          <w:rFonts w:ascii="Verdana" w:hAnsi="Verdana"/>
          <w:sz w:val="24"/>
          <w:szCs w:val="24"/>
          <w:lang w:val="en-GB"/>
        </w:rPr>
        <w:t>S</w:t>
      </w:r>
      <w:r>
        <w:rPr>
          <w:rFonts w:ascii="Verdana" w:hAnsi="Verdana"/>
          <w:sz w:val="24"/>
          <w:szCs w:val="24"/>
          <w:lang w:val="en-GB"/>
        </w:rPr>
        <w:t xml:space="preserve">trategy, with concrete and measurable actions, </w:t>
      </w:r>
      <w:proofErr w:type="gramStart"/>
      <w:r>
        <w:rPr>
          <w:rFonts w:ascii="Verdana" w:hAnsi="Verdana"/>
          <w:sz w:val="24"/>
          <w:szCs w:val="24"/>
          <w:lang w:val="en-GB"/>
        </w:rPr>
        <w:t>targets</w:t>
      </w:r>
      <w:proofErr w:type="gramEnd"/>
      <w:r>
        <w:rPr>
          <w:rFonts w:ascii="Verdana" w:hAnsi="Verdana"/>
          <w:sz w:val="24"/>
          <w:szCs w:val="24"/>
          <w:lang w:val="en-GB"/>
        </w:rPr>
        <w:t xml:space="preserve"> and timelines.</w:t>
      </w:r>
    </w:p>
    <w:p w14:paraId="261B6D97" w14:textId="33943678" w:rsidR="007559F1" w:rsidRDefault="007559F1" w:rsidP="000578ED">
      <w:pPr>
        <w:pStyle w:val="ListParagraph"/>
        <w:numPr>
          <w:ilvl w:val="0"/>
          <w:numId w:val="12"/>
        </w:numPr>
        <w:rPr>
          <w:rFonts w:ascii="Verdana" w:hAnsi="Verdana"/>
          <w:sz w:val="24"/>
          <w:szCs w:val="24"/>
        </w:rPr>
      </w:pPr>
      <w:r>
        <w:rPr>
          <w:rFonts w:ascii="Verdana" w:hAnsi="Verdana"/>
          <w:sz w:val="24"/>
          <w:szCs w:val="24"/>
        </w:rPr>
        <w:t>Move to</w:t>
      </w:r>
      <w:r w:rsidR="00786EA6">
        <w:rPr>
          <w:rFonts w:ascii="Verdana" w:hAnsi="Verdana"/>
          <w:sz w:val="24"/>
          <w:szCs w:val="24"/>
        </w:rPr>
        <w:t xml:space="preserve"> deliver the </w:t>
      </w:r>
      <w:r>
        <w:rPr>
          <w:rFonts w:ascii="Verdana" w:hAnsi="Verdana"/>
          <w:sz w:val="24"/>
          <w:szCs w:val="24"/>
        </w:rPr>
        <w:t>M</w:t>
      </w:r>
      <w:r w:rsidR="00786EA6">
        <w:rPr>
          <w:rFonts w:ascii="Verdana" w:hAnsi="Verdana"/>
          <w:sz w:val="24"/>
          <w:szCs w:val="24"/>
        </w:rPr>
        <w:t xml:space="preserve">inimum </w:t>
      </w:r>
      <w:r>
        <w:rPr>
          <w:rFonts w:ascii="Verdana" w:hAnsi="Verdana"/>
          <w:sz w:val="24"/>
          <w:szCs w:val="24"/>
        </w:rPr>
        <w:t>E</w:t>
      </w:r>
      <w:r w:rsidR="00786EA6">
        <w:rPr>
          <w:rFonts w:ascii="Verdana" w:hAnsi="Verdana"/>
          <w:sz w:val="24"/>
          <w:szCs w:val="24"/>
        </w:rPr>
        <w:t xml:space="preserve">ssential </w:t>
      </w:r>
      <w:r>
        <w:rPr>
          <w:rFonts w:ascii="Verdana" w:hAnsi="Verdana"/>
          <w:sz w:val="24"/>
          <w:szCs w:val="24"/>
        </w:rPr>
        <w:t>S</w:t>
      </w:r>
      <w:r w:rsidR="00786EA6">
        <w:rPr>
          <w:rFonts w:ascii="Verdana" w:hAnsi="Verdana"/>
          <w:sz w:val="24"/>
          <w:szCs w:val="24"/>
        </w:rPr>
        <w:t xml:space="preserve">tandard of </w:t>
      </w:r>
      <w:r>
        <w:rPr>
          <w:rFonts w:ascii="Verdana" w:hAnsi="Verdana"/>
          <w:sz w:val="24"/>
          <w:szCs w:val="24"/>
        </w:rPr>
        <w:t>L</w:t>
      </w:r>
      <w:r w:rsidR="00786EA6">
        <w:rPr>
          <w:rFonts w:ascii="Verdana" w:hAnsi="Verdana"/>
          <w:sz w:val="24"/>
          <w:szCs w:val="24"/>
        </w:rPr>
        <w:t>iving (MESL) for disability</w:t>
      </w:r>
      <w:r w:rsidR="002C2C8D">
        <w:rPr>
          <w:rFonts w:ascii="Verdana" w:hAnsi="Verdana"/>
          <w:sz w:val="24"/>
          <w:szCs w:val="24"/>
        </w:rPr>
        <w:t>-related</w:t>
      </w:r>
      <w:r w:rsidR="00786EA6">
        <w:rPr>
          <w:rFonts w:ascii="Verdana" w:hAnsi="Verdana"/>
          <w:sz w:val="24"/>
          <w:szCs w:val="24"/>
        </w:rPr>
        <w:t xml:space="preserve"> (and other) social protection payments</w:t>
      </w:r>
      <w:r w:rsidR="00387380">
        <w:rPr>
          <w:rFonts w:ascii="Verdana" w:hAnsi="Verdana"/>
          <w:sz w:val="24"/>
          <w:szCs w:val="24"/>
        </w:rPr>
        <w:t>.</w:t>
      </w:r>
    </w:p>
    <w:p w14:paraId="39A808CB" w14:textId="2ABF51D9" w:rsidR="007559F1" w:rsidRPr="00A10260" w:rsidRDefault="00786EA6" w:rsidP="000578ED">
      <w:pPr>
        <w:pStyle w:val="ListParagraph"/>
        <w:numPr>
          <w:ilvl w:val="0"/>
          <w:numId w:val="12"/>
        </w:numPr>
        <w:rPr>
          <w:rFonts w:ascii="Verdana" w:hAnsi="Verdana"/>
          <w:sz w:val="24"/>
          <w:szCs w:val="24"/>
        </w:rPr>
      </w:pPr>
      <w:r w:rsidRPr="00A10260">
        <w:rPr>
          <w:rFonts w:ascii="Verdana" w:hAnsi="Verdana"/>
          <w:sz w:val="24"/>
          <w:szCs w:val="24"/>
        </w:rPr>
        <w:t>Social protection payments must be i</w:t>
      </w:r>
      <w:r w:rsidR="007559F1" w:rsidRPr="00A10260">
        <w:rPr>
          <w:rFonts w:ascii="Verdana" w:hAnsi="Verdana"/>
          <w:sz w:val="24"/>
          <w:szCs w:val="24"/>
        </w:rPr>
        <w:t>ndex</w:t>
      </w:r>
      <w:r w:rsidRPr="00A10260">
        <w:rPr>
          <w:rFonts w:ascii="Verdana" w:hAnsi="Verdana"/>
          <w:sz w:val="24"/>
          <w:szCs w:val="24"/>
        </w:rPr>
        <w:t xml:space="preserve">ed or benchmarked on </w:t>
      </w:r>
      <w:r w:rsidR="00047E66" w:rsidRPr="00A10260">
        <w:rPr>
          <w:rFonts w:ascii="Verdana" w:hAnsi="Verdana"/>
          <w:sz w:val="24"/>
          <w:szCs w:val="24"/>
        </w:rPr>
        <w:t>an annual basis</w:t>
      </w:r>
      <w:r w:rsidRPr="00A10260">
        <w:rPr>
          <w:rFonts w:ascii="Verdana" w:hAnsi="Verdana"/>
          <w:sz w:val="24"/>
          <w:szCs w:val="24"/>
        </w:rPr>
        <w:t xml:space="preserve">. </w:t>
      </w:r>
      <w:r w:rsidR="00A67F5C" w:rsidRPr="00A10260">
        <w:rPr>
          <w:rFonts w:ascii="Verdana" w:hAnsi="Verdana"/>
          <w:sz w:val="24"/>
          <w:szCs w:val="24"/>
        </w:rPr>
        <w:t xml:space="preserve">The Department should refer to the </w:t>
      </w:r>
      <w:r w:rsidR="006F3420">
        <w:rPr>
          <w:rFonts w:ascii="Verdana" w:hAnsi="Verdana"/>
          <w:sz w:val="24"/>
          <w:szCs w:val="24"/>
        </w:rPr>
        <w:t xml:space="preserve">recent </w:t>
      </w:r>
      <w:r w:rsidR="00A67F5C" w:rsidRPr="00A10260">
        <w:rPr>
          <w:rFonts w:ascii="Verdana" w:hAnsi="Verdana"/>
          <w:sz w:val="24"/>
          <w:szCs w:val="24"/>
        </w:rPr>
        <w:t xml:space="preserve">advice of the Nevin Economic Research Institute and Social Justice Ireland to the </w:t>
      </w:r>
      <w:r w:rsidR="00622A92" w:rsidRPr="00A10260">
        <w:rPr>
          <w:rFonts w:ascii="Verdana" w:hAnsi="Verdana"/>
          <w:sz w:val="24"/>
          <w:szCs w:val="24"/>
        </w:rPr>
        <w:t>Committee on Budgetary Oversight on how to approach indexation</w:t>
      </w:r>
      <w:r w:rsidR="002652E5" w:rsidRPr="00A10260">
        <w:rPr>
          <w:rFonts w:ascii="Verdana" w:hAnsi="Verdana"/>
          <w:sz w:val="24"/>
          <w:szCs w:val="24"/>
        </w:rPr>
        <w:t>, in particular</w:t>
      </w:r>
      <w:r w:rsidR="002B28CF" w:rsidRPr="00A10260">
        <w:rPr>
          <w:rFonts w:ascii="Verdana" w:hAnsi="Verdana"/>
          <w:sz w:val="24"/>
          <w:szCs w:val="24"/>
        </w:rPr>
        <w:t xml:space="preserve"> the</w:t>
      </w:r>
      <w:r w:rsidR="002652E5" w:rsidRPr="00A10260">
        <w:rPr>
          <w:rFonts w:ascii="Verdana" w:hAnsi="Verdana"/>
          <w:sz w:val="24"/>
          <w:szCs w:val="24"/>
        </w:rPr>
        <w:t xml:space="preserve"> technical aspects of what payments should be indexed to</w:t>
      </w:r>
      <w:r w:rsidR="00622A92" w:rsidRPr="00A10260">
        <w:rPr>
          <w:rFonts w:ascii="Verdana" w:hAnsi="Verdana"/>
          <w:sz w:val="24"/>
          <w:szCs w:val="24"/>
        </w:rPr>
        <w:t>.</w:t>
      </w:r>
      <w:r w:rsidR="00622A92" w:rsidRPr="00A10260">
        <w:rPr>
          <w:rStyle w:val="FootnoteReference"/>
          <w:rFonts w:ascii="Verdana" w:hAnsi="Verdana"/>
          <w:sz w:val="24"/>
          <w:szCs w:val="24"/>
        </w:rPr>
        <w:footnoteReference w:id="25"/>
      </w:r>
    </w:p>
    <w:p w14:paraId="2C94495E" w14:textId="1D189988" w:rsidR="00786EA6" w:rsidRPr="00233545" w:rsidRDefault="00786EA6" w:rsidP="000578ED">
      <w:pPr>
        <w:pStyle w:val="ListParagraph"/>
        <w:numPr>
          <w:ilvl w:val="0"/>
          <w:numId w:val="12"/>
        </w:numPr>
        <w:rPr>
          <w:rFonts w:ascii="Verdana" w:hAnsi="Verdana"/>
          <w:sz w:val="24"/>
          <w:szCs w:val="24"/>
        </w:rPr>
      </w:pPr>
      <w:r>
        <w:rPr>
          <w:rFonts w:ascii="Verdana" w:hAnsi="Verdana"/>
          <w:sz w:val="24"/>
          <w:szCs w:val="24"/>
        </w:rPr>
        <w:t>Where benchmarking or indexation takes place, an exercise must be undertaken to f</w:t>
      </w:r>
      <w:r w:rsidR="007559F1">
        <w:rPr>
          <w:rFonts w:ascii="Verdana" w:hAnsi="Verdana"/>
          <w:sz w:val="24"/>
          <w:szCs w:val="24"/>
        </w:rPr>
        <w:t xml:space="preserve">actor in </w:t>
      </w:r>
      <w:r>
        <w:rPr>
          <w:rFonts w:ascii="Verdana" w:hAnsi="Verdana"/>
          <w:sz w:val="24"/>
          <w:szCs w:val="24"/>
        </w:rPr>
        <w:t xml:space="preserve">the extra </w:t>
      </w:r>
      <w:r w:rsidR="007559F1">
        <w:rPr>
          <w:rFonts w:ascii="Verdana" w:hAnsi="Verdana"/>
          <w:sz w:val="24"/>
          <w:szCs w:val="24"/>
        </w:rPr>
        <w:t>C</w:t>
      </w:r>
      <w:r>
        <w:rPr>
          <w:rFonts w:ascii="Verdana" w:hAnsi="Verdana"/>
          <w:sz w:val="24"/>
          <w:szCs w:val="24"/>
        </w:rPr>
        <w:t>ost of Disability.</w:t>
      </w:r>
    </w:p>
    <w:p w14:paraId="0F8D53CC" w14:textId="78C5BE11" w:rsidR="00AE5F78" w:rsidRPr="00DC09B0" w:rsidRDefault="001A59A8" w:rsidP="00DC09B0">
      <w:pPr>
        <w:pStyle w:val="Heading1"/>
        <w:rPr>
          <w:rFonts w:ascii="Verdana" w:hAnsi="Verdana"/>
          <w:b/>
          <w:bCs/>
          <w:sz w:val="28"/>
          <w:szCs w:val="28"/>
          <w:lang w:val="en-GB"/>
        </w:rPr>
      </w:pPr>
      <w:bookmarkStart w:id="12" w:name="_Toc167668063"/>
      <w:r>
        <w:rPr>
          <w:rFonts w:ascii="Verdana" w:hAnsi="Verdana"/>
          <w:b/>
          <w:bCs/>
          <w:sz w:val="28"/>
          <w:szCs w:val="28"/>
          <w:lang w:val="en-GB"/>
        </w:rPr>
        <w:t>7</w:t>
      </w:r>
      <w:r w:rsidR="009C39B1" w:rsidRPr="00AE5F78">
        <w:rPr>
          <w:rFonts w:ascii="Verdana" w:hAnsi="Verdana"/>
          <w:b/>
          <w:bCs/>
          <w:sz w:val="28"/>
          <w:szCs w:val="28"/>
          <w:lang w:val="en-GB"/>
        </w:rPr>
        <w:t xml:space="preserve">.2 The Extra </w:t>
      </w:r>
      <w:r w:rsidR="006125A0" w:rsidRPr="00AE5F78">
        <w:rPr>
          <w:rFonts w:ascii="Verdana" w:hAnsi="Verdana"/>
          <w:b/>
          <w:bCs/>
          <w:sz w:val="28"/>
          <w:szCs w:val="28"/>
          <w:lang w:val="en-GB"/>
        </w:rPr>
        <w:t>Cost of Disability</w:t>
      </w:r>
      <w:bookmarkEnd w:id="12"/>
    </w:p>
    <w:p w14:paraId="4ACD85E5" w14:textId="64CC2F5F" w:rsidR="00AE7DEA" w:rsidRPr="00AE5F78" w:rsidRDefault="00AE7DEA" w:rsidP="00786EA6">
      <w:pPr>
        <w:rPr>
          <w:rFonts w:ascii="Verdana" w:hAnsi="Verdana"/>
          <w:b/>
          <w:bCs/>
          <w:sz w:val="24"/>
          <w:szCs w:val="24"/>
        </w:rPr>
      </w:pPr>
      <w:r w:rsidRPr="00AE5F78">
        <w:rPr>
          <w:rFonts w:ascii="Verdana" w:hAnsi="Verdana"/>
          <w:b/>
          <w:bCs/>
          <w:sz w:val="24"/>
          <w:szCs w:val="24"/>
          <w:lang w:val="en-GB"/>
        </w:rPr>
        <w:t>Cost of Disability Estimates and Inflation</w:t>
      </w:r>
    </w:p>
    <w:p w14:paraId="7B7527A2" w14:textId="6C2988B5" w:rsidR="00D22D3B" w:rsidRPr="001B57D2" w:rsidRDefault="00D22D3B" w:rsidP="00D22D3B">
      <w:pPr>
        <w:rPr>
          <w:rFonts w:ascii="Verdana" w:hAnsi="Verdana"/>
          <w:sz w:val="24"/>
          <w:szCs w:val="24"/>
          <w:lang w:val="en-GB"/>
        </w:rPr>
      </w:pPr>
      <w:r w:rsidRPr="001B57D2">
        <w:rPr>
          <w:rFonts w:ascii="Verdana" w:hAnsi="Verdana"/>
          <w:sz w:val="24"/>
          <w:szCs w:val="24"/>
          <w:lang w:val="en-GB"/>
        </w:rPr>
        <w:t>The Department of Social Protection made a significant contribution to the policy evidence on disability and poverty by commissioning and publishing in full the</w:t>
      </w:r>
      <w:r w:rsidRPr="001B57D2">
        <w:rPr>
          <w:rFonts w:ascii="Verdana" w:hAnsi="Verdana"/>
          <w:sz w:val="24"/>
          <w:szCs w:val="24"/>
        </w:rPr>
        <w:t xml:space="preserve"> Indecon Report on the Cost of Disability</w:t>
      </w:r>
      <w:r w:rsidR="00D81013">
        <w:rPr>
          <w:rFonts w:ascii="Verdana" w:hAnsi="Verdana"/>
          <w:sz w:val="24"/>
          <w:szCs w:val="24"/>
        </w:rPr>
        <w:t xml:space="preserve"> (2021)</w:t>
      </w:r>
      <w:r w:rsidRPr="001B57D2">
        <w:rPr>
          <w:rFonts w:ascii="Verdana" w:hAnsi="Verdana"/>
          <w:sz w:val="24"/>
          <w:szCs w:val="24"/>
        </w:rPr>
        <w:t xml:space="preserve">. </w:t>
      </w:r>
      <w:r w:rsidR="00D81013">
        <w:rPr>
          <w:rFonts w:ascii="Verdana" w:hAnsi="Verdana"/>
          <w:sz w:val="24"/>
          <w:szCs w:val="24"/>
        </w:rPr>
        <w:t>T</w:t>
      </w:r>
      <w:r w:rsidRPr="001B57D2">
        <w:rPr>
          <w:rFonts w:ascii="Verdana" w:hAnsi="Verdana"/>
          <w:sz w:val="24"/>
          <w:szCs w:val="24"/>
        </w:rPr>
        <w:t xml:space="preserve">he report </w:t>
      </w:r>
      <w:r w:rsidR="006B747A">
        <w:rPr>
          <w:rFonts w:ascii="Verdana" w:hAnsi="Verdana"/>
          <w:sz w:val="24"/>
          <w:szCs w:val="24"/>
        </w:rPr>
        <w:t>demonstrated</w:t>
      </w:r>
      <w:r w:rsidRPr="001B57D2">
        <w:rPr>
          <w:rFonts w:ascii="Verdana" w:hAnsi="Verdana"/>
          <w:sz w:val="24"/>
          <w:szCs w:val="24"/>
        </w:rPr>
        <w:t xml:space="preserve"> that people with disabilities have </w:t>
      </w:r>
      <w:r w:rsidR="003B0582">
        <w:rPr>
          <w:rFonts w:ascii="Verdana" w:hAnsi="Verdana"/>
          <w:sz w:val="24"/>
          <w:szCs w:val="24"/>
        </w:rPr>
        <w:t xml:space="preserve">significant </w:t>
      </w:r>
      <w:r w:rsidRPr="001B57D2">
        <w:rPr>
          <w:rFonts w:ascii="Verdana" w:hAnsi="Verdana"/>
          <w:sz w:val="24"/>
          <w:szCs w:val="24"/>
        </w:rPr>
        <w:t xml:space="preserve">extra costs across areas including mobility, transport, communications, care and assistance services, equipment, aids and appliances, and medicine. As the </w:t>
      </w:r>
      <w:r w:rsidRPr="001B57D2">
        <w:rPr>
          <w:rFonts w:ascii="Verdana" w:hAnsi="Verdana"/>
          <w:sz w:val="24"/>
          <w:szCs w:val="24"/>
        </w:rPr>
        <w:lastRenderedPageBreak/>
        <w:t>Green Paper acknowledge</w:t>
      </w:r>
      <w:r w:rsidR="00F53892">
        <w:rPr>
          <w:rFonts w:ascii="Verdana" w:hAnsi="Verdana"/>
          <w:sz w:val="24"/>
          <w:szCs w:val="24"/>
        </w:rPr>
        <w:t>d</w:t>
      </w:r>
      <w:r w:rsidRPr="001B57D2">
        <w:rPr>
          <w:rFonts w:ascii="Verdana" w:hAnsi="Verdana"/>
          <w:sz w:val="24"/>
          <w:szCs w:val="24"/>
        </w:rPr>
        <w:t xml:space="preserve">, the report concluded that </w:t>
      </w:r>
      <w:r w:rsidR="00A32759">
        <w:rPr>
          <w:rFonts w:ascii="Verdana" w:hAnsi="Verdana"/>
          <w:sz w:val="24"/>
          <w:szCs w:val="24"/>
        </w:rPr>
        <w:t xml:space="preserve">the costs it </w:t>
      </w:r>
      <w:r w:rsidR="006B747A">
        <w:rPr>
          <w:rFonts w:ascii="Verdana" w:hAnsi="Verdana"/>
          <w:sz w:val="24"/>
          <w:szCs w:val="24"/>
        </w:rPr>
        <w:t>established</w:t>
      </w:r>
      <w:r w:rsidRPr="001B57D2">
        <w:rPr>
          <w:rFonts w:ascii="Verdana" w:hAnsi="Verdana"/>
          <w:sz w:val="24"/>
          <w:szCs w:val="24"/>
        </w:rPr>
        <w:t xml:space="preserve"> </w:t>
      </w:r>
      <w:r w:rsidR="006B747A">
        <w:rPr>
          <w:rFonts w:ascii="Verdana" w:hAnsi="Verdana"/>
          <w:sz w:val="24"/>
          <w:szCs w:val="24"/>
        </w:rPr>
        <w:t xml:space="preserve">were </w:t>
      </w:r>
      <w:r w:rsidR="00A32759" w:rsidRPr="00A32759">
        <w:rPr>
          <w:rFonts w:ascii="Verdana" w:hAnsi="Verdana"/>
          <w:iCs/>
          <w:sz w:val="24"/>
          <w:szCs w:val="24"/>
        </w:rPr>
        <w:t>“</w:t>
      </w:r>
      <w:r w:rsidRPr="00A32759">
        <w:rPr>
          <w:rFonts w:ascii="Verdana" w:hAnsi="Verdana"/>
          <w:iCs/>
          <w:sz w:val="24"/>
          <w:szCs w:val="24"/>
        </w:rPr>
        <w:t>currently not met by existing programmes or by social welfare payments</w:t>
      </w:r>
      <w:r w:rsidRPr="001B57D2">
        <w:rPr>
          <w:rFonts w:ascii="Verdana" w:hAnsi="Verdana"/>
          <w:sz w:val="24"/>
          <w:szCs w:val="24"/>
        </w:rPr>
        <w:t xml:space="preserve">”. The report indicates extra costs in the range of €8,700-€12,300, as well as unaffordable extra costs of </w:t>
      </w:r>
      <w:r w:rsidRPr="001B57D2">
        <w:rPr>
          <w:rFonts w:ascii="Verdana" w:hAnsi="Verdana"/>
          <w:sz w:val="24"/>
          <w:szCs w:val="24"/>
          <w:lang w:val="en-GB"/>
        </w:rPr>
        <w:t>€2,706 a year.</w:t>
      </w:r>
      <w:r w:rsidRPr="001B57D2">
        <w:rPr>
          <w:rStyle w:val="FootnoteReference"/>
          <w:rFonts w:ascii="Verdana" w:hAnsi="Verdana"/>
          <w:sz w:val="24"/>
          <w:szCs w:val="24"/>
        </w:rPr>
        <w:footnoteReference w:id="26"/>
      </w:r>
      <w:r w:rsidRPr="001B57D2">
        <w:rPr>
          <w:rFonts w:ascii="Verdana" w:hAnsi="Verdana" w:cstheme="minorHAnsi"/>
          <w:sz w:val="24"/>
          <w:szCs w:val="24"/>
        </w:rPr>
        <w:t xml:space="preserve"> </w:t>
      </w:r>
    </w:p>
    <w:p w14:paraId="2F301709" w14:textId="558F10A3" w:rsidR="00D22D3B" w:rsidRDefault="00D22D3B" w:rsidP="006125A0">
      <w:pPr>
        <w:rPr>
          <w:rFonts w:ascii="Verdana" w:hAnsi="Verdana" w:cs="Arial"/>
          <w:sz w:val="24"/>
          <w:szCs w:val="24"/>
        </w:rPr>
      </w:pPr>
      <w:r w:rsidRPr="001B57D2">
        <w:rPr>
          <w:rFonts w:ascii="Verdana" w:hAnsi="Verdana"/>
          <w:sz w:val="24"/>
          <w:szCs w:val="24"/>
        </w:rPr>
        <w:t xml:space="preserve">Research </w:t>
      </w:r>
      <w:r w:rsidR="00C65151">
        <w:rPr>
          <w:rFonts w:ascii="Verdana" w:hAnsi="Verdana"/>
          <w:sz w:val="24"/>
          <w:szCs w:val="24"/>
        </w:rPr>
        <w:t xml:space="preserve">by </w:t>
      </w:r>
      <w:r w:rsidRPr="001B57D2">
        <w:rPr>
          <w:rFonts w:ascii="Verdana" w:hAnsi="Verdana" w:cs="Arial"/>
          <w:sz w:val="24"/>
          <w:szCs w:val="24"/>
        </w:rPr>
        <w:t>Family Carers Ireland and the Vincentian Partnership for Social Justice added further evidence. Th</w:t>
      </w:r>
      <w:r w:rsidR="00EC38F1">
        <w:rPr>
          <w:rFonts w:ascii="Verdana" w:hAnsi="Verdana" w:cs="Arial"/>
          <w:sz w:val="24"/>
          <w:szCs w:val="24"/>
        </w:rPr>
        <w:t>e</w:t>
      </w:r>
      <w:r w:rsidR="00C65151">
        <w:rPr>
          <w:rFonts w:ascii="Verdana" w:hAnsi="Verdana" w:cs="Arial"/>
          <w:sz w:val="24"/>
          <w:szCs w:val="24"/>
        </w:rPr>
        <w:t>ir</w:t>
      </w:r>
      <w:r w:rsidR="00D90E7B">
        <w:rPr>
          <w:rFonts w:ascii="Verdana" w:hAnsi="Verdana" w:cs="Arial"/>
          <w:sz w:val="24"/>
          <w:szCs w:val="24"/>
        </w:rPr>
        <w:t xml:space="preserve"> 2022</w:t>
      </w:r>
      <w:r w:rsidRPr="001B57D2">
        <w:rPr>
          <w:rFonts w:ascii="Verdana" w:hAnsi="Verdana" w:cs="Arial"/>
          <w:sz w:val="24"/>
          <w:szCs w:val="24"/>
        </w:rPr>
        <w:t xml:space="preserve"> report concluded that the core Minimum Essential Standard of Living (MESL) costs for a two-parent household caring for an adolescent with a profound intellectual disability amount to €752 per week, excluding housing. This is €244 higher than the MESL for a two-parent household with an adolescent child without additional caring and disability needs.</w:t>
      </w:r>
      <w:r w:rsidRPr="001B57D2">
        <w:rPr>
          <w:rStyle w:val="FootnoteReference"/>
          <w:rFonts w:ascii="Verdana" w:hAnsi="Verdana" w:cs="Arial"/>
          <w:sz w:val="24"/>
          <w:szCs w:val="24"/>
        </w:rPr>
        <w:footnoteReference w:id="27"/>
      </w:r>
    </w:p>
    <w:p w14:paraId="5F5604DB" w14:textId="2787B8DB" w:rsidR="00D95AB7" w:rsidRPr="00091CD4" w:rsidRDefault="00D95AB7" w:rsidP="006125A0">
      <w:pPr>
        <w:rPr>
          <w:lang w:val="en-GB"/>
        </w:rPr>
      </w:pPr>
      <w:r w:rsidRPr="00474B8C">
        <w:rPr>
          <w:rFonts w:ascii="Verdana" w:hAnsi="Verdana" w:cs="Arial"/>
          <w:sz w:val="24"/>
          <w:szCs w:val="24"/>
        </w:rPr>
        <w:t xml:space="preserve">Moreover, </w:t>
      </w:r>
      <w:r w:rsidR="00474B8C" w:rsidRPr="00474B8C">
        <w:rPr>
          <w:rFonts w:ascii="Verdana" w:hAnsi="Verdana" w:cs="Arial"/>
          <w:sz w:val="24"/>
          <w:szCs w:val="24"/>
        </w:rPr>
        <w:t xml:space="preserve">the </w:t>
      </w:r>
      <w:r w:rsidR="00476B57">
        <w:rPr>
          <w:rFonts w:ascii="Verdana" w:hAnsi="Verdana" w:cs="Arial"/>
          <w:sz w:val="24"/>
          <w:szCs w:val="24"/>
        </w:rPr>
        <w:t>Indecon estimates</w:t>
      </w:r>
      <w:r w:rsidR="00474B8C" w:rsidRPr="00474B8C">
        <w:rPr>
          <w:rFonts w:ascii="Verdana" w:hAnsi="Verdana" w:cs="Arial"/>
          <w:sz w:val="24"/>
          <w:szCs w:val="24"/>
        </w:rPr>
        <w:t xml:space="preserve"> are based on </w:t>
      </w:r>
      <w:r w:rsidR="004E60A3">
        <w:rPr>
          <w:rFonts w:ascii="Verdana" w:hAnsi="Verdana" w:cs="Arial"/>
          <w:sz w:val="24"/>
          <w:szCs w:val="24"/>
        </w:rPr>
        <w:t xml:space="preserve">data from </w:t>
      </w:r>
      <w:r w:rsidR="009772A5">
        <w:rPr>
          <w:rFonts w:ascii="Verdana" w:hAnsi="Verdana" w:cs="Arial"/>
          <w:sz w:val="24"/>
          <w:szCs w:val="24"/>
        </w:rPr>
        <w:t xml:space="preserve">2020 </w:t>
      </w:r>
      <w:r w:rsidR="007C4D0C">
        <w:rPr>
          <w:rFonts w:ascii="Verdana" w:hAnsi="Verdana" w:cs="Arial"/>
          <w:sz w:val="24"/>
          <w:szCs w:val="24"/>
        </w:rPr>
        <w:t>or</w:t>
      </w:r>
      <w:r w:rsidR="009C4425">
        <w:rPr>
          <w:rFonts w:ascii="Verdana" w:hAnsi="Verdana" w:cs="Arial"/>
          <w:sz w:val="24"/>
          <w:szCs w:val="24"/>
        </w:rPr>
        <w:t xml:space="preserve">, in some cases, </w:t>
      </w:r>
      <w:r w:rsidR="00A92DC5">
        <w:rPr>
          <w:rFonts w:ascii="Verdana" w:hAnsi="Verdana" w:cs="Arial"/>
          <w:sz w:val="24"/>
          <w:szCs w:val="24"/>
        </w:rPr>
        <w:t>much</w:t>
      </w:r>
      <w:r w:rsidR="009C4425">
        <w:rPr>
          <w:rFonts w:ascii="Verdana" w:hAnsi="Verdana" w:cs="Arial"/>
          <w:sz w:val="24"/>
          <w:szCs w:val="24"/>
        </w:rPr>
        <w:t xml:space="preserve"> </w:t>
      </w:r>
      <w:r w:rsidR="007C4D0C">
        <w:rPr>
          <w:rFonts w:ascii="Verdana" w:hAnsi="Verdana" w:cs="Arial"/>
          <w:sz w:val="24"/>
          <w:szCs w:val="24"/>
        </w:rPr>
        <w:t>earlier</w:t>
      </w:r>
      <w:r w:rsidR="00A92DC5">
        <w:rPr>
          <w:rFonts w:ascii="Verdana" w:hAnsi="Verdana" w:cs="Arial"/>
          <w:sz w:val="24"/>
          <w:szCs w:val="24"/>
        </w:rPr>
        <w:t xml:space="preserve"> years</w:t>
      </w:r>
      <w:r w:rsidR="009772A5">
        <w:rPr>
          <w:rFonts w:ascii="Verdana" w:hAnsi="Verdana" w:cs="Arial"/>
          <w:sz w:val="24"/>
          <w:szCs w:val="24"/>
        </w:rPr>
        <w:t>.</w:t>
      </w:r>
      <w:r w:rsidR="007C4D0C">
        <w:rPr>
          <w:rFonts w:ascii="Verdana" w:hAnsi="Verdana" w:cs="Arial"/>
          <w:sz w:val="24"/>
          <w:szCs w:val="24"/>
        </w:rPr>
        <w:t xml:space="preserve"> </w:t>
      </w:r>
      <w:r w:rsidR="003E7549">
        <w:rPr>
          <w:rFonts w:ascii="Verdana" w:hAnsi="Verdana" w:cs="Arial"/>
          <w:sz w:val="24"/>
          <w:szCs w:val="24"/>
        </w:rPr>
        <w:t xml:space="preserve">Asked about </w:t>
      </w:r>
      <w:r w:rsidR="00CC7EC2">
        <w:rPr>
          <w:rFonts w:ascii="Verdana" w:hAnsi="Verdana" w:cs="Arial"/>
          <w:sz w:val="24"/>
          <w:szCs w:val="24"/>
        </w:rPr>
        <w:t>whether the Cost of Disability had increased in recent years</w:t>
      </w:r>
      <w:r w:rsidR="003E7549">
        <w:rPr>
          <w:rFonts w:ascii="Verdana" w:hAnsi="Verdana" w:cs="Arial"/>
          <w:sz w:val="24"/>
          <w:szCs w:val="24"/>
        </w:rPr>
        <w:t xml:space="preserve"> at the</w:t>
      </w:r>
      <w:r w:rsidR="00D36BF4">
        <w:rPr>
          <w:rFonts w:ascii="Verdana" w:hAnsi="Verdana" w:cs="Arial"/>
          <w:sz w:val="24"/>
          <w:szCs w:val="24"/>
        </w:rPr>
        <w:t xml:space="preserve"> Green Paper</w:t>
      </w:r>
      <w:r w:rsidR="003E7549">
        <w:rPr>
          <w:rFonts w:ascii="Verdana" w:hAnsi="Verdana" w:cs="Arial"/>
          <w:sz w:val="24"/>
          <w:szCs w:val="24"/>
        </w:rPr>
        <w:t xml:space="preserve"> consultation event in Dublin Castle </w:t>
      </w:r>
      <w:r w:rsidR="004E5571">
        <w:rPr>
          <w:rFonts w:ascii="Verdana" w:hAnsi="Verdana" w:cs="Arial"/>
          <w:sz w:val="24"/>
          <w:szCs w:val="24"/>
        </w:rPr>
        <w:t xml:space="preserve">last year, </w:t>
      </w:r>
      <w:r w:rsidR="003E7549">
        <w:rPr>
          <w:rFonts w:ascii="Verdana" w:hAnsi="Verdana" w:cs="Arial"/>
          <w:sz w:val="24"/>
          <w:szCs w:val="24"/>
        </w:rPr>
        <w:t>Indecon replied</w:t>
      </w:r>
      <w:r w:rsidR="00247C25">
        <w:rPr>
          <w:rFonts w:ascii="Verdana" w:hAnsi="Verdana" w:cs="Arial"/>
          <w:sz w:val="24"/>
          <w:szCs w:val="24"/>
        </w:rPr>
        <w:t xml:space="preserve"> that there had been significant inflation since</w:t>
      </w:r>
      <w:r w:rsidR="00091CD4">
        <w:rPr>
          <w:rFonts w:ascii="Verdana" w:hAnsi="Verdana" w:cs="Arial"/>
          <w:sz w:val="24"/>
          <w:szCs w:val="24"/>
        </w:rPr>
        <w:t xml:space="preserve"> the report, and there was “absolutely no doubt” that the figure would have increased as a result. </w:t>
      </w:r>
      <w:r w:rsidR="00902223">
        <w:rPr>
          <w:rFonts w:ascii="Verdana" w:hAnsi="Verdana" w:cs="Arial"/>
          <w:sz w:val="24"/>
          <w:szCs w:val="24"/>
        </w:rPr>
        <w:t>T</w:t>
      </w:r>
      <w:r w:rsidR="00AE0AC3" w:rsidRPr="00D36BF4">
        <w:rPr>
          <w:rFonts w:ascii="Verdana" w:hAnsi="Verdana" w:cs="Arial"/>
          <w:sz w:val="24"/>
          <w:szCs w:val="24"/>
        </w:rPr>
        <w:t>h</w:t>
      </w:r>
      <w:r w:rsidR="00AE0AC3">
        <w:rPr>
          <w:rFonts w:ascii="Verdana" w:hAnsi="Verdana" w:cs="Arial"/>
          <w:sz w:val="24"/>
          <w:szCs w:val="24"/>
        </w:rPr>
        <w:t>e original Cost of Disability</w:t>
      </w:r>
      <w:r w:rsidR="00AE0AC3" w:rsidRPr="00D36BF4">
        <w:rPr>
          <w:rFonts w:ascii="Verdana" w:hAnsi="Verdana" w:cs="Arial"/>
          <w:sz w:val="24"/>
          <w:szCs w:val="24"/>
        </w:rPr>
        <w:t xml:space="preserve"> estimate</w:t>
      </w:r>
      <w:r w:rsidR="00AE0AC3">
        <w:rPr>
          <w:rFonts w:ascii="Verdana" w:hAnsi="Verdana" w:cs="Arial"/>
          <w:sz w:val="24"/>
          <w:szCs w:val="24"/>
        </w:rPr>
        <w:t xml:space="preserve"> is </w:t>
      </w:r>
      <w:r w:rsidR="00EF1349">
        <w:rPr>
          <w:rFonts w:ascii="Verdana" w:hAnsi="Verdana" w:cs="Arial"/>
          <w:sz w:val="24"/>
          <w:szCs w:val="24"/>
        </w:rPr>
        <w:t xml:space="preserve">thus </w:t>
      </w:r>
      <w:r w:rsidR="00AE0AC3">
        <w:rPr>
          <w:rFonts w:ascii="Verdana" w:hAnsi="Verdana" w:cs="Arial"/>
          <w:sz w:val="24"/>
          <w:szCs w:val="24"/>
        </w:rPr>
        <w:t xml:space="preserve">clearly out of date. </w:t>
      </w:r>
      <w:r w:rsidR="00D36BF4" w:rsidRPr="00D36BF4">
        <w:rPr>
          <w:rFonts w:ascii="Verdana" w:hAnsi="Verdana" w:cs="Arial"/>
          <w:sz w:val="24"/>
          <w:szCs w:val="24"/>
        </w:rPr>
        <w:t>The Consumer Price Index Inflation Cal</w:t>
      </w:r>
      <w:r w:rsidR="00041779">
        <w:rPr>
          <w:rFonts w:ascii="Verdana" w:hAnsi="Verdana" w:cs="Arial"/>
          <w:sz w:val="24"/>
          <w:szCs w:val="24"/>
        </w:rPr>
        <w:t>culator</w:t>
      </w:r>
      <w:r w:rsidR="00902223">
        <w:rPr>
          <w:rFonts w:ascii="Verdana" w:hAnsi="Verdana" w:cs="Arial"/>
          <w:sz w:val="24"/>
          <w:szCs w:val="24"/>
        </w:rPr>
        <w:t xml:space="preserve"> </w:t>
      </w:r>
      <w:r w:rsidR="00D36BF4" w:rsidRPr="00D36BF4">
        <w:rPr>
          <w:rFonts w:ascii="Verdana" w:hAnsi="Verdana" w:cs="Arial"/>
          <w:sz w:val="24"/>
          <w:szCs w:val="24"/>
        </w:rPr>
        <w:t xml:space="preserve">shows inflation of </w:t>
      </w:r>
      <w:r w:rsidR="00757C2E" w:rsidRPr="00965EC6">
        <w:rPr>
          <w:rFonts w:ascii="Verdana" w:hAnsi="Verdana" w:cs="Arial"/>
          <w:sz w:val="24"/>
          <w:szCs w:val="24"/>
        </w:rPr>
        <w:t>19.</w:t>
      </w:r>
      <w:r w:rsidR="00490C77" w:rsidRPr="00965EC6">
        <w:rPr>
          <w:rFonts w:ascii="Verdana" w:hAnsi="Verdana" w:cs="Arial"/>
          <w:sz w:val="24"/>
          <w:szCs w:val="24"/>
        </w:rPr>
        <w:t>5</w:t>
      </w:r>
      <w:r w:rsidR="00757C2E" w:rsidRPr="00965EC6">
        <w:rPr>
          <w:rFonts w:ascii="Verdana" w:hAnsi="Verdana" w:cs="Arial"/>
          <w:sz w:val="24"/>
          <w:szCs w:val="24"/>
        </w:rPr>
        <w:t>%</w:t>
      </w:r>
      <w:r w:rsidR="00757C2E" w:rsidRPr="00D36BF4">
        <w:rPr>
          <w:rFonts w:ascii="Verdana" w:hAnsi="Verdana" w:cs="Arial"/>
          <w:sz w:val="24"/>
          <w:szCs w:val="24"/>
        </w:rPr>
        <w:t xml:space="preserve"> from </w:t>
      </w:r>
      <w:r w:rsidR="00490C77">
        <w:rPr>
          <w:rFonts w:ascii="Verdana" w:hAnsi="Verdana" w:cs="Arial"/>
          <w:sz w:val="24"/>
          <w:szCs w:val="24"/>
        </w:rPr>
        <w:t xml:space="preserve">January </w:t>
      </w:r>
      <w:r w:rsidR="00757C2E" w:rsidRPr="00D36BF4">
        <w:rPr>
          <w:rFonts w:ascii="Verdana" w:hAnsi="Verdana" w:cs="Arial"/>
          <w:sz w:val="24"/>
          <w:szCs w:val="24"/>
        </w:rPr>
        <w:t>2021</w:t>
      </w:r>
      <w:r w:rsidR="00490C77">
        <w:rPr>
          <w:rFonts w:ascii="Verdana" w:hAnsi="Verdana" w:cs="Arial"/>
          <w:sz w:val="24"/>
          <w:szCs w:val="24"/>
        </w:rPr>
        <w:t xml:space="preserve"> to March 2024</w:t>
      </w:r>
      <w:r w:rsidR="00055F9D">
        <w:rPr>
          <w:rFonts w:ascii="Verdana" w:hAnsi="Verdana" w:cs="Arial"/>
          <w:sz w:val="24"/>
          <w:szCs w:val="24"/>
        </w:rPr>
        <w:t>.</w:t>
      </w:r>
      <w:r w:rsidR="00490C77">
        <w:rPr>
          <w:rStyle w:val="FootnoteReference"/>
          <w:rFonts w:ascii="Verdana" w:hAnsi="Verdana" w:cs="Arial"/>
          <w:sz w:val="24"/>
          <w:szCs w:val="24"/>
        </w:rPr>
        <w:footnoteReference w:id="28"/>
      </w:r>
      <w:r w:rsidR="002D4C0D">
        <w:rPr>
          <w:rFonts w:ascii="Verdana" w:hAnsi="Verdana" w:cs="Arial"/>
          <w:sz w:val="24"/>
          <w:szCs w:val="24"/>
        </w:rPr>
        <w:t xml:space="preserve"> </w:t>
      </w:r>
      <w:r w:rsidR="00DD518C">
        <w:rPr>
          <w:rFonts w:ascii="Verdana" w:hAnsi="Verdana" w:cs="Arial"/>
          <w:sz w:val="24"/>
          <w:szCs w:val="24"/>
        </w:rPr>
        <w:t>Applying</w:t>
      </w:r>
      <w:r w:rsidR="002D4C0D">
        <w:rPr>
          <w:rFonts w:ascii="Verdana" w:hAnsi="Verdana" w:cs="Arial"/>
          <w:sz w:val="24"/>
          <w:szCs w:val="24"/>
        </w:rPr>
        <w:t xml:space="preserve"> </w:t>
      </w:r>
      <w:r w:rsidR="00FF0601">
        <w:rPr>
          <w:rFonts w:ascii="Verdana" w:hAnsi="Verdana" w:cs="Arial"/>
          <w:sz w:val="24"/>
          <w:szCs w:val="24"/>
        </w:rPr>
        <w:t>this</w:t>
      </w:r>
      <w:r w:rsidR="002D4C0D">
        <w:rPr>
          <w:rFonts w:ascii="Verdana" w:hAnsi="Verdana" w:cs="Arial"/>
          <w:sz w:val="24"/>
          <w:szCs w:val="24"/>
        </w:rPr>
        <w:t xml:space="preserve"> to </w:t>
      </w:r>
      <w:r w:rsidR="00055F9D">
        <w:rPr>
          <w:rFonts w:ascii="Verdana" w:hAnsi="Verdana" w:cs="Arial"/>
          <w:sz w:val="24"/>
          <w:szCs w:val="24"/>
        </w:rPr>
        <w:t>the</w:t>
      </w:r>
      <w:r w:rsidR="00D36BF4">
        <w:rPr>
          <w:rFonts w:ascii="Verdana" w:hAnsi="Verdana" w:cs="Arial"/>
          <w:sz w:val="24"/>
          <w:szCs w:val="24"/>
        </w:rPr>
        <w:t xml:space="preserve"> </w:t>
      </w:r>
      <w:r w:rsidR="009118F8">
        <w:rPr>
          <w:rFonts w:ascii="Verdana" w:hAnsi="Verdana" w:cs="Arial"/>
          <w:sz w:val="24"/>
          <w:szCs w:val="24"/>
        </w:rPr>
        <w:t>original Indecon</w:t>
      </w:r>
      <w:r w:rsidR="00C75C30">
        <w:rPr>
          <w:rFonts w:ascii="Verdana" w:hAnsi="Verdana" w:cs="Arial"/>
          <w:sz w:val="24"/>
          <w:szCs w:val="24"/>
        </w:rPr>
        <w:t xml:space="preserve"> </w:t>
      </w:r>
      <w:r w:rsidR="009118F8">
        <w:rPr>
          <w:rFonts w:ascii="Verdana" w:hAnsi="Verdana" w:cs="Arial"/>
          <w:sz w:val="24"/>
          <w:szCs w:val="24"/>
        </w:rPr>
        <w:t>estimate,</w:t>
      </w:r>
      <w:r w:rsidR="00C75C30">
        <w:rPr>
          <w:rFonts w:ascii="Verdana" w:hAnsi="Verdana" w:cs="Arial"/>
          <w:sz w:val="24"/>
          <w:szCs w:val="24"/>
        </w:rPr>
        <w:t xml:space="preserve"> </w:t>
      </w:r>
      <w:r w:rsidR="00DD518C">
        <w:rPr>
          <w:rFonts w:ascii="Verdana" w:hAnsi="Verdana" w:cs="Arial"/>
          <w:sz w:val="24"/>
          <w:szCs w:val="24"/>
        </w:rPr>
        <w:t xml:space="preserve">we can see that inflation </w:t>
      </w:r>
      <w:r w:rsidR="009118F8">
        <w:rPr>
          <w:rFonts w:ascii="Verdana" w:hAnsi="Verdana" w:cs="Arial"/>
          <w:sz w:val="24"/>
          <w:szCs w:val="24"/>
        </w:rPr>
        <w:t>has likely</w:t>
      </w:r>
      <w:r w:rsidR="00757C2E" w:rsidRPr="00D36BF4">
        <w:rPr>
          <w:rFonts w:ascii="Verdana" w:hAnsi="Verdana" w:cs="Arial"/>
          <w:sz w:val="24"/>
          <w:szCs w:val="24"/>
        </w:rPr>
        <w:t xml:space="preserve"> increased </w:t>
      </w:r>
      <w:r w:rsidR="009118F8">
        <w:rPr>
          <w:rFonts w:ascii="Verdana" w:hAnsi="Verdana" w:cs="Arial"/>
          <w:sz w:val="24"/>
          <w:szCs w:val="24"/>
        </w:rPr>
        <w:t>the</w:t>
      </w:r>
      <w:r w:rsidR="00213F91">
        <w:rPr>
          <w:rFonts w:ascii="Verdana" w:hAnsi="Verdana" w:cs="Arial"/>
          <w:sz w:val="24"/>
          <w:szCs w:val="24"/>
        </w:rPr>
        <w:t xml:space="preserve"> original</w:t>
      </w:r>
      <w:r w:rsidR="009118F8">
        <w:rPr>
          <w:rFonts w:ascii="Verdana" w:hAnsi="Verdana" w:cs="Arial"/>
          <w:sz w:val="24"/>
          <w:szCs w:val="24"/>
        </w:rPr>
        <w:t xml:space="preserve"> </w:t>
      </w:r>
      <w:r w:rsidR="00056A73">
        <w:rPr>
          <w:rFonts w:ascii="Verdana" w:hAnsi="Verdana" w:cs="Arial"/>
          <w:sz w:val="24"/>
          <w:szCs w:val="24"/>
        </w:rPr>
        <w:t xml:space="preserve">estimated </w:t>
      </w:r>
      <w:r w:rsidR="009118F8">
        <w:rPr>
          <w:rFonts w:ascii="Verdana" w:hAnsi="Verdana" w:cs="Arial"/>
          <w:sz w:val="24"/>
          <w:szCs w:val="24"/>
        </w:rPr>
        <w:t xml:space="preserve">range </w:t>
      </w:r>
      <w:r w:rsidR="00213F91">
        <w:rPr>
          <w:rFonts w:ascii="Verdana" w:hAnsi="Verdana" w:cs="Arial"/>
          <w:sz w:val="24"/>
          <w:szCs w:val="24"/>
        </w:rPr>
        <w:t>to</w:t>
      </w:r>
      <w:r w:rsidR="00757C2E" w:rsidRPr="00D36BF4">
        <w:rPr>
          <w:rFonts w:ascii="Verdana" w:hAnsi="Verdana" w:cs="Arial"/>
          <w:sz w:val="24"/>
          <w:szCs w:val="24"/>
        </w:rPr>
        <w:t xml:space="preserve"> </w:t>
      </w:r>
      <w:r w:rsidR="00757C2E" w:rsidRPr="00AE0AC3">
        <w:rPr>
          <w:rFonts w:ascii="Verdana" w:hAnsi="Verdana" w:cs="Arial"/>
          <w:sz w:val="24"/>
          <w:szCs w:val="24"/>
        </w:rPr>
        <w:t>€10,3</w:t>
      </w:r>
      <w:r w:rsidR="007C4263" w:rsidRPr="00AE0AC3">
        <w:rPr>
          <w:rFonts w:ascii="Verdana" w:hAnsi="Verdana" w:cs="Arial"/>
          <w:sz w:val="24"/>
          <w:szCs w:val="24"/>
        </w:rPr>
        <w:t>97</w:t>
      </w:r>
      <w:r w:rsidR="00757C2E" w:rsidRPr="00AE0AC3">
        <w:rPr>
          <w:rFonts w:ascii="Verdana" w:hAnsi="Verdana" w:cs="Arial"/>
          <w:sz w:val="24"/>
          <w:szCs w:val="24"/>
        </w:rPr>
        <w:t xml:space="preserve"> – €1</w:t>
      </w:r>
      <w:r w:rsidR="007C4263" w:rsidRPr="00AE0AC3">
        <w:rPr>
          <w:rFonts w:ascii="Verdana" w:hAnsi="Verdana" w:cs="Arial"/>
          <w:sz w:val="24"/>
          <w:szCs w:val="24"/>
        </w:rPr>
        <w:t>5</w:t>
      </w:r>
      <w:r w:rsidR="00757C2E" w:rsidRPr="00AE0AC3">
        <w:rPr>
          <w:rFonts w:ascii="Verdana" w:hAnsi="Verdana" w:cs="Arial"/>
          <w:sz w:val="24"/>
          <w:szCs w:val="24"/>
        </w:rPr>
        <w:t>,</w:t>
      </w:r>
      <w:r w:rsidR="007C4263" w:rsidRPr="00AE0AC3">
        <w:rPr>
          <w:rFonts w:ascii="Verdana" w:hAnsi="Verdana" w:cs="Arial"/>
          <w:sz w:val="24"/>
          <w:szCs w:val="24"/>
        </w:rPr>
        <w:t>177</w:t>
      </w:r>
      <w:r w:rsidR="00757C2E" w:rsidRPr="00AE0AC3">
        <w:rPr>
          <w:rFonts w:ascii="Verdana" w:hAnsi="Verdana" w:cs="Arial"/>
          <w:sz w:val="24"/>
          <w:szCs w:val="24"/>
        </w:rPr>
        <w:t>.</w:t>
      </w:r>
      <w:r w:rsidR="00757C2E" w:rsidRPr="00757C2E">
        <w:rPr>
          <w:rFonts w:ascii="Verdana" w:hAnsi="Verdana" w:cs="Arial"/>
          <w:sz w:val="24"/>
          <w:szCs w:val="24"/>
        </w:rPr>
        <w:t> </w:t>
      </w:r>
    </w:p>
    <w:p w14:paraId="01F4F6A3" w14:textId="4DE6A5B7" w:rsidR="006D46B5" w:rsidRDefault="00D22D3B" w:rsidP="00D22D3B">
      <w:pPr>
        <w:rPr>
          <w:rFonts w:ascii="Verdana" w:hAnsi="Verdana"/>
          <w:sz w:val="24"/>
          <w:szCs w:val="24"/>
          <w:lang w:val="en-GB"/>
        </w:rPr>
      </w:pPr>
      <w:r w:rsidRPr="001B57D2">
        <w:rPr>
          <w:rFonts w:ascii="Verdana" w:hAnsi="Verdana"/>
          <w:sz w:val="24"/>
          <w:szCs w:val="24"/>
          <w:lang w:val="en-GB"/>
        </w:rPr>
        <w:t xml:space="preserve">While it is welcome that </w:t>
      </w:r>
      <w:r w:rsidR="00E32DB7">
        <w:rPr>
          <w:rFonts w:ascii="Verdana" w:hAnsi="Verdana"/>
          <w:sz w:val="24"/>
          <w:szCs w:val="24"/>
          <w:lang w:val="en-GB"/>
        </w:rPr>
        <w:t xml:space="preserve">the Green Paper </w:t>
      </w:r>
      <w:r w:rsidRPr="001B57D2">
        <w:rPr>
          <w:rFonts w:ascii="Verdana" w:hAnsi="Verdana"/>
          <w:sz w:val="24"/>
          <w:szCs w:val="24"/>
          <w:lang w:val="en-GB"/>
        </w:rPr>
        <w:t>propos</w:t>
      </w:r>
      <w:r w:rsidR="00E32DB7">
        <w:rPr>
          <w:rFonts w:ascii="Verdana" w:hAnsi="Verdana"/>
          <w:sz w:val="24"/>
          <w:szCs w:val="24"/>
          <w:lang w:val="en-GB"/>
        </w:rPr>
        <w:t>ed</w:t>
      </w:r>
      <w:r w:rsidRPr="001B57D2">
        <w:rPr>
          <w:rFonts w:ascii="Verdana" w:hAnsi="Verdana"/>
          <w:sz w:val="24"/>
          <w:szCs w:val="24"/>
          <w:lang w:val="en-GB"/>
        </w:rPr>
        <w:t xml:space="preserve"> </w:t>
      </w:r>
      <w:r w:rsidR="00E32DB7">
        <w:rPr>
          <w:rFonts w:ascii="Verdana" w:hAnsi="Verdana"/>
          <w:sz w:val="24"/>
          <w:szCs w:val="24"/>
          <w:lang w:val="en-GB"/>
        </w:rPr>
        <w:t>i</w:t>
      </w:r>
      <w:r w:rsidRPr="001B57D2">
        <w:rPr>
          <w:rFonts w:ascii="Verdana" w:hAnsi="Verdana"/>
          <w:sz w:val="24"/>
          <w:szCs w:val="24"/>
          <w:lang w:val="en-GB"/>
        </w:rPr>
        <w:t>ncreas</w:t>
      </w:r>
      <w:r w:rsidR="00E32DB7">
        <w:rPr>
          <w:rFonts w:ascii="Verdana" w:hAnsi="Verdana"/>
          <w:sz w:val="24"/>
          <w:szCs w:val="24"/>
          <w:lang w:val="en-GB"/>
        </w:rPr>
        <w:t>ing</w:t>
      </w:r>
      <w:r w:rsidR="00966BA5">
        <w:rPr>
          <w:rFonts w:ascii="Verdana" w:hAnsi="Verdana"/>
          <w:sz w:val="24"/>
          <w:szCs w:val="24"/>
          <w:lang w:val="en-GB"/>
        </w:rPr>
        <w:t xml:space="preserve"> payment rates to </w:t>
      </w:r>
      <w:r w:rsidRPr="001B57D2">
        <w:rPr>
          <w:rFonts w:ascii="Verdana" w:hAnsi="Verdana"/>
          <w:sz w:val="24"/>
          <w:szCs w:val="24"/>
          <w:lang w:val="en-GB"/>
        </w:rPr>
        <w:t>some people with disabilities, as already outlined</w:t>
      </w:r>
      <w:r w:rsidR="00966BA5">
        <w:rPr>
          <w:rFonts w:ascii="Verdana" w:hAnsi="Verdana"/>
          <w:sz w:val="24"/>
          <w:szCs w:val="24"/>
          <w:lang w:val="en-GB"/>
        </w:rPr>
        <w:t xml:space="preserve"> the</w:t>
      </w:r>
      <w:r w:rsidR="00BA1653">
        <w:rPr>
          <w:rFonts w:ascii="Verdana" w:hAnsi="Verdana"/>
          <w:sz w:val="24"/>
          <w:szCs w:val="24"/>
          <w:lang w:val="en-GB"/>
        </w:rPr>
        <w:t xml:space="preserve"> </w:t>
      </w:r>
      <w:r w:rsidR="00966BA5">
        <w:rPr>
          <w:rFonts w:ascii="Verdana" w:hAnsi="Verdana"/>
          <w:sz w:val="24"/>
          <w:szCs w:val="24"/>
          <w:lang w:val="en-GB"/>
        </w:rPr>
        <w:t>proposal</w:t>
      </w:r>
      <w:r w:rsidRPr="001B57D2">
        <w:rPr>
          <w:rFonts w:ascii="Verdana" w:hAnsi="Verdana"/>
          <w:sz w:val="24"/>
          <w:szCs w:val="24"/>
          <w:lang w:val="en-GB"/>
        </w:rPr>
        <w:t xml:space="preserve"> </w:t>
      </w:r>
      <w:r w:rsidR="00B1389B">
        <w:rPr>
          <w:rFonts w:ascii="Verdana" w:hAnsi="Verdana"/>
          <w:sz w:val="24"/>
          <w:szCs w:val="24"/>
          <w:lang w:val="en-GB"/>
        </w:rPr>
        <w:t>w</w:t>
      </w:r>
      <w:r w:rsidR="009063D8">
        <w:rPr>
          <w:rFonts w:ascii="Verdana" w:hAnsi="Verdana"/>
          <w:sz w:val="24"/>
          <w:szCs w:val="24"/>
          <w:lang w:val="en-GB"/>
        </w:rPr>
        <w:t>a</w:t>
      </w:r>
      <w:r w:rsidRPr="001B57D2">
        <w:rPr>
          <w:rFonts w:ascii="Verdana" w:hAnsi="Verdana"/>
          <w:sz w:val="24"/>
          <w:szCs w:val="24"/>
          <w:lang w:val="en-GB"/>
        </w:rPr>
        <w:t>s inadequate</w:t>
      </w:r>
      <w:r w:rsidR="00FE5898">
        <w:rPr>
          <w:rFonts w:ascii="Verdana" w:hAnsi="Verdana"/>
          <w:sz w:val="24"/>
          <w:szCs w:val="24"/>
          <w:lang w:val="en-GB"/>
        </w:rPr>
        <w:t xml:space="preserve"> - </w:t>
      </w:r>
      <w:r w:rsidRPr="001B57D2">
        <w:rPr>
          <w:rFonts w:ascii="Verdana" w:hAnsi="Verdana"/>
          <w:sz w:val="24"/>
          <w:szCs w:val="24"/>
          <w:lang w:val="en-GB"/>
        </w:rPr>
        <w:t>given the cost of living,</w:t>
      </w:r>
      <w:r w:rsidR="00966BA5">
        <w:rPr>
          <w:rFonts w:ascii="Verdana" w:hAnsi="Verdana"/>
          <w:sz w:val="24"/>
          <w:szCs w:val="24"/>
          <w:lang w:val="en-GB"/>
        </w:rPr>
        <w:t xml:space="preserve"> the ongoing gaps in provision of public services (also highlighted in the Indecon report </w:t>
      </w:r>
      <w:r w:rsidR="00D95AB7">
        <w:rPr>
          <w:rFonts w:ascii="Verdana" w:hAnsi="Verdana"/>
          <w:sz w:val="24"/>
          <w:szCs w:val="24"/>
          <w:lang w:val="en-GB"/>
        </w:rPr>
        <w:t xml:space="preserve">- </w:t>
      </w:r>
      <w:r w:rsidR="00966BA5">
        <w:rPr>
          <w:rFonts w:ascii="Verdana" w:hAnsi="Verdana"/>
          <w:sz w:val="24"/>
          <w:szCs w:val="24"/>
          <w:lang w:val="en-GB"/>
        </w:rPr>
        <w:t xml:space="preserve">see </w:t>
      </w:r>
      <w:r w:rsidR="00D95AB7">
        <w:rPr>
          <w:rFonts w:ascii="Verdana" w:hAnsi="Verdana"/>
          <w:sz w:val="24"/>
          <w:szCs w:val="24"/>
          <w:lang w:val="en-GB"/>
        </w:rPr>
        <w:t>p</w:t>
      </w:r>
      <w:r w:rsidR="00266CC1">
        <w:rPr>
          <w:rFonts w:ascii="Verdana" w:hAnsi="Verdana"/>
          <w:sz w:val="24"/>
          <w:szCs w:val="24"/>
          <w:lang w:val="en-GB"/>
        </w:rPr>
        <w:t>age</w:t>
      </w:r>
      <w:r w:rsidR="00D95AB7">
        <w:rPr>
          <w:rFonts w:ascii="Verdana" w:hAnsi="Verdana"/>
          <w:sz w:val="24"/>
          <w:szCs w:val="24"/>
          <w:lang w:val="en-GB"/>
        </w:rPr>
        <w:t>s 121</w:t>
      </w:r>
      <w:r w:rsidR="006E1409">
        <w:rPr>
          <w:rFonts w:ascii="Verdana" w:hAnsi="Verdana"/>
          <w:sz w:val="24"/>
          <w:szCs w:val="24"/>
          <w:lang w:val="en-GB"/>
        </w:rPr>
        <w:t>-</w:t>
      </w:r>
      <w:r w:rsidR="00D95AB7">
        <w:rPr>
          <w:rFonts w:ascii="Verdana" w:hAnsi="Verdana"/>
          <w:sz w:val="24"/>
          <w:szCs w:val="24"/>
          <w:lang w:val="en-GB"/>
        </w:rPr>
        <w:t>126</w:t>
      </w:r>
      <w:r w:rsidR="00966BA5">
        <w:rPr>
          <w:rFonts w:ascii="Verdana" w:hAnsi="Verdana"/>
          <w:sz w:val="24"/>
          <w:szCs w:val="24"/>
          <w:lang w:val="en-GB"/>
        </w:rPr>
        <w:t>)</w:t>
      </w:r>
      <w:r w:rsidRPr="001B57D2">
        <w:rPr>
          <w:rFonts w:ascii="Verdana" w:hAnsi="Verdana"/>
          <w:sz w:val="24"/>
          <w:szCs w:val="24"/>
          <w:lang w:val="en-GB"/>
        </w:rPr>
        <w:t xml:space="preserve"> and the extent of the extra Cost of Disability.</w:t>
      </w:r>
    </w:p>
    <w:p w14:paraId="1C520752" w14:textId="1CDE9A95" w:rsidR="005E79C2" w:rsidRPr="007438B3" w:rsidRDefault="009B6EAA" w:rsidP="00D22D3B">
      <w:pPr>
        <w:rPr>
          <w:rFonts w:ascii="Verdana" w:hAnsi="Verdana"/>
          <w:sz w:val="24"/>
          <w:szCs w:val="24"/>
          <w:lang w:val="en-GB"/>
        </w:rPr>
      </w:pPr>
      <w:r w:rsidRPr="007438B3">
        <w:rPr>
          <w:rFonts w:ascii="Verdana" w:hAnsi="Verdana"/>
          <w:sz w:val="24"/>
          <w:szCs w:val="24"/>
          <w:lang w:val="en-GB"/>
        </w:rPr>
        <w:t>The Green Paper is also silent on the issue of the extra Cost of Disability being borne by the disabled person, and/or their family members. It only provide</w:t>
      </w:r>
      <w:r w:rsidR="007756C9">
        <w:rPr>
          <w:rFonts w:ascii="Verdana" w:hAnsi="Verdana"/>
          <w:sz w:val="24"/>
          <w:szCs w:val="24"/>
          <w:lang w:val="en-GB"/>
        </w:rPr>
        <w:t>d</w:t>
      </w:r>
      <w:r w:rsidRPr="007438B3">
        <w:rPr>
          <w:rFonts w:ascii="Verdana" w:hAnsi="Verdana"/>
          <w:sz w:val="24"/>
          <w:szCs w:val="24"/>
          <w:lang w:val="en-GB"/>
        </w:rPr>
        <w:t xml:space="preserve"> for some improvement for those who rely on our social protection system to survive, leaving those whose family members or partners are earning over a certain amount and</w:t>
      </w:r>
      <w:r w:rsidR="007756C9">
        <w:rPr>
          <w:rFonts w:ascii="Verdana" w:hAnsi="Verdana"/>
          <w:sz w:val="24"/>
          <w:szCs w:val="24"/>
          <w:lang w:val="en-GB"/>
        </w:rPr>
        <w:t xml:space="preserve"> who</w:t>
      </w:r>
      <w:r w:rsidRPr="007438B3">
        <w:rPr>
          <w:rFonts w:ascii="Verdana" w:hAnsi="Verdana"/>
          <w:sz w:val="24"/>
          <w:szCs w:val="24"/>
          <w:lang w:val="en-GB"/>
        </w:rPr>
        <w:t xml:space="preserve"> thus do not qualify due to means-testing</w:t>
      </w:r>
      <w:r w:rsidR="007756C9">
        <w:rPr>
          <w:rFonts w:ascii="Verdana" w:hAnsi="Verdana"/>
          <w:sz w:val="24"/>
          <w:szCs w:val="24"/>
          <w:lang w:val="en-GB"/>
        </w:rPr>
        <w:t>,</w:t>
      </w:r>
      <w:r w:rsidRPr="007438B3">
        <w:rPr>
          <w:rFonts w:ascii="Verdana" w:hAnsi="Verdana"/>
          <w:sz w:val="24"/>
          <w:szCs w:val="24"/>
          <w:lang w:val="en-GB"/>
        </w:rPr>
        <w:t xml:space="preserve"> (see</w:t>
      </w:r>
      <w:r w:rsidR="008050E0">
        <w:rPr>
          <w:rFonts w:ascii="Verdana" w:hAnsi="Verdana"/>
          <w:sz w:val="24"/>
          <w:szCs w:val="24"/>
          <w:lang w:val="en-GB"/>
        </w:rPr>
        <w:t xml:space="preserve"> also</w:t>
      </w:r>
      <w:r w:rsidRPr="007438B3">
        <w:rPr>
          <w:rFonts w:ascii="Verdana" w:hAnsi="Verdana"/>
          <w:sz w:val="24"/>
          <w:szCs w:val="24"/>
          <w:lang w:val="en-GB"/>
        </w:rPr>
        <w:t xml:space="preserve"> section on individualisation below)</w:t>
      </w:r>
      <w:r w:rsidR="00261EAC">
        <w:rPr>
          <w:rFonts w:ascii="Verdana" w:hAnsi="Verdana"/>
          <w:sz w:val="24"/>
          <w:szCs w:val="24"/>
          <w:lang w:val="en-GB"/>
        </w:rPr>
        <w:t xml:space="preserve"> </w:t>
      </w:r>
      <w:r w:rsidR="009F7BCC">
        <w:rPr>
          <w:rFonts w:ascii="Verdana" w:hAnsi="Verdana"/>
          <w:sz w:val="24"/>
          <w:szCs w:val="24"/>
          <w:lang w:val="en-GB"/>
        </w:rPr>
        <w:t>and those who are earning above the income threshold without support</w:t>
      </w:r>
      <w:r w:rsidRPr="007438B3">
        <w:rPr>
          <w:rFonts w:ascii="Verdana" w:hAnsi="Verdana"/>
          <w:sz w:val="24"/>
          <w:szCs w:val="24"/>
          <w:lang w:val="en-GB"/>
        </w:rPr>
        <w:t>.</w:t>
      </w:r>
    </w:p>
    <w:p w14:paraId="73216A97" w14:textId="709C57EC" w:rsidR="00F67906" w:rsidRDefault="00DC34A9" w:rsidP="00D22D3B">
      <w:pPr>
        <w:rPr>
          <w:rFonts w:ascii="Verdana" w:hAnsi="Verdana"/>
          <w:b/>
          <w:bCs/>
          <w:sz w:val="24"/>
          <w:szCs w:val="24"/>
          <w:lang w:val="en-GB"/>
        </w:rPr>
      </w:pPr>
      <w:r w:rsidRPr="00AE5F78">
        <w:rPr>
          <w:rFonts w:ascii="Verdana" w:hAnsi="Verdana"/>
          <w:b/>
          <w:bCs/>
          <w:sz w:val="24"/>
          <w:szCs w:val="24"/>
          <w:lang w:val="en-GB"/>
        </w:rPr>
        <w:t xml:space="preserve">Indecon </w:t>
      </w:r>
      <w:r w:rsidR="007865A5">
        <w:rPr>
          <w:rFonts w:ascii="Verdana" w:hAnsi="Verdana"/>
          <w:b/>
          <w:bCs/>
          <w:sz w:val="24"/>
          <w:szCs w:val="24"/>
          <w:lang w:val="en-GB"/>
        </w:rPr>
        <w:t>R</w:t>
      </w:r>
      <w:r w:rsidR="00317C5B" w:rsidRPr="00AE5F78">
        <w:rPr>
          <w:rFonts w:ascii="Verdana" w:hAnsi="Verdana"/>
          <w:b/>
          <w:bCs/>
          <w:sz w:val="24"/>
          <w:szCs w:val="24"/>
          <w:lang w:val="en-GB"/>
        </w:rPr>
        <w:t>eport</w:t>
      </w:r>
      <w:r w:rsidR="009E0608">
        <w:rPr>
          <w:rFonts w:ascii="Verdana" w:hAnsi="Verdana"/>
          <w:b/>
          <w:bCs/>
          <w:sz w:val="24"/>
          <w:szCs w:val="24"/>
          <w:lang w:val="en-GB"/>
        </w:rPr>
        <w:t>:</w:t>
      </w:r>
      <w:r w:rsidR="00317C5B" w:rsidRPr="00AE5F78">
        <w:rPr>
          <w:rFonts w:ascii="Verdana" w:hAnsi="Verdana"/>
          <w:b/>
          <w:bCs/>
          <w:sz w:val="24"/>
          <w:szCs w:val="24"/>
          <w:lang w:val="en-GB"/>
        </w:rPr>
        <w:t xml:space="preserve"> </w:t>
      </w:r>
      <w:r w:rsidRPr="00AE5F78">
        <w:rPr>
          <w:rFonts w:ascii="Verdana" w:hAnsi="Verdana"/>
          <w:b/>
          <w:bCs/>
          <w:sz w:val="24"/>
          <w:szCs w:val="24"/>
          <w:lang w:val="en-GB"/>
        </w:rPr>
        <w:t xml:space="preserve">Conclusions </w:t>
      </w:r>
      <w:r w:rsidR="00E40FA9" w:rsidRPr="00AE5F78">
        <w:rPr>
          <w:rFonts w:ascii="Verdana" w:hAnsi="Verdana"/>
          <w:b/>
          <w:bCs/>
          <w:sz w:val="24"/>
          <w:szCs w:val="24"/>
          <w:lang w:val="en-GB"/>
        </w:rPr>
        <w:t xml:space="preserve">and </w:t>
      </w:r>
      <w:r w:rsidR="007865A5">
        <w:rPr>
          <w:rFonts w:ascii="Verdana" w:hAnsi="Verdana"/>
          <w:b/>
          <w:bCs/>
          <w:sz w:val="24"/>
          <w:szCs w:val="24"/>
          <w:lang w:val="en-GB"/>
        </w:rPr>
        <w:t>R</w:t>
      </w:r>
      <w:r w:rsidR="00E40FA9" w:rsidRPr="00AE5F78">
        <w:rPr>
          <w:rFonts w:ascii="Verdana" w:hAnsi="Verdana"/>
          <w:b/>
          <w:bCs/>
          <w:sz w:val="24"/>
          <w:szCs w:val="24"/>
          <w:lang w:val="en-GB"/>
        </w:rPr>
        <w:t>ecommendations</w:t>
      </w:r>
    </w:p>
    <w:p w14:paraId="34C05F1A" w14:textId="2BA8C074" w:rsidR="00EC2032" w:rsidRPr="00F67906" w:rsidRDefault="00C52FFC" w:rsidP="00D22D3B">
      <w:pPr>
        <w:rPr>
          <w:rFonts w:ascii="Verdana" w:hAnsi="Verdana"/>
          <w:b/>
          <w:bCs/>
          <w:sz w:val="24"/>
          <w:szCs w:val="24"/>
          <w:lang w:val="en-GB"/>
        </w:rPr>
      </w:pPr>
      <w:r w:rsidRPr="001B57D2">
        <w:rPr>
          <w:rFonts w:ascii="Verdana" w:hAnsi="Verdana"/>
          <w:sz w:val="24"/>
          <w:szCs w:val="24"/>
          <w:lang w:val="en-GB"/>
        </w:rPr>
        <w:t xml:space="preserve">The </w:t>
      </w:r>
      <w:r w:rsidR="00FC3B49">
        <w:rPr>
          <w:rFonts w:ascii="Verdana" w:hAnsi="Verdana"/>
          <w:sz w:val="24"/>
          <w:szCs w:val="24"/>
          <w:lang w:val="en-GB"/>
        </w:rPr>
        <w:t xml:space="preserve">Indecon </w:t>
      </w:r>
      <w:r w:rsidRPr="001B57D2">
        <w:rPr>
          <w:rFonts w:ascii="Verdana" w:hAnsi="Verdana"/>
          <w:sz w:val="24"/>
          <w:szCs w:val="24"/>
          <w:lang w:val="en-GB"/>
        </w:rPr>
        <w:t xml:space="preserve">report </w:t>
      </w:r>
      <w:r w:rsidR="008C7316">
        <w:rPr>
          <w:rFonts w:ascii="Verdana" w:hAnsi="Verdana"/>
          <w:sz w:val="24"/>
          <w:szCs w:val="24"/>
          <w:lang w:val="en-GB"/>
        </w:rPr>
        <w:t>mostly</w:t>
      </w:r>
      <w:r w:rsidRPr="001B57D2">
        <w:rPr>
          <w:rFonts w:ascii="Verdana" w:hAnsi="Verdana"/>
          <w:sz w:val="24"/>
          <w:szCs w:val="24"/>
          <w:lang w:val="en-GB"/>
        </w:rPr>
        <w:t xml:space="preserve"> focuses on establishing</w:t>
      </w:r>
      <w:r w:rsidR="00572265">
        <w:rPr>
          <w:rFonts w:ascii="Verdana" w:hAnsi="Verdana"/>
          <w:sz w:val="24"/>
          <w:szCs w:val="24"/>
          <w:lang w:val="en-GB"/>
        </w:rPr>
        <w:t xml:space="preserve"> and</w:t>
      </w:r>
      <w:r w:rsidRPr="001B57D2">
        <w:rPr>
          <w:rFonts w:ascii="Verdana" w:hAnsi="Verdana"/>
          <w:sz w:val="24"/>
          <w:szCs w:val="24"/>
          <w:lang w:val="en-GB"/>
        </w:rPr>
        <w:t xml:space="preserve"> documenting the extra </w:t>
      </w:r>
      <w:proofErr w:type="gramStart"/>
      <w:r w:rsidRPr="001B57D2">
        <w:rPr>
          <w:rFonts w:ascii="Verdana" w:hAnsi="Verdana"/>
          <w:sz w:val="24"/>
          <w:szCs w:val="24"/>
          <w:lang w:val="en-GB"/>
        </w:rPr>
        <w:t xml:space="preserve">costs, </w:t>
      </w:r>
      <w:r w:rsidR="00C06972">
        <w:rPr>
          <w:rFonts w:ascii="Verdana" w:hAnsi="Verdana"/>
          <w:sz w:val="24"/>
          <w:szCs w:val="24"/>
          <w:lang w:val="en-GB"/>
        </w:rPr>
        <w:t>and</w:t>
      </w:r>
      <w:proofErr w:type="gramEnd"/>
      <w:r w:rsidRPr="001B57D2">
        <w:rPr>
          <w:rFonts w:ascii="Verdana" w:hAnsi="Verdana"/>
          <w:sz w:val="24"/>
          <w:szCs w:val="24"/>
          <w:lang w:val="en-GB"/>
        </w:rPr>
        <w:t xml:space="preserve"> is light on recommendations </w:t>
      </w:r>
      <w:r w:rsidR="00C06972">
        <w:rPr>
          <w:rFonts w:ascii="Verdana" w:hAnsi="Verdana"/>
          <w:sz w:val="24"/>
          <w:szCs w:val="24"/>
          <w:lang w:val="en-GB"/>
        </w:rPr>
        <w:t>regarding</w:t>
      </w:r>
      <w:r w:rsidRPr="001B57D2">
        <w:rPr>
          <w:rFonts w:ascii="Verdana" w:hAnsi="Verdana"/>
          <w:sz w:val="24"/>
          <w:szCs w:val="24"/>
          <w:lang w:val="en-GB"/>
        </w:rPr>
        <w:t xml:space="preserve"> </w:t>
      </w:r>
      <w:r w:rsidRPr="00A26E6C">
        <w:rPr>
          <w:rFonts w:ascii="Verdana" w:hAnsi="Verdana"/>
          <w:i/>
          <w:iCs/>
          <w:sz w:val="24"/>
          <w:szCs w:val="24"/>
          <w:lang w:val="en-GB"/>
        </w:rPr>
        <w:t>how</w:t>
      </w:r>
      <w:r w:rsidRPr="001B57D2">
        <w:rPr>
          <w:rFonts w:ascii="Verdana" w:hAnsi="Verdana"/>
          <w:sz w:val="24"/>
          <w:szCs w:val="24"/>
          <w:lang w:val="en-GB"/>
        </w:rPr>
        <w:t xml:space="preserve"> Ireland should address these costs</w:t>
      </w:r>
      <w:r w:rsidR="000676AB">
        <w:rPr>
          <w:rFonts w:ascii="Verdana" w:hAnsi="Verdana"/>
          <w:sz w:val="24"/>
          <w:szCs w:val="24"/>
          <w:lang w:val="en-GB"/>
        </w:rPr>
        <w:t>.</w:t>
      </w:r>
      <w:r w:rsidR="00261992">
        <w:rPr>
          <w:rFonts w:ascii="Verdana" w:hAnsi="Verdana"/>
          <w:sz w:val="24"/>
          <w:szCs w:val="24"/>
          <w:lang w:val="en-GB"/>
        </w:rPr>
        <w:t xml:space="preserve"> </w:t>
      </w:r>
      <w:r w:rsidR="000676AB">
        <w:rPr>
          <w:rFonts w:ascii="Verdana" w:hAnsi="Verdana"/>
          <w:sz w:val="24"/>
          <w:szCs w:val="24"/>
          <w:lang w:val="en-GB"/>
        </w:rPr>
        <w:t>T</w:t>
      </w:r>
      <w:r w:rsidR="00153A2F">
        <w:rPr>
          <w:rFonts w:ascii="Verdana" w:hAnsi="Verdana"/>
          <w:sz w:val="24"/>
          <w:szCs w:val="24"/>
          <w:lang w:val="en-GB"/>
        </w:rPr>
        <w:t xml:space="preserve">he chapter on </w:t>
      </w:r>
      <w:r w:rsidR="000676AB">
        <w:rPr>
          <w:rFonts w:ascii="Verdana" w:hAnsi="Verdana"/>
          <w:sz w:val="24"/>
          <w:szCs w:val="24"/>
          <w:lang w:val="en-GB"/>
        </w:rPr>
        <w:t>“</w:t>
      </w:r>
      <w:r w:rsidR="00153A2F">
        <w:rPr>
          <w:rFonts w:ascii="Verdana" w:hAnsi="Verdana"/>
          <w:sz w:val="24"/>
          <w:szCs w:val="24"/>
          <w:lang w:val="en-GB"/>
        </w:rPr>
        <w:t xml:space="preserve">implications for </w:t>
      </w:r>
      <w:r w:rsidR="002966AC">
        <w:rPr>
          <w:rFonts w:ascii="Verdana" w:hAnsi="Verdana"/>
          <w:sz w:val="24"/>
          <w:szCs w:val="24"/>
          <w:lang w:val="en-GB"/>
        </w:rPr>
        <w:t>public policy</w:t>
      </w:r>
      <w:r w:rsidR="000676AB">
        <w:rPr>
          <w:rFonts w:ascii="Verdana" w:hAnsi="Verdana"/>
          <w:sz w:val="24"/>
          <w:szCs w:val="24"/>
          <w:lang w:val="en-GB"/>
        </w:rPr>
        <w:t>”</w:t>
      </w:r>
      <w:r w:rsidR="002966AC">
        <w:rPr>
          <w:rFonts w:ascii="Verdana" w:hAnsi="Verdana"/>
          <w:sz w:val="24"/>
          <w:szCs w:val="24"/>
          <w:lang w:val="en-GB"/>
        </w:rPr>
        <w:t xml:space="preserve"> </w:t>
      </w:r>
      <w:r w:rsidR="002966AC">
        <w:rPr>
          <w:rFonts w:ascii="Verdana" w:hAnsi="Verdana"/>
          <w:sz w:val="24"/>
          <w:szCs w:val="24"/>
          <w:lang w:val="en-GB"/>
        </w:rPr>
        <w:lastRenderedPageBreak/>
        <w:t xml:space="preserve">is </w:t>
      </w:r>
      <w:r w:rsidR="00FB46DC">
        <w:rPr>
          <w:rFonts w:ascii="Verdana" w:hAnsi="Verdana"/>
          <w:sz w:val="24"/>
          <w:szCs w:val="24"/>
          <w:lang w:val="en-GB"/>
        </w:rPr>
        <w:t>much shorter than the other</w:t>
      </w:r>
      <w:r w:rsidR="009E0608">
        <w:rPr>
          <w:rFonts w:ascii="Verdana" w:hAnsi="Verdana"/>
          <w:sz w:val="24"/>
          <w:szCs w:val="24"/>
          <w:lang w:val="en-GB"/>
        </w:rPr>
        <w:t xml:space="preserve"> chapters</w:t>
      </w:r>
      <w:r w:rsidR="00FB46DC">
        <w:rPr>
          <w:rFonts w:ascii="Verdana" w:hAnsi="Verdana"/>
          <w:sz w:val="24"/>
          <w:szCs w:val="24"/>
          <w:lang w:val="en-GB"/>
        </w:rPr>
        <w:t xml:space="preserve"> – at </w:t>
      </w:r>
      <w:r w:rsidR="002966AC">
        <w:rPr>
          <w:rFonts w:ascii="Verdana" w:hAnsi="Verdana"/>
          <w:sz w:val="24"/>
          <w:szCs w:val="24"/>
          <w:lang w:val="en-GB"/>
        </w:rPr>
        <w:t xml:space="preserve">17 pages long, </w:t>
      </w:r>
      <w:r w:rsidR="00003105">
        <w:rPr>
          <w:rFonts w:ascii="Verdana" w:hAnsi="Verdana"/>
          <w:sz w:val="24"/>
          <w:szCs w:val="24"/>
          <w:lang w:val="en-GB"/>
        </w:rPr>
        <w:t xml:space="preserve">more than </w:t>
      </w:r>
      <w:r w:rsidR="00A26E6C">
        <w:rPr>
          <w:rFonts w:ascii="Verdana" w:hAnsi="Verdana"/>
          <w:sz w:val="24"/>
          <w:szCs w:val="24"/>
          <w:lang w:val="en-GB"/>
        </w:rPr>
        <w:t>five</w:t>
      </w:r>
      <w:r w:rsidR="00003105">
        <w:rPr>
          <w:rFonts w:ascii="Verdana" w:hAnsi="Verdana"/>
          <w:sz w:val="24"/>
          <w:szCs w:val="24"/>
          <w:lang w:val="en-GB"/>
        </w:rPr>
        <w:t xml:space="preserve"> of which are taken up with (very informative) tables on </w:t>
      </w:r>
      <w:r w:rsidR="009A4AF0">
        <w:rPr>
          <w:rFonts w:ascii="Verdana" w:hAnsi="Verdana"/>
          <w:sz w:val="24"/>
          <w:szCs w:val="24"/>
          <w:lang w:val="en-GB"/>
        </w:rPr>
        <w:t>service utilisation and satisfaction</w:t>
      </w:r>
      <w:r w:rsidRPr="001B57D2">
        <w:rPr>
          <w:rFonts w:ascii="Verdana" w:hAnsi="Verdana"/>
          <w:sz w:val="24"/>
          <w:szCs w:val="24"/>
          <w:lang w:val="en-GB"/>
        </w:rPr>
        <w:t xml:space="preserve">. </w:t>
      </w:r>
      <w:r w:rsidR="000676AB">
        <w:rPr>
          <w:rFonts w:ascii="Verdana" w:hAnsi="Verdana"/>
          <w:sz w:val="24"/>
          <w:szCs w:val="24"/>
          <w:lang w:val="en-GB"/>
        </w:rPr>
        <w:t>The report</w:t>
      </w:r>
      <w:r w:rsidRPr="001B57D2">
        <w:rPr>
          <w:rFonts w:ascii="Verdana" w:hAnsi="Verdana"/>
          <w:sz w:val="24"/>
          <w:szCs w:val="24"/>
          <w:lang w:val="en-GB"/>
        </w:rPr>
        <w:t xml:space="preserve"> does recommend</w:t>
      </w:r>
      <w:r w:rsidR="009140C9">
        <w:rPr>
          <w:rFonts w:ascii="Verdana" w:hAnsi="Verdana"/>
          <w:sz w:val="24"/>
          <w:szCs w:val="24"/>
          <w:lang w:val="en-GB"/>
        </w:rPr>
        <w:t xml:space="preserve"> </w:t>
      </w:r>
      <w:r w:rsidR="009140C9" w:rsidRPr="00C40192">
        <w:rPr>
          <w:rFonts w:ascii="Verdana" w:hAnsi="Verdana" w:cstheme="minorHAnsi"/>
          <w:sz w:val="24"/>
          <w:szCs w:val="24"/>
        </w:rPr>
        <w:t xml:space="preserve">a multi-faceted approach, including increased cash payment, enhanced access to services and targeted grant programmes. </w:t>
      </w:r>
      <w:r w:rsidR="00A26E6C">
        <w:rPr>
          <w:rFonts w:ascii="Verdana" w:hAnsi="Verdana" w:cstheme="minorHAnsi"/>
          <w:sz w:val="24"/>
          <w:szCs w:val="24"/>
        </w:rPr>
        <w:t>The authors</w:t>
      </w:r>
      <w:r w:rsidR="009140C9">
        <w:rPr>
          <w:rFonts w:ascii="Verdana" w:hAnsi="Verdana" w:cstheme="minorHAnsi"/>
          <w:sz w:val="24"/>
          <w:szCs w:val="24"/>
        </w:rPr>
        <w:t xml:space="preserve"> </w:t>
      </w:r>
      <w:r w:rsidR="003F6203">
        <w:rPr>
          <w:rFonts w:ascii="Verdana" w:hAnsi="Verdana" w:cstheme="minorHAnsi"/>
          <w:sz w:val="24"/>
          <w:szCs w:val="24"/>
        </w:rPr>
        <w:t>emphasised</w:t>
      </w:r>
      <w:r w:rsidR="009140C9">
        <w:rPr>
          <w:rFonts w:ascii="Verdana" w:hAnsi="Verdana" w:cstheme="minorHAnsi"/>
          <w:sz w:val="24"/>
          <w:szCs w:val="24"/>
        </w:rPr>
        <w:t xml:space="preserve"> that </w:t>
      </w:r>
      <w:r w:rsidR="00E811EF">
        <w:rPr>
          <w:rFonts w:ascii="Verdana" w:hAnsi="Verdana" w:cstheme="minorHAnsi"/>
          <w:sz w:val="24"/>
          <w:szCs w:val="24"/>
        </w:rPr>
        <w:t>there should be a</w:t>
      </w:r>
      <w:r w:rsidR="009140C9">
        <w:rPr>
          <w:rFonts w:ascii="Verdana" w:hAnsi="Verdana" w:cstheme="minorHAnsi"/>
          <w:sz w:val="24"/>
          <w:szCs w:val="24"/>
        </w:rPr>
        <w:t xml:space="preserve"> focus on </w:t>
      </w:r>
      <w:r w:rsidR="009140C9" w:rsidRPr="00553139">
        <w:rPr>
          <w:rFonts w:ascii="Verdana" w:hAnsi="Verdana" w:cstheme="minorHAnsi"/>
          <w:sz w:val="24"/>
          <w:szCs w:val="24"/>
        </w:rPr>
        <w:t>alleviation of poverty, reducing inequality, and</w:t>
      </w:r>
      <w:r w:rsidR="009140C9">
        <w:rPr>
          <w:rFonts w:ascii="Verdana" w:hAnsi="Verdana" w:cstheme="minorHAnsi"/>
          <w:sz w:val="24"/>
          <w:szCs w:val="24"/>
        </w:rPr>
        <w:t xml:space="preserve"> </w:t>
      </w:r>
      <w:r w:rsidR="009140C9" w:rsidRPr="00553139">
        <w:rPr>
          <w:rFonts w:ascii="Verdana" w:hAnsi="Verdana" w:cstheme="minorHAnsi"/>
          <w:sz w:val="24"/>
          <w:szCs w:val="24"/>
        </w:rPr>
        <w:t>improving social inclusion and quality of life of disabled individuals</w:t>
      </w:r>
      <w:r w:rsidR="009140C9">
        <w:rPr>
          <w:rFonts w:ascii="Verdana" w:hAnsi="Verdana" w:cstheme="minorHAnsi"/>
          <w:sz w:val="24"/>
          <w:szCs w:val="24"/>
        </w:rPr>
        <w:t xml:space="preserve">. </w:t>
      </w:r>
    </w:p>
    <w:p w14:paraId="6639E1C1" w14:textId="67C19C94" w:rsidR="00805957" w:rsidRPr="001B57D2" w:rsidRDefault="00805957" w:rsidP="00805957">
      <w:pPr>
        <w:rPr>
          <w:rFonts w:ascii="Verdana" w:hAnsi="Verdana"/>
          <w:sz w:val="24"/>
          <w:szCs w:val="24"/>
          <w:lang w:val="en-GB"/>
        </w:rPr>
      </w:pPr>
      <w:r>
        <w:rPr>
          <w:rFonts w:ascii="Verdana" w:hAnsi="Verdana"/>
          <w:sz w:val="24"/>
          <w:szCs w:val="24"/>
          <w:lang w:val="en-GB"/>
        </w:rPr>
        <w:t>T</w:t>
      </w:r>
      <w:r w:rsidRPr="001B57D2">
        <w:rPr>
          <w:rFonts w:ascii="Verdana" w:hAnsi="Verdana"/>
          <w:sz w:val="24"/>
          <w:szCs w:val="24"/>
          <w:lang w:val="en-GB"/>
        </w:rPr>
        <w:t>he Department</w:t>
      </w:r>
      <w:r w:rsidR="001A7D50">
        <w:rPr>
          <w:rFonts w:ascii="Verdana" w:hAnsi="Verdana"/>
          <w:sz w:val="24"/>
          <w:szCs w:val="24"/>
          <w:lang w:val="en-GB"/>
        </w:rPr>
        <w:t xml:space="preserve"> of Social Protection’</w:t>
      </w:r>
      <w:r w:rsidRPr="001B57D2">
        <w:rPr>
          <w:rFonts w:ascii="Verdana" w:hAnsi="Verdana"/>
          <w:sz w:val="24"/>
          <w:szCs w:val="24"/>
          <w:lang w:val="en-GB"/>
        </w:rPr>
        <w:t>s interpretation of the I</w:t>
      </w:r>
      <w:r>
        <w:rPr>
          <w:rFonts w:ascii="Verdana" w:hAnsi="Verdana"/>
          <w:sz w:val="24"/>
          <w:szCs w:val="24"/>
          <w:lang w:val="en-GB"/>
        </w:rPr>
        <w:t>n</w:t>
      </w:r>
      <w:r w:rsidRPr="001B57D2">
        <w:rPr>
          <w:rFonts w:ascii="Verdana" w:hAnsi="Verdana"/>
          <w:sz w:val="24"/>
          <w:szCs w:val="24"/>
          <w:lang w:val="en-GB"/>
        </w:rPr>
        <w:t>decon report</w:t>
      </w:r>
      <w:r w:rsidR="004F217D">
        <w:rPr>
          <w:rFonts w:ascii="Verdana" w:hAnsi="Verdana"/>
          <w:sz w:val="24"/>
          <w:szCs w:val="24"/>
          <w:lang w:val="en-GB"/>
        </w:rPr>
        <w:t>, as articulated during the Green Paper consultation process,</w:t>
      </w:r>
      <w:r w:rsidRPr="001B57D2">
        <w:rPr>
          <w:rFonts w:ascii="Verdana" w:hAnsi="Verdana"/>
          <w:sz w:val="24"/>
          <w:szCs w:val="24"/>
          <w:lang w:val="en-GB"/>
        </w:rPr>
        <w:t xml:space="preserve"> is that it did not recommend a Cost of Disability payment. </w:t>
      </w:r>
      <w:proofErr w:type="gramStart"/>
      <w:r w:rsidRPr="001B57D2">
        <w:rPr>
          <w:rFonts w:ascii="Verdana" w:hAnsi="Verdana"/>
          <w:sz w:val="24"/>
          <w:szCs w:val="24"/>
          <w:lang w:val="en-GB"/>
        </w:rPr>
        <w:t>However</w:t>
      </w:r>
      <w:proofErr w:type="gramEnd"/>
      <w:r w:rsidRPr="001B57D2">
        <w:rPr>
          <w:rFonts w:ascii="Verdana" w:hAnsi="Verdana"/>
          <w:sz w:val="24"/>
          <w:szCs w:val="24"/>
          <w:lang w:val="en-GB"/>
        </w:rPr>
        <w:t xml:space="preserve"> this is not DFI’s interpretation of the report’s findings. </w:t>
      </w:r>
    </w:p>
    <w:p w14:paraId="078B6B02" w14:textId="1090716E" w:rsidR="00805957" w:rsidRPr="001B57D2" w:rsidRDefault="00126741" w:rsidP="00D22D3B">
      <w:pPr>
        <w:rPr>
          <w:rFonts w:ascii="Verdana" w:hAnsi="Verdana"/>
          <w:sz w:val="24"/>
          <w:szCs w:val="24"/>
          <w:lang w:val="en-GB"/>
        </w:rPr>
      </w:pPr>
      <w:r>
        <w:rPr>
          <w:rFonts w:ascii="Verdana" w:hAnsi="Verdana"/>
          <w:sz w:val="24"/>
          <w:szCs w:val="24"/>
          <w:lang w:val="en-GB"/>
        </w:rPr>
        <w:t>The original</w:t>
      </w:r>
      <w:r w:rsidR="00805957" w:rsidRPr="001B57D2">
        <w:rPr>
          <w:rFonts w:ascii="Verdana" w:hAnsi="Verdana"/>
          <w:sz w:val="24"/>
          <w:szCs w:val="24"/>
          <w:lang w:val="en-GB"/>
        </w:rPr>
        <w:t xml:space="preserve"> T</w:t>
      </w:r>
      <w:r w:rsidR="00805957">
        <w:rPr>
          <w:rFonts w:ascii="Verdana" w:hAnsi="Verdana"/>
          <w:sz w:val="24"/>
          <w:szCs w:val="24"/>
          <w:lang w:val="en-GB"/>
        </w:rPr>
        <w:t xml:space="preserve">erms </w:t>
      </w:r>
      <w:r w:rsidR="00805957" w:rsidRPr="001B57D2">
        <w:rPr>
          <w:rFonts w:ascii="Verdana" w:hAnsi="Verdana"/>
          <w:sz w:val="24"/>
          <w:szCs w:val="24"/>
          <w:lang w:val="en-GB"/>
        </w:rPr>
        <w:t>o</w:t>
      </w:r>
      <w:r w:rsidR="00805957">
        <w:rPr>
          <w:rFonts w:ascii="Verdana" w:hAnsi="Verdana"/>
          <w:sz w:val="24"/>
          <w:szCs w:val="24"/>
          <w:lang w:val="en-GB"/>
        </w:rPr>
        <w:t xml:space="preserve">f </w:t>
      </w:r>
      <w:r w:rsidR="00805957" w:rsidRPr="001B57D2">
        <w:rPr>
          <w:rFonts w:ascii="Verdana" w:hAnsi="Verdana"/>
          <w:sz w:val="24"/>
          <w:szCs w:val="24"/>
          <w:lang w:val="en-GB"/>
        </w:rPr>
        <w:t>R</w:t>
      </w:r>
      <w:r w:rsidR="00805957">
        <w:rPr>
          <w:rFonts w:ascii="Verdana" w:hAnsi="Verdana"/>
          <w:sz w:val="24"/>
          <w:szCs w:val="24"/>
          <w:lang w:val="en-GB"/>
        </w:rPr>
        <w:t>eference</w:t>
      </w:r>
      <w:r w:rsidR="0048706A">
        <w:rPr>
          <w:rFonts w:ascii="Verdana" w:hAnsi="Verdana"/>
          <w:sz w:val="24"/>
          <w:szCs w:val="24"/>
          <w:lang w:val="en-GB"/>
        </w:rPr>
        <w:t xml:space="preserve"> for the report</w:t>
      </w:r>
      <w:r w:rsidR="00DA3DFE">
        <w:rPr>
          <w:rStyle w:val="FootnoteReference"/>
          <w:rFonts w:ascii="Verdana" w:hAnsi="Verdana"/>
          <w:sz w:val="24"/>
          <w:szCs w:val="24"/>
          <w:lang w:val="en-GB"/>
        </w:rPr>
        <w:footnoteReference w:id="29"/>
      </w:r>
      <w:r w:rsidR="00805957">
        <w:rPr>
          <w:rFonts w:ascii="Verdana" w:hAnsi="Verdana"/>
          <w:sz w:val="24"/>
          <w:szCs w:val="24"/>
          <w:lang w:val="en-GB"/>
        </w:rPr>
        <w:t xml:space="preserve"> are vague on the extent to which Indecon should make</w:t>
      </w:r>
      <w:r w:rsidR="00E51BF4">
        <w:rPr>
          <w:rFonts w:ascii="Verdana" w:hAnsi="Verdana"/>
          <w:sz w:val="24"/>
          <w:szCs w:val="24"/>
          <w:lang w:val="en-GB"/>
        </w:rPr>
        <w:t xml:space="preserve"> specific positive or negative</w:t>
      </w:r>
      <w:r w:rsidR="00DA3DFE">
        <w:rPr>
          <w:rFonts w:ascii="Verdana" w:hAnsi="Verdana"/>
          <w:sz w:val="24"/>
          <w:szCs w:val="24"/>
          <w:lang w:val="en-GB"/>
        </w:rPr>
        <w:t xml:space="preserve"> </w:t>
      </w:r>
      <w:r w:rsidR="00805957">
        <w:rPr>
          <w:rFonts w:ascii="Verdana" w:hAnsi="Verdana"/>
          <w:sz w:val="24"/>
          <w:szCs w:val="24"/>
          <w:lang w:val="en-GB"/>
        </w:rPr>
        <w:t>recommendations on how to tackle the extra Cost of Disability</w:t>
      </w:r>
      <w:r w:rsidR="00C914CA">
        <w:rPr>
          <w:rFonts w:ascii="Verdana" w:hAnsi="Verdana"/>
          <w:sz w:val="24"/>
          <w:szCs w:val="24"/>
          <w:lang w:val="en-GB"/>
        </w:rPr>
        <w:t>. The</w:t>
      </w:r>
      <w:r w:rsidR="00DE5FE3">
        <w:rPr>
          <w:rFonts w:ascii="Verdana" w:hAnsi="Verdana"/>
          <w:sz w:val="24"/>
          <w:szCs w:val="24"/>
          <w:lang w:val="en-GB"/>
        </w:rPr>
        <w:t xml:space="preserve"> text under </w:t>
      </w:r>
      <w:r w:rsidR="00DE5FE3" w:rsidRPr="00DE5FE3">
        <w:rPr>
          <w:rFonts w:ascii="Verdana" w:hAnsi="Verdana"/>
          <w:sz w:val="24"/>
          <w:szCs w:val="24"/>
          <w:lang w:val="en-GB"/>
        </w:rPr>
        <w:t>Deliverable 3</w:t>
      </w:r>
      <w:r w:rsidR="00DA3DFE">
        <w:rPr>
          <w:rFonts w:ascii="Verdana" w:hAnsi="Verdana"/>
          <w:sz w:val="24"/>
          <w:szCs w:val="24"/>
          <w:lang w:val="en-GB"/>
        </w:rPr>
        <w:t xml:space="preserve"> </w:t>
      </w:r>
      <w:r w:rsidR="005013CE">
        <w:rPr>
          <w:rFonts w:ascii="Verdana" w:hAnsi="Verdana"/>
          <w:sz w:val="24"/>
          <w:szCs w:val="24"/>
          <w:lang w:val="en-GB"/>
        </w:rPr>
        <w:t>- ‘</w:t>
      </w:r>
      <w:r w:rsidR="005013CE" w:rsidRPr="00DE5FE3">
        <w:rPr>
          <w:rFonts w:ascii="Verdana" w:hAnsi="Verdana"/>
          <w:sz w:val="24"/>
          <w:szCs w:val="24"/>
          <w:lang w:val="en-GB"/>
        </w:rPr>
        <w:t>Implications for public policy and service delivery</w:t>
      </w:r>
      <w:r w:rsidR="005013CE">
        <w:rPr>
          <w:rFonts w:ascii="Verdana" w:hAnsi="Verdana"/>
          <w:sz w:val="24"/>
          <w:szCs w:val="24"/>
          <w:lang w:val="en-GB"/>
        </w:rPr>
        <w:t xml:space="preserve">’ - </w:t>
      </w:r>
      <w:r w:rsidR="00DA3DFE">
        <w:rPr>
          <w:rFonts w:ascii="Verdana" w:hAnsi="Verdana"/>
          <w:sz w:val="24"/>
          <w:szCs w:val="24"/>
          <w:lang w:val="en-GB"/>
        </w:rPr>
        <w:t>of the Terms of Reference</w:t>
      </w:r>
      <w:r w:rsidR="009B19F1">
        <w:rPr>
          <w:rFonts w:ascii="Verdana" w:hAnsi="Verdana"/>
          <w:sz w:val="24"/>
          <w:szCs w:val="24"/>
          <w:lang w:val="en-GB"/>
        </w:rPr>
        <w:t xml:space="preserve"> </w:t>
      </w:r>
      <w:r w:rsidR="00DE5FE3">
        <w:rPr>
          <w:rFonts w:ascii="Verdana" w:hAnsi="Verdana"/>
          <w:sz w:val="24"/>
          <w:szCs w:val="24"/>
          <w:lang w:val="en-GB"/>
        </w:rPr>
        <w:t xml:space="preserve">has a strong </w:t>
      </w:r>
      <w:r w:rsidR="003633E4">
        <w:rPr>
          <w:rFonts w:ascii="Verdana" w:hAnsi="Verdana"/>
          <w:sz w:val="24"/>
          <w:szCs w:val="24"/>
          <w:lang w:val="en-GB"/>
        </w:rPr>
        <w:t>focus on value for money and administrative issues</w:t>
      </w:r>
      <w:r w:rsidR="00C914CA">
        <w:rPr>
          <w:rFonts w:ascii="Verdana" w:hAnsi="Verdana"/>
          <w:sz w:val="24"/>
          <w:szCs w:val="24"/>
          <w:lang w:val="en-GB"/>
        </w:rPr>
        <w:t>. I</w:t>
      </w:r>
      <w:r w:rsidR="009B19F1">
        <w:rPr>
          <w:rFonts w:ascii="Verdana" w:hAnsi="Verdana"/>
          <w:sz w:val="24"/>
          <w:szCs w:val="24"/>
          <w:lang w:val="en-GB"/>
        </w:rPr>
        <w:t>t was not within the scope of the report to endorse or reject the idea of a Cost of Disability payment</w:t>
      </w:r>
      <w:r w:rsidR="0068444F">
        <w:rPr>
          <w:rFonts w:ascii="Verdana" w:hAnsi="Verdana"/>
          <w:sz w:val="24"/>
          <w:szCs w:val="24"/>
          <w:lang w:val="en-GB"/>
        </w:rPr>
        <w:t xml:space="preserve">, and the Terms of Reference does not </w:t>
      </w:r>
      <w:r w:rsidR="00A04E45">
        <w:rPr>
          <w:rFonts w:ascii="Verdana" w:hAnsi="Verdana"/>
          <w:sz w:val="24"/>
          <w:szCs w:val="24"/>
          <w:lang w:val="en-GB"/>
        </w:rPr>
        <w:t>ask Indecon to</w:t>
      </w:r>
      <w:r w:rsidR="0068444F">
        <w:rPr>
          <w:rFonts w:ascii="Verdana" w:hAnsi="Verdana"/>
          <w:sz w:val="24"/>
          <w:szCs w:val="24"/>
          <w:lang w:val="en-GB"/>
        </w:rPr>
        <w:t xml:space="preserve"> </w:t>
      </w:r>
      <w:r w:rsidR="000C2EAC">
        <w:rPr>
          <w:rFonts w:ascii="Verdana" w:hAnsi="Verdana"/>
          <w:sz w:val="24"/>
          <w:szCs w:val="24"/>
          <w:lang w:val="en-GB"/>
        </w:rPr>
        <w:t xml:space="preserve">critically assess </w:t>
      </w:r>
      <w:r w:rsidR="00C45CF1">
        <w:rPr>
          <w:rFonts w:ascii="Verdana" w:hAnsi="Verdana"/>
          <w:sz w:val="24"/>
          <w:szCs w:val="24"/>
          <w:lang w:val="en-GB"/>
        </w:rPr>
        <w:t>such an approach</w:t>
      </w:r>
      <w:r w:rsidR="00805957">
        <w:rPr>
          <w:rFonts w:ascii="Verdana" w:hAnsi="Verdana"/>
          <w:sz w:val="24"/>
          <w:szCs w:val="24"/>
          <w:lang w:val="en-GB"/>
        </w:rPr>
        <w:t>.</w:t>
      </w:r>
      <w:r w:rsidR="00805957" w:rsidRPr="001B57D2">
        <w:rPr>
          <w:rFonts w:ascii="Verdana" w:hAnsi="Verdana"/>
          <w:sz w:val="24"/>
          <w:szCs w:val="24"/>
          <w:lang w:val="en-GB"/>
        </w:rPr>
        <w:t xml:space="preserve"> </w:t>
      </w:r>
    </w:p>
    <w:p w14:paraId="2BD7FD65" w14:textId="4334E0AB" w:rsidR="00C52FFC" w:rsidRDefault="007559F1" w:rsidP="00D22D3B">
      <w:pPr>
        <w:rPr>
          <w:rFonts w:ascii="Verdana" w:hAnsi="Verdana"/>
          <w:sz w:val="24"/>
          <w:szCs w:val="24"/>
          <w:lang w:val="en-GB"/>
        </w:rPr>
      </w:pPr>
      <w:r>
        <w:rPr>
          <w:rFonts w:ascii="Verdana" w:hAnsi="Verdana"/>
          <w:sz w:val="24"/>
          <w:szCs w:val="24"/>
          <w:lang w:val="en-GB"/>
        </w:rPr>
        <w:t>The report</w:t>
      </w:r>
      <w:r w:rsidR="00C52FFC" w:rsidRPr="001B57D2">
        <w:rPr>
          <w:rFonts w:ascii="Verdana" w:hAnsi="Verdana"/>
          <w:sz w:val="24"/>
          <w:szCs w:val="24"/>
          <w:lang w:val="en-GB"/>
        </w:rPr>
        <w:t xml:space="preserve"> does not undertake a significant</w:t>
      </w:r>
      <w:r w:rsidR="007A6E6D">
        <w:rPr>
          <w:rFonts w:ascii="Verdana" w:hAnsi="Verdana"/>
          <w:sz w:val="24"/>
          <w:szCs w:val="24"/>
          <w:lang w:val="en-GB"/>
        </w:rPr>
        <w:t xml:space="preserve"> or detailed</w:t>
      </w:r>
      <w:r w:rsidR="00C52FFC" w:rsidRPr="001B57D2">
        <w:rPr>
          <w:rFonts w:ascii="Verdana" w:hAnsi="Verdana"/>
          <w:sz w:val="24"/>
          <w:szCs w:val="24"/>
          <w:lang w:val="en-GB"/>
        </w:rPr>
        <w:t xml:space="preserve"> analysis of potential </w:t>
      </w:r>
      <w:r w:rsidR="00420CAF">
        <w:rPr>
          <w:rFonts w:ascii="Verdana" w:hAnsi="Verdana"/>
          <w:sz w:val="24"/>
          <w:szCs w:val="24"/>
          <w:lang w:val="en-GB"/>
        </w:rPr>
        <w:t xml:space="preserve">policy </w:t>
      </w:r>
      <w:r w:rsidR="00C52FFC" w:rsidRPr="001B57D2">
        <w:rPr>
          <w:rFonts w:ascii="Verdana" w:hAnsi="Verdana"/>
          <w:sz w:val="24"/>
          <w:szCs w:val="24"/>
          <w:lang w:val="en-GB"/>
        </w:rPr>
        <w:t xml:space="preserve">options </w:t>
      </w:r>
      <w:r w:rsidR="00420CAF">
        <w:rPr>
          <w:rFonts w:ascii="Verdana" w:hAnsi="Verdana"/>
          <w:sz w:val="24"/>
          <w:szCs w:val="24"/>
          <w:lang w:val="en-GB"/>
        </w:rPr>
        <w:t xml:space="preserve">to tackle Cost of Disability </w:t>
      </w:r>
      <w:r w:rsidR="00C52FFC" w:rsidRPr="001B57D2">
        <w:rPr>
          <w:rFonts w:ascii="Verdana" w:hAnsi="Verdana"/>
          <w:sz w:val="24"/>
          <w:szCs w:val="24"/>
          <w:lang w:val="en-GB"/>
        </w:rPr>
        <w:t xml:space="preserve">and recommend </w:t>
      </w:r>
      <w:r w:rsidR="00503E0E">
        <w:rPr>
          <w:rFonts w:ascii="Verdana" w:hAnsi="Verdana"/>
          <w:sz w:val="24"/>
          <w:szCs w:val="24"/>
          <w:lang w:val="en-GB"/>
        </w:rPr>
        <w:t>a particular approach</w:t>
      </w:r>
      <w:r w:rsidR="00326A20">
        <w:rPr>
          <w:rFonts w:ascii="Verdana" w:hAnsi="Verdana"/>
          <w:sz w:val="24"/>
          <w:szCs w:val="24"/>
          <w:lang w:val="en-GB"/>
        </w:rPr>
        <w:t>, nor does it weigh up the pros and cons of different approaches, like a Cost of Disability payment</w:t>
      </w:r>
      <w:r w:rsidR="00C52FFC" w:rsidRPr="0070359B">
        <w:rPr>
          <w:rFonts w:ascii="Verdana" w:hAnsi="Verdana"/>
          <w:sz w:val="24"/>
          <w:szCs w:val="24"/>
          <w:lang w:val="en-GB"/>
        </w:rPr>
        <w:t xml:space="preserve">. </w:t>
      </w:r>
      <w:proofErr w:type="gramStart"/>
      <w:r w:rsidR="00C52FFC" w:rsidRPr="0070359B">
        <w:rPr>
          <w:rFonts w:ascii="Verdana" w:hAnsi="Verdana"/>
          <w:sz w:val="24"/>
          <w:szCs w:val="24"/>
          <w:lang w:val="en-GB"/>
        </w:rPr>
        <w:t>Thus</w:t>
      </w:r>
      <w:proofErr w:type="gramEnd"/>
      <w:r w:rsidR="0020601D" w:rsidRPr="0070359B">
        <w:rPr>
          <w:rFonts w:ascii="Verdana" w:hAnsi="Verdana"/>
          <w:sz w:val="24"/>
          <w:szCs w:val="24"/>
          <w:lang w:val="en-GB"/>
        </w:rPr>
        <w:t xml:space="preserve"> DFI does not believe that</w:t>
      </w:r>
      <w:r w:rsidR="00C52FFC" w:rsidRPr="0070359B">
        <w:rPr>
          <w:rFonts w:ascii="Verdana" w:hAnsi="Verdana"/>
          <w:sz w:val="24"/>
          <w:szCs w:val="24"/>
          <w:lang w:val="en-GB"/>
        </w:rPr>
        <w:t xml:space="preserve"> </w:t>
      </w:r>
      <w:r w:rsidR="0020601D" w:rsidRPr="0070359B">
        <w:rPr>
          <w:rFonts w:ascii="Verdana" w:hAnsi="Verdana"/>
          <w:sz w:val="24"/>
          <w:szCs w:val="24"/>
          <w:lang w:val="en-GB"/>
        </w:rPr>
        <w:t>the Indecon report</w:t>
      </w:r>
      <w:r w:rsidR="00C52FFC" w:rsidRPr="0070359B">
        <w:rPr>
          <w:rFonts w:ascii="Verdana" w:hAnsi="Verdana"/>
          <w:sz w:val="24"/>
          <w:szCs w:val="24"/>
          <w:lang w:val="en-GB"/>
        </w:rPr>
        <w:t xml:space="preserve"> </w:t>
      </w:r>
      <w:r w:rsidR="00C52FFC" w:rsidRPr="0070359B">
        <w:rPr>
          <w:rFonts w:ascii="Verdana" w:hAnsi="Verdana"/>
          <w:i/>
          <w:iCs/>
          <w:sz w:val="24"/>
          <w:szCs w:val="24"/>
          <w:lang w:val="en-GB"/>
        </w:rPr>
        <w:t>did not</w:t>
      </w:r>
      <w:r w:rsidR="00C52FFC" w:rsidRPr="0070359B">
        <w:rPr>
          <w:rFonts w:ascii="Verdana" w:hAnsi="Verdana"/>
          <w:sz w:val="24"/>
          <w:szCs w:val="24"/>
          <w:lang w:val="en-GB"/>
        </w:rPr>
        <w:t xml:space="preserve"> recommend a Cost of Disability Payment</w:t>
      </w:r>
      <w:r w:rsidR="00A95DA8">
        <w:rPr>
          <w:rFonts w:ascii="Verdana" w:hAnsi="Verdana"/>
          <w:sz w:val="24"/>
          <w:szCs w:val="24"/>
          <w:lang w:val="en-GB"/>
        </w:rPr>
        <w:t>.</w:t>
      </w:r>
    </w:p>
    <w:p w14:paraId="6A00E39F" w14:textId="1652980F" w:rsidR="004F740A" w:rsidRPr="00DC09B0" w:rsidRDefault="00265856" w:rsidP="00DC09B0">
      <w:pPr>
        <w:rPr>
          <w:rFonts w:ascii="Verdana" w:hAnsi="Verdana"/>
          <w:sz w:val="24"/>
          <w:szCs w:val="24"/>
          <w:lang w:val="en-GB"/>
        </w:rPr>
      </w:pPr>
      <w:proofErr w:type="gramStart"/>
      <w:r w:rsidRPr="0070359B">
        <w:rPr>
          <w:rFonts w:ascii="Verdana" w:hAnsi="Verdana"/>
          <w:sz w:val="24"/>
          <w:szCs w:val="24"/>
          <w:lang w:val="en-GB"/>
        </w:rPr>
        <w:t>Moreover</w:t>
      </w:r>
      <w:proofErr w:type="gramEnd"/>
      <w:r w:rsidRPr="0070359B">
        <w:rPr>
          <w:rFonts w:ascii="Verdana" w:hAnsi="Verdana"/>
          <w:sz w:val="24"/>
          <w:szCs w:val="24"/>
          <w:lang w:val="en-GB"/>
        </w:rPr>
        <w:t xml:space="preserve"> at a practical level, the report was published just before Christmas 2021, and </w:t>
      </w:r>
      <w:r w:rsidR="0051299F" w:rsidRPr="0070359B">
        <w:rPr>
          <w:rFonts w:ascii="Verdana" w:hAnsi="Verdana"/>
          <w:sz w:val="24"/>
          <w:szCs w:val="24"/>
          <w:lang w:val="en-GB"/>
        </w:rPr>
        <w:t>a detailed</w:t>
      </w:r>
      <w:r w:rsidR="00460E2B">
        <w:rPr>
          <w:rFonts w:ascii="Verdana" w:hAnsi="Verdana"/>
          <w:sz w:val="24"/>
          <w:szCs w:val="24"/>
          <w:lang w:val="en-GB"/>
        </w:rPr>
        <w:t xml:space="preserve"> </w:t>
      </w:r>
      <w:r w:rsidR="0051299F" w:rsidRPr="0070359B">
        <w:rPr>
          <w:rFonts w:ascii="Verdana" w:hAnsi="Verdana"/>
          <w:sz w:val="24"/>
          <w:szCs w:val="24"/>
          <w:lang w:val="en-GB"/>
        </w:rPr>
        <w:t>policy discussion</w:t>
      </w:r>
      <w:r w:rsidR="00ED3547">
        <w:rPr>
          <w:rFonts w:ascii="Verdana" w:hAnsi="Verdana"/>
          <w:sz w:val="24"/>
          <w:szCs w:val="24"/>
          <w:lang w:val="en-GB"/>
        </w:rPr>
        <w:t xml:space="preserve"> </w:t>
      </w:r>
      <w:r w:rsidR="00784D8C">
        <w:rPr>
          <w:rFonts w:ascii="Verdana" w:hAnsi="Verdana"/>
          <w:sz w:val="24"/>
          <w:szCs w:val="24"/>
          <w:lang w:val="en-GB"/>
        </w:rPr>
        <w:t>with disability organisations and disabled people</w:t>
      </w:r>
      <w:r w:rsidR="00784D8C" w:rsidRPr="0070359B">
        <w:rPr>
          <w:rFonts w:ascii="Verdana" w:hAnsi="Verdana"/>
          <w:sz w:val="24"/>
          <w:szCs w:val="24"/>
          <w:lang w:val="en-GB"/>
        </w:rPr>
        <w:t xml:space="preserve"> </w:t>
      </w:r>
      <w:r w:rsidR="00ED3547" w:rsidRPr="0070359B">
        <w:rPr>
          <w:rFonts w:ascii="Verdana" w:hAnsi="Verdana"/>
          <w:sz w:val="24"/>
          <w:szCs w:val="24"/>
          <w:lang w:val="en-GB"/>
        </w:rPr>
        <w:t xml:space="preserve">on </w:t>
      </w:r>
      <w:r w:rsidR="00ED3547">
        <w:rPr>
          <w:rFonts w:ascii="Verdana" w:hAnsi="Verdana"/>
          <w:sz w:val="24"/>
          <w:szCs w:val="24"/>
          <w:lang w:val="en-GB"/>
        </w:rPr>
        <w:t>its findings</w:t>
      </w:r>
      <w:r w:rsidR="0051299F" w:rsidRPr="0070359B">
        <w:rPr>
          <w:rFonts w:ascii="Verdana" w:hAnsi="Verdana"/>
          <w:sz w:val="24"/>
          <w:szCs w:val="24"/>
          <w:lang w:val="en-GB"/>
        </w:rPr>
        <w:t xml:space="preserve"> </w:t>
      </w:r>
      <w:r w:rsidR="00572CA4">
        <w:rPr>
          <w:rFonts w:ascii="Verdana" w:hAnsi="Verdana"/>
          <w:sz w:val="24"/>
          <w:szCs w:val="24"/>
          <w:lang w:val="en-GB"/>
        </w:rPr>
        <w:t>has not been convened by the Department of Social Protection (nor other Departments)</w:t>
      </w:r>
      <w:r w:rsidR="00E03F59">
        <w:rPr>
          <w:rFonts w:ascii="Verdana" w:hAnsi="Verdana"/>
          <w:sz w:val="24"/>
          <w:szCs w:val="24"/>
          <w:lang w:val="en-GB"/>
        </w:rPr>
        <w:t xml:space="preserve"> -</w:t>
      </w:r>
      <w:r w:rsidR="000225C2">
        <w:rPr>
          <w:rFonts w:ascii="Verdana" w:hAnsi="Verdana"/>
          <w:sz w:val="24"/>
          <w:szCs w:val="24"/>
          <w:lang w:val="en-GB"/>
        </w:rPr>
        <w:t xml:space="preserve"> </w:t>
      </w:r>
      <w:r w:rsidR="00460E2B">
        <w:rPr>
          <w:rFonts w:ascii="Verdana" w:hAnsi="Verdana"/>
          <w:sz w:val="24"/>
          <w:szCs w:val="24"/>
          <w:lang w:val="en-GB"/>
        </w:rPr>
        <w:t>although</w:t>
      </w:r>
      <w:r w:rsidR="000225C2">
        <w:rPr>
          <w:rFonts w:ascii="Verdana" w:hAnsi="Verdana"/>
          <w:sz w:val="24"/>
          <w:szCs w:val="24"/>
          <w:lang w:val="en-GB"/>
        </w:rPr>
        <w:t xml:space="preserve"> some consideration of </w:t>
      </w:r>
      <w:r w:rsidR="00460E2B">
        <w:rPr>
          <w:rFonts w:ascii="Verdana" w:hAnsi="Verdana"/>
          <w:sz w:val="24"/>
          <w:szCs w:val="24"/>
          <w:lang w:val="en-GB"/>
        </w:rPr>
        <w:t xml:space="preserve">the report </w:t>
      </w:r>
      <w:r w:rsidR="000225C2">
        <w:rPr>
          <w:rFonts w:ascii="Verdana" w:hAnsi="Verdana"/>
          <w:sz w:val="24"/>
          <w:szCs w:val="24"/>
          <w:lang w:val="en-GB"/>
        </w:rPr>
        <w:t>by the National Disability Inclusion Strategy Ste</w:t>
      </w:r>
      <w:r w:rsidR="00F32079">
        <w:rPr>
          <w:rFonts w:ascii="Verdana" w:hAnsi="Verdana"/>
          <w:sz w:val="24"/>
          <w:szCs w:val="24"/>
          <w:lang w:val="en-GB"/>
        </w:rPr>
        <w:t>ering Group</w:t>
      </w:r>
      <w:r w:rsidR="00F360FC">
        <w:rPr>
          <w:rFonts w:ascii="Verdana" w:hAnsi="Verdana"/>
          <w:sz w:val="24"/>
          <w:szCs w:val="24"/>
          <w:lang w:val="en-GB"/>
        </w:rPr>
        <w:t xml:space="preserve"> </w:t>
      </w:r>
      <w:r w:rsidR="00F360FC">
        <w:rPr>
          <w:rFonts w:ascii="Verdana" w:hAnsi="Verdana"/>
          <w:sz w:val="24"/>
          <w:szCs w:val="24"/>
          <w:lang w:val="en-GB"/>
        </w:rPr>
        <w:t>did take place</w:t>
      </w:r>
      <w:r w:rsidR="00F32079">
        <w:rPr>
          <w:rFonts w:ascii="Verdana" w:hAnsi="Verdana"/>
          <w:sz w:val="24"/>
          <w:szCs w:val="24"/>
          <w:lang w:val="en-GB"/>
        </w:rPr>
        <w:t xml:space="preserve"> in 2022.</w:t>
      </w:r>
      <w:r w:rsidR="00EA1D32">
        <w:rPr>
          <w:rFonts w:ascii="Verdana" w:hAnsi="Verdana"/>
          <w:sz w:val="24"/>
          <w:szCs w:val="24"/>
          <w:lang w:val="en-GB"/>
        </w:rPr>
        <w:t xml:space="preserve"> </w:t>
      </w:r>
      <w:r w:rsidR="00784D8C">
        <w:rPr>
          <w:rFonts w:ascii="Verdana" w:hAnsi="Verdana"/>
          <w:sz w:val="24"/>
          <w:szCs w:val="24"/>
          <w:lang w:val="en-GB"/>
        </w:rPr>
        <w:t>This</w:t>
      </w:r>
      <w:r w:rsidR="00F360FC">
        <w:rPr>
          <w:rFonts w:ascii="Verdana" w:hAnsi="Verdana"/>
          <w:sz w:val="24"/>
          <w:szCs w:val="24"/>
          <w:lang w:val="en-GB"/>
        </w:rPr>
        <w:t xml:space="preserve"> </w:t>
      </w:r>
      <w:r w:rsidR="00DA0A62">
        <w:rPr>
          <w:rFonts w:ascii="Verdana" w:hAnsi="Verdana"/>
          <w:sz w:val="24"/>
          <w:szCs w:val="24"/>
          <w:lang w:val="en-GB"/>
        </w:rPr>
        <w:t>gap</w:t>
      </w:r>
      <w:r w:rsidR="00784D8C">
        <w:rPr>
          <w:rFonts w:ascii="Verdana" w:hAnsi="Verdana"/>
          <w:sz w:val="24"/>
          <w:szCs w:val="24"/>
          <w:lang w:val="en-GB"/>
        </w:rPr>
        <w:t xml:space="preserve"> has p</w:t>
      </w:r>
      <w:r w:rsidR="001A72C7" w:rsidRPr="0070359B">
        <w:rPr>
          <w:rFonts w:ascii="Verdana" w:hAnsi="Verdana"/>
          <w:sz w:val="24"/>
          <w:szCs w:val="24"/>
          <w:lang w:val="en-GB"/>
        </w:rPr>
        <w:t>erhaps contribut</w:t>
      </w:r>
      <w:r w:rsidR="00784D8C">
        <w:rPr>
          <w:rFonts w:ascii="Verdana" w:hAnsi="Verdana"/>
          <w:sz w:val="24"/>
          <w:szCs w:val="24"/>
          <w:lang w:val="en-GB"/>
        </w:rPr>
        <w:t>ed</w:t>
      </w:r>
      <w:r w:rsidR="001A72C7" w:rsidRPr="0070359B">
        <w:rPr>
          <w:rFonts w:ascii="Verdana" w:hAnsi="Verdana"/>
          <w:sz w:val="24"/>
          <w:szCs w:val="24"/>
          <w:lang w:val="en-GB"/>
        </w:rPr>
        <w:t xml:space="preserve"> to the </w:t>
      </w:r>
      <w:proofErr w:type="spellStart"/>
      <w:r w:rsidR="001A72C7" w:rsidRPr="0070359B">
        <w:rPr>
          <w:rFonts w:ascii="Verdana" w:hAnsi="Verdana"/>
          <w:sz w:val="24"/>
          <w:szCs w:val="24"/>
          <w:lang w:val="en-GB"/>
        </w:rPr>
        <w:t>differ</w:t>
      </w:r>
      <w:r w:rsidR="007400F3">
        <w:rPr>
          <w:rFonts w:ascii="Verdana" w:hAnsi="Verdana"/>
          <w:sz w:val="24"/>
          <w:szCs w:val="24"/>
          <w:lang w:val="en-GB"/>
        </w:rPr>
        <w:t>inh</w:t>
      </w:r>
      <w:proofErr w:type="spellEnd"/>
      <w:r w:rsidR="001A72C7" w:rsidRPr="0070359B">
        <w:rPr>
          <w:rFonts w:ascii="Verdana" w:hAnsi="Verdana"/>
          <w:sz w:val="24"/>
          <w:szCs w:val="24"/>
          <w:lang w:val="en-GB"/>
        </w:rPr>
        <w:t xml:space="preserve"> interpretations of some aspects of </w:t>
      </w:r>
      <w:r w:rsidR="00EA1D32">
        <w:rPr>
          <w:rFonts w:ascii="Verdana" w:hAnsi="Verdana"/>
          <w:sz w:val="24"/>
          <w:szCs w:val="24"/>
          <w:lang w:val="en-GB"/>
        </w:rPr>
        <w:t>its</w:t>
      </w:r>
      <w:r w:rsidR="001A72C7" w:rsidRPr="0070359B">
        <w:rPr>
          <w:rFonts w:ascii="Verdana" w:hAnsi="Verdana"/>
          <w:sz w:val="24"/>
          <w:szCs w:val="24"/>
          <w:lang w:val="en-GB"/>
        </w:rPr>
        <w:t xml:space="preserve"> </w:t>
      </w:r>
      <w:r w:rsidR="00EA1D32">
        <w:rPr>
          <w:rFonts w:ascii="Verdana" w:hAnsi="Verdana"/>
          <w:sz w:val="24"/>
          <w:szCs w:val="24"/>
          <w:lang w:val="en-GB"/>
        </w:rPr>
        <w:t>findings and conclusions</w:t>
      </w:r>
      <w:r w:rsidR="001A72C7" w:rsidRPr="0070359B">
        <w:rPr>
          <w:rFonts w:ascii="Verdana" w:hAnsi="Verdana"/>
          <w:sz w:val="24"/>
          <w:szCs w:val="24"/>
          <w:lang w:val="en-GB"/>
        </w:rPr>
        <w:t xml:space="preserve">. It </w:t>
      </w:r>
      <w:r w:rsidR="0093776B" w:rsidRPr="0070359B">
        <w:rPr>
          <w:rFonts w:ascii="Verdana" w:hAnsi="Verdana"/>
          <w:sz w:val="24"/>
          <w:szCs w:val="24"/>
          <w:lang w:val="en-GB"/>
        </w:rPr>
        <w:t>would</w:t>
      </w:r>
      <w:r w:rsidR="009D292E" w:rsidRPr="0070359B">
        <w:rPr>
          <w:rFonts w:ascii="Verdana" w:hAnsi="Verdana"/>
          <w:sz w:val="24"/>
          <w:szCs w:val="24"/>
          <w:lang w:val="en-GB"/>
        </w:rPr>
        <w:t xml:space="preserve"> be a worthwhile initiative to</w:t>
      </w:r>
      <w:r w:rsidR="001A72C7" w:rsidRPr="0070359B">
        <w:rPr>
          <w:rFonts w:ascii="Verdana" w:hAnsi="Verdana"/>
          <w:sz w:val="24"/>
          <w:szCs w:val="24"/>
          <w:lang w:val="en-GB"/>
        </w:rPr>
        <w:t xml:space="preserve"> </w:t>
      </w:r>
      <w:r w:rsidR="00311F9B" w:rsidRPr="0070359B">
        <w:rPr>
          <w:rFonts w:ascii="Verdana" w:hAnsi="Verdana"/>
          <w:sz w:val="24"/>
          <w:szCs w:val="24"/>
          <w:lang w:val="en-GB"/>
        </w:rPr>
        <w:t>undertak</w:t>
      </w:r>
      <w:r w:rsidR="009D292E" w:rsidRPr="0070359B">
        <w:rPr>
          <w:rFonts w:ascii="Verdana" w:hAnsi="Verdana"/>
          <w:sz w:val="24"/>
          <w:szCs w:val="24"/>
          <w:lang w:val="en-GB"/>
        </w:rPr>
        <w:t>e</w:t>
      </w:r>
      <w:r w:rsidR="00311F9B" w:rsidRPr="0070359B">
        <w:rPr>
          <w:rFonts w:ascii="Verdana" w:hAnsi="Verdana"/>
          <w:sz w:val="24"/>
          <w:szCs w:val="24"/>
          <w:lang w:val="en-GB"/>
        </w:rPr>
        <w:t xml:space="preserve"> a series of </w:t>
      </w:r>
      <w:r w:rsidR="009D292E" w:rsidRPr="0070359B">
        <w:rPr>
          <w:rFonts w:ascii="Verdana" w:hAnsi="Verdana"/>
          <w:sz w:val="24"/>
          <w:szCs w:val="24"/>
          <w:lang w:val="en-GB"/>
        </w:rPr>
        <w:t xml:space="preserve">detailed policy </w:t>
      </w:r>
      <w:r w:rsidR="00311F9B" w:rsidRPr="0070359B">
        <w:rPr>
          <w:rFonts w:ascii="Verdana" w:hAnsi="Verdana"/>
          <w:sz w:val="24"/>
          <w:szCs w:val="24"/>
          <w:lang w:val="en-GB"/>
        </w:rPr>
        <w:t>discussions</w:t>
      </w:r>
      <w:r w:rsidR="00585EFA">
        <w:rPr>
          <w:rFonts w:ascii="Verdana" w:hAnsi="Verdana"/>
          <w:sz w:val="24"/>
          <w:szCs w:val="24"/>
          <w:lang w:val="en-GB"/>
        </w:rPr>
        <w:t xml:space="preserve"> </w:t>
      </w:r>
      <w:r w:rsidR="00EA1D32">
        <w:rPr>
          <w:rFonts w:ascii="Verdana" w:hAnsi="Verdana"/>
          <w:sz w:val="24"/>
          <w:szCs w:val="24"/>
          <w:lang w:val="en-GB"/>
        </w:rPr>
        <w:t>on the Indecon report</w:t>
      </w:r>
      <w:r w:rsidR="00585EFA">
        <w:rPr>
          <w:rFonts w:ascii="Verdana" w:hAnsi="Verdana"/>
          <w:sz w:val="24"/>
          <w:szCs w:val="24"/>
          <w:lang w:val="en-GB"/>
        </w:rPr>
        <w:t xml:space="preserve"> with those working on disability</w:t>
      </w:r>
      <w:r w:rsidR="00DC2F3F">
        <w:rPr>
          <w:rFonts w:ascii="Verdana" w:hAnsi="Verdana"/>
          <w:sz w:val="24"/>
          <w:szCs w:val="24"/>
          <w:lang w:val="en-GB"/>
        </w:rPr>
        <w:t xml:space="preserve"> issues</w:t>
      </w:r>
      <w:r w:rsidR="00D0719F">
        <w:rPr>
          <w:rFonts w:ascii="Verdana" w:hAnsi="Verdana"/>
          <w:sz w:val="24"/>
          <w:szCs w:val="24"/>
          <w:lang w:val="en-GB"/>
        </w:rPr>
        <w:t>, and with disabled people,</w:t>
      </w:r>
      <w:r w:rsidR="00311F9B" w:rsidRPr="0070359B">
        <w:rPr>
          <w:rFonts w:ascii="Verdana" w:hAnsi="Verdana"/>
          <w:sz w:val="24"/>
          <w:szCs w:val="24"/>
          <w:lang w:val="en-GB"/>
        </w:rPr>
        <w:t xml:space="preserve"> in the future.</w:t>
      </w:r>
      <w:r w:rsidR="00311F9B">
        <w:rPr>
          <w:rFonts w:ascii="Verdana" w:hAnsi="Verdana"/>
          <w:sz w:val="24"/>
          <w:szCs w:val="24"/>
          <w:lang w:val="en-GB"/>
        </w:rPr>
        <w:t xml:space="preserve"> </w:t>
      </w:r>
    </w:p>
    <w:p w14:paraId="0B009BE6" w14:textId="4FCF7378" w:rsidR="00AE5F78" w:rsidRPr="00DC09B0" w:rsidRDefault="001A59A8" w:rsidP="00DC09B0">
      <w:pPr>
        <w:pStyle w:val="Heading1"/>
        <w:rPr>
          <w:rFonts w:ascii="Verdana" w:hAnsi="Verdana"/>
          <w:b/>
          <w:bCs/>
          <w:sz w:val="28"/>
          <w:szCs w:val="28"/>
          <w:lang w:val="en-GB"/>
        </w:rPr>
      </w:pPr>
      <w:bookmarkStart w:id="13" w:name="_Toc167668064"/>
      <w:r>
        <w:rPr>
          <w:rFonts w:ascii="Verdana" w:hAnsi="Verdana"/>
          <w:b/>
          <w:bCs/>
          <w:sz w:val="28"/>
          <w:szCs w:val="28"/>
          <w:lang w:val="en-GB"/>
        </w:rPr>
        <w:t>7</w:t>
      </w:r>
      <w:r w:rsidR="00B53C3E" w:rsidRPr="00AE5F78">
        <w:rPr>
          <w:rFonts w:ascii="Verdana" w:hAnsi="Verdana"/>
          <w:b/>
          <w:bCs/>
          <w:sz w:val="28"/>
          <w:szCs w:val="28"/>
          <w:lang w:val="en-GB"/>
        </w:rPr>
        <w:t>.3 Cost of Disability Payment</w:t>
      </w:r>
      <w:bookmarkEnd w:id="13"/>
    </w:p>
    <w:p w14:paraId="2CDD6689" w14:textId="27F0C980" w:rsidR="004F740A" w:rsidRPr="00AE5F78" w:rsidRDefault="004F740A" w:rsidP="009140C9">
      <w:pPr>
        <w:rPr>
          <w:rFonts w:ascii="Verdana" w:hAnsi="Verdana"/>
          <w:b/>
          <w:bCs/>
          <w:sz w:val="24"/>
          <w:szCs w:val="24"/>
          <w:lang w:val="en-GB"/>
        </w:rPr>
      </w:pPr>
      <w:r w:rsidRPr="00AE5F78">
        <w:rPr>
          <w:rFonts w:ascii="Verdana" w:hAnsi="Verdana"/>
          <w:b/>
          <w:bCs/>
          <w:sz w:val="24"/>
          <w:szCs w:val="24"/>
          <w:lang w:val="en-GB"/>
        </w:rPr>
        <w:t xml:space="preserve">Social </w:t>
      </w:r>
      <w:r w:rsidR="007865A5">
        <w:rPr>
          <w:rFonts w:ascii="Verdana" w:hAnsi="Verdana"/>
          <w:b/>
          <w:bCs/>
          <w:sz w:val="24"/>
          <w:szCs w:val="24"/>
          <w:lang w:val="en-GB"/>
        </w:rPr>
        <w:t>P</w:t>
      </w:r>
      <w:r w:rsidRPr="00AE5F78">
        <w:rPr>
          <w:rFonts w:ascii="Verdana" w:hAnsi="Verdana"/>
          <w:b/>
          <w:bCs/>
          <w:sz w:val="24"/>
          <w:szCs w:val="24"/>
          <w:lang w:val="en-GB"/>
        </w:rPr>
        <w:t xml:space="preserve">rotection </w:t>
      </w:r>
      <w:r w:rsidR="007865A5">
        <w:rPr>
          <w:rFonts w:ascii="Verdana" w:hAnsi="Verdana"/>
          <w:b/>
          <w:bCs/>
          <w:sz w:val="24"/>
          <w:szCs w:val="24"/>
          <w:lang w:val="en-GB"/>
        </w:rPr>
        <w:t>R</w:t>
      </w:r>
      <w:r w:rsidRPr="00AE5F78">
        <w:rPr>
          <w:rFonts w:ascii="Verdana" w:hAnsi="Verdana"/>
          <w:b/>
          <w:bCs/>
          <w:sz w:val="24"/>
          <w:szCs w:val="24"/>
          <w:lang w:val="en-GB"/>
        </w:rPr>
        <w:t xml:space="preserve">ecipients </w:t>
      </w:r>
      <w:r w:rsidR="007865A5">
        <w:rPr>
          <w:rFonts w:ascii="Verdana" w:hAnsi="Verdana"/>
          <w:b/>
          <w:bCs/>
          <w:sz w:val="24"/>
          <w:szCs w:val="24"/>
          <w:lang w:val="en-GB"/>
        </w:rPr>
        <w:t>S</w:t>
      </w:r>
      <w:r w:rsidRPr="00AE5F78">
        <w:rPr>
          <w:rFonts w:ascii="Verdana" w:hAnsi="Verdana"/>
          <w:b/>
          <w:bCs/>
          <w:sz w:val="24"/>
          <w:szCs w:val="24"/>
          <w:lang w:val="en-GB"/>
        </w:rPr>
        <w:t xml:space="preserve">urveyed </w:t>
      </w:r>
      <w:r w:rsidR="007865A5">
        <w:rPr>
          <w:rFonts w:ascii="Verdana" w:hAnsi="Verdana"/>
          <w:b/>
          <w:bCs/>
          <w:sz w:val="24"/>
          <w:szCs w:val="24"/>
          <w:lang w:val="en-GB"/>
        </w:rPr>
        <w:t>F</w:t>
      </w:r>
      <w:r w:rsidRPr="00AE5F78">
        <w:rPr>
          <w:rFonts w:ascii="Verdana" w:hAnsi="Verdana"/>
          <w:b/>
          <w:bCs/>
          <w:sz w:val="24"/>
          <w:szCs w:val="24"/>
          <w:lang w:val="en-GB"/>
        </w:rPr>
        <w:t xml:space="preserve">avoured </w:t>
      </w:r>
      <w:r w:rsidR="007865A5">
        <w:rPr>
          <w:rFonts w:ascii="Verdana" w:hAnsi="Verdana"/>
          <w:b/>
          <w:bCs/>
          <w:sz w:val="24"/>
          <w:szCs w:val="24"/>
          <w:lang w:val="en-GB"/>
        </w:rPr>
        <w:t>E</w:t>
      </w:r>
      <w:r w:rsidRPr="00AE5F78">
        <w:rPr>
          <w:rFonts w:ascii="Verdana" w:hAnsi="Verdana"/>
          <w:b/>
          <w:bCs/>
          <w:sz w:val="24"/>
          <w:szCs w:val="24"/>
          <w:lang w:val="en-GB"/>
        </w:rPr>
        <w:t xml:space="preserve">xtra </w:t>
      </w:r>
      <w:r w:rsidR="007865A5">
        <w:rPr>
          <w:rFonts w:ascii="Verdana" w:hAnsi="Verdana"/>
          <w:b/>
          <w:bCs/>
          <w:sz w:val="24"/>
          <w:szCs w:val="24"/>
          <w:lang w:val="en-GB"/>
        </w:rPr>
        <w:t>I</w:t>
      </w:r>
      <w:r w:rsidRPr="00AE5F78">
        <w:rPr>
          <w:rFonts w:ascii="Verdana" w:hAnsi="Verdana"/>
          <w:b/>
          <w:bCs/>
          <w:sz w:val="24"/>
          <w:szCs w:val="24"/>
          <w:lang w:val="en-GB"/>
        </w:rPr>
        <w:t xml:space="preserve">ncome </w:t>
      </w:r>
    </w:p>
    <w:p w14:paraId="57B3B693" w14:textId="22ADC253" w:rsidR="009140C9" w:rsidRDefault="00CF4631" w:rsidP="009140C9">
      <w:pPr>
        <w:rPr>
          <w:rFonts w:ascii="Verdana" w:hAnsi="Verdana"/>
          <w:sz w:val="24"/>
          <w:szCs w:val="24"/>
        </w:rPr>
      </w:pPr>
      <w:r>
        <w:rPr>
          <w:rFonts w:ascii="Verdana" w:hAnsi="Verdana"/>
          <w:sz w:val="24"/>
          <w:szCs w:val="24"/>
          <w:lang w:val="en-GB"/>
        </w:rPr>
        <w:t xml:space="preserve">One striking </w:t>
      </w:r>
      <w:r w:rsidR="009140C9">
        <w:rPr>
          <w:rFonts w:ascii="Verdana" w:hAnsi="Verdana"/>
          <w:sz w:val="24"/>
          <w:szCs w:val="24"/>
          <w:lang w:val="en-GB"/>
        </w:rPr>
        <w:t xml:space="preserve">aspect of the Cost of Disability report was the responses from the more than 4,000 social protection recipients </w:t>
      </w:r>
      <w:r w:rsidR="00F43516">
        <w:rPr>
          <w:rFonts w:ascii="Verdana" w:hAnsi="Verdana"/>
          <w:sz w:val="24"/>
          <w:szCs w:val="24"/>
          <w:lang w:val="en-GB"/>
        </w:rPr>
        <w:t xml:space="preserve">who participated in </w:t>
      </w:r>
      <w:r w:rsidR="00F43516">
        <w:rPr>
          <w:rFonts w:ascii="Verdana" w:hAnsi="Verdana"/>
          <w:sz w:val="24"/>
          <w:szCs w:val="24"/>
          <w:lang w:val="en-GB"/>
        </w:rPr>
        <w:lastRenderedPageBreak/>
        <w:t>the survey</w:t>
      </w:r>
      <w:r w:rsidR="00C932CB">
        <w:rPr>
          <w:rFonts w:ascii="Verdana" w:hAnsi="Verdana"/>
          <w:sz w:val="24"/>
          <w:szCs w:val="24"/>
          <w:lang w:val="en-GB"/>
        </w:rPr>
        <w:t xml:space="preserve"> which </w:t>
      </w:r>
      <w:r w:rsidR="008D59FC">
        <w:rPr>
          <w:rFonts w:ascii="Verdana" w:hAnsi="Verdana"/>
          <w:sz w:val="24"/>
          <w:szCs w:val="24"/>
          <w:lang w:val="en-GB"/>
        </w:rPr>
        <w:t>contributed significantly to</w:t>
      </w:r>
      <w:r w:rsidR="00C932CB">
        <w:rPr>
          <w:rFonts w:ascii="Verdana" w:hAnsi="Verdana"/>
          <w:sz w:val="24"/>
          <w:szCs w:val="24"/>
          <w:lang w:val="en-GB"/>
        </w:rPr>
        <w:t xml:space="preserve"> its findings</w:t>
      </w:r>
      <w:r w:rsidR="009140C9">
        <w:rPr>
          <w:rFonts w:ascii="Verdana" w:hAnsi="Verdana"/>
          <w:sz w:val="24"/>
          <w:szCs w:val="24"/>
          <w:lang w:val="en-GB"/>
        </w:rPr>
        <w:t xml:space="preserve">. </w:t>
      </w:r>
      <w:r w:rsidR="00596C7C">
        <w:rPr>
          <w:rFonts w:ascii="Verdana" w:hAnsi="Verdana"/>
          <w:sz w:val="24"/>
          <w:szCs w:val="24"/>
          <w:lang w:val="en-GB"/>
        </w:rPr>
        <w:t xml:space="preserve">As the table </w:t>
      </w:r>
      <w:r w:rsidR="0074718A">
        <w:rPr>
          <w:rFonts w:ascii="Verdana" w:hAnsi="Verdana"/>
          <w:sz w:val="24"/>
          <w:szCs w:val="24"/>
          <w:lang w:val="en-GB"/>
        </w:rPr>
        <w:t>below</w:t>
      </w:r>
      <w:r w:rsidR="00A37F35">
        <w:rPr>
          <w:rFonts w:ascii="Verdana" w:hAnsi="Verdana"/>
          <w:sz w:val="24"/>
          <w:szCs w:val="24"/>
          <w:lang w:val="en-GB"/>
        </w:rPr>
        <w:t xml:space="preserve"> </w:t>
      </w:r>
      <w:r w:rsidR="00596C7C">
        <w:rPr>
          <w:rFonts w:ascii="Verdana" w:hAnsi="Verdana"/>
          <w:sz w:val="24"/>
          <w:szCs w:val="24"/>
          <w:lang w:val="en-GB"/>
        </w:rPr>
        <w:t xml:space="preserve">shows, </w:t>
      </w:r>
      <w:r w:rsidR="00196B85">
        <w:rPr>
          <w:rFonts w:ascii="Verdana" w:hAnsi="Verdana" w:cstheme="minorHAnsi"/>
          <w:sz w:val="24"/>
          <w:szCs w:val="24"/>
        </w:rPr>
        <w:t>a</w:t>
      </w:r>
      <w:r w:rsidR="009140C9">
        <w:rPr>
          <w:rFonts w:ascii="Verdana" w:hAnsi="Verdana" w:cstheme="minorHAnsi"/>
          <w:sz w:val="24"/>
          <w:szCs w:val="24"/>
        </w:rPr>
        <w:t xml:space="preserve"> clear majority favoured extra income</w:t>
      </w:r>
      <w:r w:rsidR="008D59FC">
        <w:rPr>
          <w:rFonts w:ascii="Verdana" w:hAnsi="Verdana" w:cstheme="minorHAnsi"/>
          <w:sz w:val="24"/>
          <w:szCs w:val="24"/>
        </w:rPr>
        <w:t>,</w:t>
      </w:r>
      <w:r w:rsidR="0074718A">
        <w:rPr>
          <w:rFonts w:ascii="Verdana" w:hAnsi="Verdana" w:cstheme="minorHAnsi"/>
          <w:sz w:val="24"/>
          <w:szCs w:val="24"/>
        </w:rPr>
        <w:t xml:space="preserve"> </w:t>
      </w:r>
      <w:r w:rsidR="0074718A">
        <w:rPr>
          <w:rFonts w:ascii="Verdana" w:hAnsi="Verdana"/>
          <w:sz w:val="24"/>
          <w:szCs w:val="24"/>
          <w:lang w:val="en-GB"/>
        </w:rPr>
        <w:t xml:space="preserve">when asked what </w:t>
      </w:r>
      <w:r w:rsidR="00A857EE">
        <w:rPr>
          <w:rFonts w:ascii="Verdana" w:hAnsi="Verdana" w:cstheme="minorHAnsi"/>
          <w:sz w:val="24"/>
          <w:szCs w:val="24"/>
        </w:rPr>
        <w:t>would be</w:t>
      </w:r>
      <w:r w:rsidR="0074718A">
        <w:rPr>
          <w:rFonts w:ascii="Verdana" w:hAnsi="Verdana" w:cstheme="minorHAnsi"/>
          <w:sz w:val="24"/>
          <w:szCs w:val="24"/>
        </w:rPr>
        <w:t xml:space="preserve"> most useful in addressing the extra </w:t>
      </w:r>
      <w:r w:rsidR="001873CE">
        <w:rPr>
          <w:rFonts w:ascii="Verdana" w:hAnsi="Verdana" w:cstheme="minorHAnsi"/>
          <w:sz w:val="24"/>
          <w:szCs w:val="24"/>
        </w:rPr>
        <w:t>C</w:t>
      </w:r>
      <w:r w:rsidR="0074718A">
        <w:rPr>
          <w:rFonts w:ascii="Verdana" w:hAnsi="Verdana" w:cstheme="minorHAnsi"/>
          <w:sz w:val="24"/>
          <w:szCs w:val="24"/>
        </w:rPr>
        <w:t xml:space="preserve">ost of </w:t>
      </w:r>
      <w:r w:rsidR="001873CE">
        <w:rPr>
          <w:rFonts w:ascii="Verdana" w:hAnsi="Verdana" w:cstheme="minorHAnsi"/>
          <w:sz w:val="24"/>
          <w:szCs w:val="24"/>
        </w:rPr>
        <w:t>D</w:t>
      </w:r>
      <w:r w:rsidR="0074718A">
        <w:rPr>
          <w:rFonts w:ascii="Verdana" w:hAnsi="Verdana" w:cstheme="minorHAnsi"/>
          <w:sz w:val="24"/>
          <w:szCs w:val="24"/>
        </w:rPr>
        <w:t>isability</w:t>
      </w:r>
      <w:r w:rsidR="006115FD">
        <w:rPr>
          <w:rFonts w:ascii="Verdana" w:hAnsi="Verdana" w:cstheme="minorHAnsi"/>
          <w:sz w:val="24"/>
          <w:szCs w:val="24"/>
        </w:rPr>
        <w:t xml:space="preserve">. </w:t>
      </w:r>
      <w:r w:rsidR="00196B85">
        <w:rPr>
          <w:rFonts w:ascii="Verdana" w:hAnsi="Verdana"/>
          <w:sz w:val="24"/>
          <w:szCs w:val="24"/>
        </w:rPr>
        <w:t>8</w:t>
      </w:r>
      <w:r w:rsidR="006115FD">
        <w:rPr>
          <w:rFonts w:ascii="Verdana" w:hAnsi="Verdana"/>
          <w:sz w:val="24"/>
          <w:szCs w:val="24"/>
        </w:rPr>
        <w:t>9</w:t>
      </w:r>
      <w:r w:rsidR="00196B85">
        <w:rPr>
          <w:rFonts w:ascii="Verdana" w:hAnsi="Verdana"/>
          <w:sz w:val="24"/>
          <w:szCs w:val="24"/>
        </w:rPr>
        <w:t>%</w:t>
      </w:r>
      <w:r w:rsidR="00805957">
        <w:rPr>
          <w:rFonts w:ascii="Verdana" w:hAnsi="Verdana"/>
          <w:sz w:val="24"/>
          <w:szCs w:val="24"/>
        </w:rPr>
        <w:t xml:space="preserve"> said that extra income would be most helpful or helpful, an almost unanimous endorsement of </w:t>
      </w:r>
      <w:r w:rsidR="00A94025">
        <w:rPr>
          <w:rFonts w:ascii="Verdana" w:hAnsi="Verdana"/>
          <w:sz w:val="24"/>
          <w:szCs w:val="24"/>
        </w:rPr>
        <w:t>increased economic and social protection</w:t>
      </w:r>
      <w:r w:rsidR="00805957">
        <w:rPr>
          <w:rFonts w:ascii="Verdana" w:hAnsi="Verdana"/>
          <w:sz w:val="24"/>
          <w:szCs w:val="24"/>
        </w:rPr>
        <w:t xml:space="preserve"> supports. </w:t>
      </w:r>
    </w:p>
    <w:p w14:paraId="561EB28A" w14:textId="216BB9DF" w:rsidR="00933CF8" w:rsidRPr="00963D67" w:rsidRDefault="00933CF8" w:rsidP="009140C9">
      <w:pPr>
        <w:rPr>
          <w:rFonts w:ascii="Verdana" w:hAnsi="Verdana"/>
          <w:b/>
          <w:bCs/>
        </w:rPr>
      </w:pPr>
      <w:r w:rsidRPr="00963D67">
        <w:rPr>
          <w:rFonts w:ascii="Verdana" w:hAnsi="Verdana"/>
          <w:b/>
          <w:bCs/>
        </w:rPr>
        <w:t>Table 1</w:t>
      </w:r>
    </w:p>
    <w:p w14:paraId="1DD105E0" w14:textId="180D4DD7" w:rsidR="00E40FA9" w:rsidRDefault="00805957" w:rsidP="00805957">
      <w:pPr>
        <w:pStyle w:val="NormalWeb"/>
      </w:pPr>
      <w:r>
        <w:rPr>
          <w:noProof/>
        </w:rPr>
        <w:drawing>
          <wp:inline distT="0" distB="0" distL="0" distR="0" wp14:anchorId="5DA7027F" wp14:editId="7ABB86F5">
            <wp:extent cx="5731510" cy="1807845"/>
            <wp:effectExtent l="0" t="0" r="2540" b="1905"/>
            <wp:docPr id="1535651547"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51547" name="Picture 1" descr="A table with text on i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807845"/>
                    </a:xfrm>
                    <a:prstGeom prst="rect">
                      <a:avLst/>
                    </a:prstGeom>
                    <a:noFill/>
                    <a:ln>
                      <a:noFill/>
                    </a:ln>
                  </pic:spPr>
                </pic:pic>
              </a:graphicData>
            </a:graphic>
          </wp:inline>
        </w:drawing>
      </w:r>
    </w:p>
    <w:p w14:paraId="3C7003E8" w14:textId="440A0A20" w:rsidR="00583D49" w:rsidRPr="00224CCF" w:rsidRDefault="00BA771B" w:rsidP="00805957">
      <w:pPr>
        <w:rPr>
          <w:rFonts w:ascii="Verdana" w:hAnsi="Verdana"/>
        </w:rPr>
      </w:pPr>
      <w:r w:rsidRPr="00224CCF">
        <w:rPr>
          <w:rFonts w:ascii="Verdana" w:hAnsi="Verdana"/>
        </w:rPr>
        <w:t xml:space="preserve">Source: </w:t>
      </w:r>
      <w:r w:rsidR="00583D49" w:rsidRPr="00224CCF">
        <w:rPr>
          <w:rFonts w:ascii="Verdana" w:hAnsi="Verdana"/>
        </w:rPr>
        <w:t xml:space="preserve">Indecon report, page </w:t>
      </w:r>
      <w:r w:rsidR="008B16DA" w:rsidRPr="00224CCF">
        <w:rPr>
          <w:rFonts w:ascii="Verdana" w:hAnsi="Verdana"/>
        </w:rPr>
        <w:t>118</w:t>
      </w:r>
      <w:r w:rsidR="00583D49" w:rsidRPr="00224CCF">
        <w:rPr>
          <w:rFonts w:ascii="Verdana" w:hAnsi="Verdana"/>
        </w:rPr>
        <w:t xml:space="preserve"> </w:t>
      </w:r>
    </w:p>
    <w:p w14:paraId="1E388B03" w14:textId="24D0D79C" w:rsidR="00A37F35" w:rsidRPr="00346A58" w:rsidRDefault="00A37F35" w:rsidP="00805957">
      <w:pPr>
        <w:rPr>
          <w:rFonts w:ascii="Verdana" w:hAnsi="Verdana"/>
          <w:b/>
          <w:bCs/>
          <w:sz w:val="24"/>
          <w:szCs w:val="24"/>
        </w:rPr>
      </w:pPr>
      <w:r w:rsidRPr="00346A58">
        <w:rPr>
          <w:rFonts w:ascii="Verdana" w:hAnsi="Verdana"/>
          <w:b/>
          <w:bCs/>
          <w:sz w:val="24"/>
          <w:szCs w:val="24"/>
        </w:rPr>
        <w:t xml:space="preserve">Commission on the </w:t>
      </w:r>
      <w:r w:rsidR="007865A5">
        <w:rPr>
          <w:rFonts w:ascii="Verdana" w:hAnsi="Verdana"/>
          <w:b/>
          <w:bCs/>
          <w:sz w:val="24"/>
          <w:szCs w:val="24"/>
        </w:rPr>
        <w:t>S</w:t>
      </w:r>
      <w:r w:rsidRPr="00346A58">
        <w:rPr>
          <w:rFonts w:ascii="Verdana" w:hAnsi="Verdana"/>
          <w:b/>
          <w:bCs/>
          <w:sz w:val="24"/>
          <w:szCs w:val="24"/>
        </w:rPr>
        <w:t xml:space="preserve">tatus of </w:t>
      </w:r>
      <w:r w:rsidR="007865A5">
        <w:rPr>
          <w:rFonts w:ascii="Verdana" w:hAnsi="Verdana"/>
          <w:b/>
          <w:bCs/>
          <w:sz w:val="24"/>
          <w:szCs w:val="24"/>
        </w:rPr>
        <w:t>P</w:t>
      </w:r>
      <w:r w:rsidRPr="00346A58">
        <w:rPr>
          <w:rFonts w:ascii="Verdana" w:hAnsi="Verdana"/>
          <w:b/>
          <w:bCs/>
          <w:sz w:val="24"/>
          <w:szCs w:val="24"/>
        </w:rPr>
        <w:t xml:space="preserve">eople with </w:t>
      </w:r>
      <w:r w:rsidR="007865A5">
        <w:rPr>
          <w:rFonts w:ascii="Verdana" w:hAnsi="Verdana"/>
          <w:b/>
          <w:bCs/>
          <w:sz w:val="24"/>
          <w:szCs w:val="24"/>
        </w:rPr>
        <w:t>D</w:t>
      </w:r>
      <w:r w:rsidRPr="00346A58">
        <w:rPr>
          <w:rFonts w:ascii="Verdana" w:hAnsi="Verdana"/>
          <w:b/>
          <w:bCs/>
          <w:sz w:val="24"/>
          <w:szCs w:val="24"/>
        </w:rPr>
        <w:t xml:space="preserve">isabilities </w:t>
      </w:r>
      <w:r w:rsidR="007865A5">
        <w:rPr>
          <w:rFonts w:ascii="Verdana" w:hAnsi="Verdana"/>
          <w:b/>
          <w:bCs/>
          <w:sz w:val="24"/>
          <w:szCs w:val="24"/>
        </w:rPr>
        <w:t>R</w:t>
      </w:r>
      <w:r w:rsidRPr="00346A58">
        <w:rPr>
          <w:rFonts w:ascii="Verdana" w:hAnsi="Verdana"/>
          <w:b/>
          <w:bCs/>
          <w:sz w:val="24"/>
          <w:szCs w:val="24"/>
        </w:rPr>
        <w:t xml:space="preserve">ecommended a Cost of Disability </w:t>
      </w:r>
      <w:r w:rsidR="007865A5">
        <w:rPr>
          <w:rFonts w:ascii="Verdana" w:hAnsi="Verdana"/>
          <w:b/>
          <w:bCs/>
          <w:sz w:val="24"/>
          <w:szCs w:val="24"/>
        </w:rPr>
        <w:t>P</w:t>
      </w:r>
      <w:r w:rsidRPr="00346A58">
        <w:rPr>
          <w:rFonts w:ascii="Verdana" w:hAnsi="Verdana"/>
          <w:b/>
          <w:bCs/>
          <w:sz w:val="24"/>
          <w:szCs w:val="24"/>
        </w:rPr>
        <w:t>ayment</w:t>
      </w:r>
      <w:r w:rsidR="00FF5C58">
        <w:rPr>
          <w:rFonts w:ascii="Verdana" w:hAnsi="Verdana"/>
          <w:b/>
          <w:bCs/>
          <w:sz w:val="24"/>
          <w:szCs w:val="24"/>
        </w:rPr>
        <w:t xml:space="preserve"> </w:t>
      </w:r>
      <w:r w:rsidRPr="00346A58">
        <w:rPr>
          <w:rFonts w:ascii="Verdana" w:hAnsi="Verdana"/>
          <w:b/>
          <w:bCs/>
          <w:sz w:val="24"/>
          <w:szCs w:val="24"/>
        </w:rPr>
        <w:t>in 1996</w:t>
      </w:r>
    </w:p>
    <w:p w14:paraId="67609705" w14:textId="3D461910" w:rsidR="009744DA" w:rsidRDefault="009744DA" w:rsidP="00805957">
      <w:pPr>
        <w:rPr>
          <w:rFonts w:ascii="Verdana" w:hAnsi="Verdana"/>
          <w:sz w:val="24"/>
          <w:szCs w:val="24"/>
          <w:lang w:val="en-GB"/>
        </w:rPr>
      </w:pPr>
      <w:r>
        <w:rPr>
          <w:rFonts w:ascii="Verdana" w:hAnsi="Verdana"/>
          <w:sz w:val="24"/>
          <w:szCs w:val="24"/>
        </w:rPr>
        <w:t>Just over</w:t>
      </w:r>
      <w:r w:rsidR="00805957">
        <w:rPr>
          <w:rFonts w:ascii="Verdana" w:hAnsi="Verdana"/>
          <w:sz w:val="24"/>
          <w:szCs w:val="24"/>
        </w:rPr>
        <w:t xml:space="preserve"> three decades ago, the </w:t>
      </w:r>
      <w:r w:rsidR="00805957" w:rsidRPr="00805957">
        <w:rPr>
          <w:rFonts w:ascii="Verdana" w:hAnsi="Verdana"/>
          <w:sz w:val="24"/>
          <w:szCs w:val="24"/>
          <w:lang w:val="en-GB"/>
        </w:rPr>
        <w:t>Commission on the Status of People with Disabilities</w:t>
      </w:r>
      <w:r w:rsidR="00805957">
        <w:rPr>
          <w:rFonts w:ascii="Verdana" w:hAnsi="Verdana"/>
          <w:sz w:val="24"/>
          <w:szCs w:val="24"/>
          <w:lang w:val="en-GB"/>
        </w:rPr>
        <w:t xml:space="preserve"> examined </w:t>
      </w:r>
      <w:r>
        <w:rPr>
          <w:rFonts w:ascii="Verdana" w:hAnsi="Verdana"/>
          <w:sz w:val="24"/>
          <w:szCs w:val="24"/>
          <w:lang w:val="en-GB"/>
        </w:rPr>
        <w:t xml:space="preserve">all aspects of the life of disabled people in Ireland. In 1996 it delivered a comprehensive report, which made recommendations to improve Ireland’s </w:t>
      </w:r>
      <w:r w:rsidR="00555680">
        <w:rPr>
          <w:rFonts w:ascii="Verdana" w:hAnsi="Verdana"/>
          <w:sz w:val="24"/>
          <w:szCs w:val="24"/>
          <w:lang w:val="en-GB"/>
        </w:rPr>
        <w:t>protection and vindication of the</w:t>
      </w:r>
      <w:r>
        <w:rPr>
          <w:rFonts w:ascii="Verdana" w:hAnsi="Verdana"/>
          <w:sz w:val="24"/>
          <w:szCs w:val="24"/>
          <w:lang w:val="en-GB"/>
        </w:rPr>
        <w:t xml:space="preserve"> rights</w:t>
      </w:r>
      <w:r w:rsidR="00555680">
        <w:rPr>
          <w:rFonts w:ascii="Verdana" w:hAnsi="Verdana"/>
          <w:sz w:val="24"/>
          <w:szCs w:val="24"/>
          <w:lang w:val="en-GB"/>
        </w:rPr>
        <w:t xml:space="preserve"> of people with disabilities</w:t>
      </w:r>
      <w:r>
        <w:rPr>
          <w:rFonts w:ascii="Verdana" w:hAnsi="Verdana"/>
          <w:sz w:val="24"/>
          <w:szCs w:val="24"/>
          <w:lang w:val="en-GB"/>
        </w:rPr>
        <w:t xml:space="preserve">, including economic rights. While progress has been made in </w:t>
      </w:r>
      <w:r w:rsidR="00C15941">
        <w:rPr>
          <w:rFonts w:ascii="Verdana" w:hAnsi="Verdana"/>
          <w:sz w:val="24"/>
          <w:szCs w:val="24"/>
          <w:lang w:val="en-GB"/>
        </w:rPr>
        <w:t>several</w:t>
      </w:r>
      <w:r>
        <w:rPr>
          <w:rFonts w:ascii="Verdana" w:hAnsi="Verdana"/>
          <w:sz w:val="24"/>
          <w:szCs w:val="24"/>
          <w:lang w:val="en-GB"/>
        </w:rPr>
        <w:t xml:space="preserve"> areas, </w:t>
      </w:r>
      <w:r w:rsidR="000045AC">
        <w:rPr>
          <w:rFonts w:ascii="Verdana" w:hAnsi="Verdana"/>
          <w:sz w:val="24"/>
          <w:szCs w:val="24"/>
          <w:lang w:val="en-GB"/>
        </w:rPr>
        <w:t xml:space="preserve">concerningly </w:t>
      </w:r>
      <w:r>
        <w:rPr>
          <w:rFonts w:ascii="Verdana" w:hAnsi="Verdana"/>
          <w:sz w:val="24"/>
          <w:szCs w:val="24"/>
          <w:lang w:val="en-GB"/>
        </w:rPr>
        <w:t>many of the issues raised in the Chapters on Income</w:t>
      </w:r>
      <w:r w:rsidR="00EE6CC1">
        <w:rPr>
          <w:rFonts w:ascii="Verdana" w:hAnsi="Verdana"/>
          <w:sz w:val="24"/>
          <w:szCs w:val="24"/>
          <w:lang w:val="en-GB"/>
        </w:rPr>
        <w:t xml:space="preserve">, </w:t>
      </w:r>
      <w:r>
        <w:rPr>
          <w:rFonts w:ascii="Verdana" w:hAnsi="Verdana"/>
          <w:sz w:val="24"/>
          <w:szCs w:val="24"/>
          <w:lang w:val="en-GB"/>
        </w:rPr>
        <w:t xml:space="preserve">Training and Work have </w:t>
      </w:r>
      <w:r w:rsidR="00EE6CC1">
        <w:rPr>
          <w:rFonts w:ascii="Verdana" w:hAnsi="Verdana"/>
          <w:sz w:val="24"/>
          <w:szCs w:val="24"/>
          <w:lang w:val="en-GB"/>
        </w:rPr>
        <w:t xml:space="preserve">still </w:t>
      </w:r>
      <w:r>
        <w:rPr>
          <w:rFonts w:ascii="Verdana" w:hAnsi="Verdana"/>
          <w:sz w:val="24"/>
          <w:szCs w:val="24"/>
          <w:lang w:val="en-GB"/>
        </w:rPr>
        <w:t>not been resolved</w:t>
      </w:r>
      <w:r w:rsidR="005D52AC">
        <w:rPr>
          <w:rFonts w:ascii="Verdana" w:hAnsi="Verdana"/>
          <w:sz w:val="24"/>
          <w:szCs w:val="24"/>
          <w:lang w:val="en-GB"/>
        </w:rPr>
        <w:t xml:space="preserve"> decades later</w:t>
      </w:r>
      <w:r>
        <w:rPr>
          <w:rFonts w:ascii="Verdana" w:hAnsi="Verdana"/>
          <w:sz w:val="24"/>
          <w:szCs w:val="24"/>
          <w:lang w:val="en-GB"/>
        </w:rPr>
        <w:t xml:space="preserve">. </w:t>
      </w:r>
      <w:r w:rsidR="0027028D">
        <w:rPr>
          <w:rFonts w:ascii="Verdana" w:hAnsi="Verdana"/>
          <w:sz w:val="24"/>
          <w:szCs w:val="24"/>
          <w:lang w:val="en-GB"/>
        </w:rPr>
        <w:t>On Cost of Disability, t</w:t>
      </w:r>
      <w:r>
        <w:rPr>
          <w:rFonts w:ascii="Verdana" w:hAnsi="Verdana"/>
          <w:sz w:val="24"/>
          <w:szCs w:val="24"/>
          <w:lang w:val="en-GB"/>
        </w:rPr>
        <w:t>he Commission recommended that</w:t>
      </w:r>
      <w:r w:rsidR="005E7321">
        <w:rPr>
          <w:rFonts w:ascii="Verdana" w:hAnsi="Verdana"/>
          <w:sz w:val="24"/>
          <w:szCs w:val="24"/>
          <w:lang w:val="en-GB"/>
        </w:rPr>
        <w:t>:</w:t>
      </w:r>
      <w:r>
        <w:rPr>
          <w:rFonts w:ascii="Verdana" w:hAnsi="Verdana"/>
          <w:sz w:val="24"/>
          <w:szCs w:val="24"/>
          <w:lang w:val="en-GB"/>
        </w:rPr>
        <w:t xml:space="preserve"> </w:t>
      </w:r>
    </w:p>
    <w:p w14:paraId="0AD11617" w14:textId="77777777" w:rsidR="009744DA" w:rsidRPr="00F52A59" w:rsidRDefault="009744DA" w:rsidP="00F74B7D">
      <w:pPr>
        <w:ind w:firstLine="720"/>
        <w:rPr>
          <w:rFonts w:ascii="Verdana" w:hAnsi="Verdana"/>
          <w:sz w:val="24"/>
          <w:szCs w:val="24"/>
          <w:lang w:val="en-GB"/>
        </w:rPr>
      </w:pPr>
      <w:r w:rsidRPr="00F52A59">
        <w:rPr>
          <w:rFonts w:ascii="Verdana" w:hAnsi="Verdana"/>
          <w:sz w:val="24"/>
          <w:szCs w:val="24"/>
          <w:lang w:val="en-GB"/>
        </w:rPr>
        <w:t>Two types of payments should be established:</w:t>
      </w:r>
    </w:p>
    <w:p w14:paraId="1AF0740E" w14:textId="417F5A5D" w:rsidR="009744DA" w:rsidRPr="00F52A59" w:rsidRDefault="009744DA" w:rsidP="009744DA">
      <w:pPr>
        <w:ind w:left="720"/>
        <w:rPr>
          <w:rFonts w:ascii="Verdana" w:hAnsi="Verdana"/>
          <w:sz w:val="24"/>
          <w:szCs w:val="24"/>
          <w:lang w:val="en-GB"/>
        </w:rPr>
      </w:pPr>
      <w:r w:rsidRPr="00F52A59">
        <w:rPr>
          <w:rFonts w:ascii="Verdana" w:hAnsi="Verdana"/>
          <w:sz w:val="24"/>
          <w:szCs w:val="24"/>
          <w:lang w:val="en-GB"/>
        </w:rPr>
        <w:t>• a payment to compensate for loss of income due to an incapacity for full</w:t>
      </w:r>
      <w:r w:rsidR="00FE4C77" w:rsidRPr="00F52A59">
        <w:rPr>
          <w:rFonts w:ascii="Verdana" w:hAnsi="Verdana"/>
          <w:sz w:val="24"/>
          <w:szCs w:val="24"/>
          <w:lang w:val="en-GB"/>
        </w:rPr>
        <w:t>-</w:t>
      </w:r>
      <w:r w:rsidRPr="00F52A59">
        <w:rPr>
          <w:rFonts w:ascii="Verdana" w:hAnsi="Verdana"/>
          <w:sz w:val="24"/>
          <w:szCs w:val="24"/>
          <w:lang w:val="en-GB"/>
        </w:rPr>
        <w:t>time work, or work to full potential, to be called a Disability Pension</w:t>
      </w:r>
    </w:p>
    <w:p w14:paraId="1B59D1F3" w14:textId="3572F415" w:rsidR="009744DA" w:rsidRPr="00F52A59" w:rsidRDefault="009744DA" w:rsidP="009744DA">
      <w:pPr>
        <w:ind w:left="720"/>
        <w:rPr>
          <w:rFonts w:ascii="Verdana" w:hAnsi="Verdana"/>
          <w:sz w:val="24"/>
          <w:szCs w:val="24"/>
          <w:lang w:val="en-GB"/>
        </w:rPr>
      </w:pPr>
      <w:r w:rsidRPr="00F52A59">
        <w:rPr>
          <w:rFonts w:ascii="Verdana" w:hAnsi="Verdana"/>
          <w:sz w:val="24"/>
          <w:szCs w:val="24"/>
          <w:lang w:val="en-GB"/>
        </w:rPr>
        <w:t>• a graduated payment to meet the additional everyday costs associated with disability. This payment, which would be made irrespective of whether the person is at work or not, would be called the 'Costs of Disability Payment' (6.12)</w:t>
      </w:r>
      <w:r w:rsidR="00036D46" w:rsidRPr="00F52A59">
        <w:rPr>
          <w:rStyle w:val="FootnoteReference"/>
          <w:rFonts w:ascii="Verdana" w:hAnsi="Verdana"/>
          <w:sz w:val="24"/>
          <w:szCs w:val="24"/>
          <w:lang w:val="en-GB"/>
        </w:rPr>
        <w:footnoteReference w:id="30"/>
      </w:r>
    </w:p>
    <w:p w14:paraId="4DB56EB5" w14:textId="5BD74391" w:rsidR="00036D46" w:rsidRDefault="00036D46" w:rsidP="00036D46">
      <w:pPr>
        <w:rPr>
          <w:rFonts w:ascii="Verdana" w:hAnsi="Verdana"/>
          <w:sz w:val="24"/>
          <w:szCs w:val="24"/>
          <w:lang w:val="en-GB"/>
        </w:rPr>
      </w:pPr>
      <w:r>
        <w:rPr>
          <w:rFonts w:ascii="Verdana" w:hAnsi="Verdana"/>
          <w:sz w:val="24"/>
          <w:szCs w:val="24"/>
          <w:lang w:val="en-GB"/>
        </w:rPr>
        <w:t xml:space="preserve">Later in its report </w:t>
      </w:r>
      <w:r w:rsidR="00BD3683">
        <w:rPr>
          <w:rFonts w:ascii="Verdana" w:hAnsi="Verdana"/>
          <w:sz w:val="24"/>
          <w:szCs w:val="24"/>
          <w:lang w:val="en-GB"/>
        </w:rPr>
        <w:t>the Commission</w:t>
      </w:r>
      <w:r>
        <w:rPr>
          <w:rFonts w:ascii="Verdana" w:hAnsi="Verdana"/>
          <w:sz w:val="24"/>
          <w:szCs w:val="24"/>
          <w:lang w:val="en-GB"/>
        </w:rPr>
        <w:t xml:space="preserve"> </w:t>
      </w:r>
      <w:r w:rsidR="008335BC">
        <w:rPr>
          <w:rFonts w:ascii="Verdana" w:hAnsi="Verdana"/>
          <w:sz w:val="24"/>
          <w:szCs w:val="24"/>
          <w:lang w:val="en-GB"/>
        </w:rPr>
        <w:t>added</w:t>
      </w:r>
      <w:r>
        <w:rPr>
          <w:rFonts w:ascii="Verdana" w:hAnsi="Verdana"/>
          <w:sz w:val="24"/>
          <w:szCs w:val="24"/>
          <w:lang w:val="en-GB"/>
        </w:rPr>
        <w:t xml:space="preserve"> further detail:</w:t>
      </w:r>
    </w:p>
    <w:p w14:paraId="70735E70" w14:textId="66275ACC" w:rsidR="00036D46" w:rsidRPr="00F52A59" w:rsidRDefault="00036D46" w:rsidP="00036D46">
      <w:pPr>
        <w:ind w:left="720"/>
        <w:rPr>
          <w:rFonts w:ascii="Verdana" w:hAnsi="Verdana"/>
          <w:sz w:val="24"/>
          <w:szCs w:val="24"/>
          <w:lang w:val="en-GB"/>
        </w:rPr>
      </w:pPr>
      <w:r w:rsidRPr="00F52A59">
        <w:rPr>
          <w:rFonts w:ascii="Verdana" w:hAnsi="Verdana"/>
          <w:sz w:val="24"/>
          <w:szCs w:val="24"/>
          <w:lang w:val="en-GB"/>
        </w:rPr>
        <w:lastRenderedPageBreak/>
        <w:t xml:space="preserve">The Costs of Disability payment is designed to facilitate participation. It is not meant to replace all existing free schemes but rather to bring a unified philosophy to such payments as they apply to persons with disability. There is no way that a specific cost can be assigned to such a payment at this stage since it involves individual assessments. </w:t>
      </w:r>
      <w:proofErr w:type="gramStart"/>
      <w:r w:rsidRPr="00F52A59">
        <w:rPr>
          <w:rFonts w:ascii="Verdana" w:hAnsi="Verdana"/>
          <w:sz w:val="24"/>
          <w:szCs w:val="24"/>
          <w:lang w:val="en-GB"/>
        </w:rPr>
        <w:t>Instead</w:t>
      </w:r>
      <w:proofErr w:type="gramEnd"/>
      <w:r w:rsidRPr="00F52A59">
        <w:rPr>
          <w:rFonts w:ascii="Verdana" w:hAnsi="Verdana"/>
          <w:sz w:val="24"/>
          <w:szCs w:val="24"/>
          <w:lang w:val="en-GB"/>
        </w:rPr>
        <w:t xml:space="preserve"> the principle must be accepted and reasonable and appropriate budgeting be made on this basis.</w:t>
      </w:r>
      <w:r w:rsidRPr="00F52A59">
        <w:rPr>
          <w:rStyle w:val="FootnoteReference"/>
          <w:rFonts w:ascii="Verdana" w:hAnsi="Verdana"/>
          <w:sz w:val="24"/>
          <w:szCs w:val="24"/>
          <w:lang w:val="en-GB"/>
        </w:rPr>
        <w:footnoteReference w:id="31"/>
      </w:r>
    </w:p>
    <w:p w14:paraId="7863FA79" w14:textId="55EF94A5" w:rsidR="00036D46" w:rsidRDefault="000A1F92" w:rsidP="009140C9">
      <w:pPr>
        <w:rPr>
          <w:rFonts w:ascii="Verdana" w:hAnsi="Verdana"/>
          <w:sz w:val="24"/>
          <w:szCs w:val="24"/>
        </w:rPr>
      </w:pPr>
      <w:r>
        <w:rPr>
          <w:rFonts w:ascii="Verdana" w:hAnsi="Verdana"/>
          <w:sz w:val="24"/>
          <w:szCs w:val="24"/>
        </w:rPr>
        <w:t>The</w:t>
      </w:r>
      <w:r w:rsidR="00667D0C">
        <w:rPr>
          <w:rFonts w:ascii="Verdana" w:hAnsi="Verdana"/>
          <w:sz w:val="24"/>
          <w:szCs w:val="24"/>
        </w:rPr>
        <w:t xml:space="preserve"> </w:t>
      </w:r>
      <w:r w:rsidR="000353F6">
        <w:rPr>
          <w:rFonts w:ascii="Verdana" w:hAnsi="Verdana"/>
          <w:sz w:val="24"/>
          <w:szCs w:val="24"/>
        </w:rPr>
        <w:t xml:space="preserve">Commission </w:t>
      </w:r>
      <w:r w:rsidR="00617305">
        <w:rPr>
          <w:rFonts w:ascii="Verdana" w:hAnsi="Verdana"/>
          <w:sz w:val="24"/>
          <w:szCs w:val="24"/>
        </w:rPr>
        <w:t>recommended</w:t>
      </w:r>
      <w:r w:rsidR="000353F6">
        <w:rPr>
          <w:rFonts w:ascii="Verdana" w:hAnsi="Verdana"/>
          <w:sz w:val="24"/>
          <w:szCs w:val="24"/>
        </w:rPr>
        <w:t>:</w:t>
      </w:r>
      <w:r w:rsidR="00036D46">
        <w:rPr>
          <w:rFonts w:ascii="Verdana" w:hAnsi="Verdana"/>
          <w:sz w:val="24"/>
          <w:szCs w:val="24"/>
        </w:rPr>
        <w:t xml:space="preserve"> </w:t>
      </w:r>
    </w:p>
    <w:p w14:paraId="4795D2BF" w14:textId="4A5ED770" w:rsidR="00036D46" w:rsidRPr="00F52A59" w:rsidRDefault="00667D0C" w:rsidP="00667D0C">
      <w:pPr>
        <w:ind w:left="720"/>
        <w:rPr>
          <w:rFonts w:ascii="Verdana" w:hAnsi="Verdana"/>
          <w:sz w:val="24"/>
          <w:szCs w:val="24"/>
        </w:rPr>
      </w:pPr>
      <w:r w:rsidRPr="00F52A59">
        <w:rPr>
          <w:rFonts w:ascii="Verdana" w:hAnsi="Verdana"/>
          <w:sz w:val="24"/>
          <w:szCs w:val="24"/>
        </w:rPr>
        <w:t>T</w:t>
      </w:r>
      <w:r w:rsidR="00805957" w:rsidRPr="00F52A59">
        <w:rPr>
          <w:rFonts w:ascii="Verdana" w:hAnsi="Verdana"/>
          <w:sz w:val="24"/>
          <w:szCs w:val="24"/>
        </w:rPr>
        <w:t>hat</w:t>
      </w:r>
      <w:r w:rsidR="00036D46" w:rsidRPr="00F52A59">
        <w:rPr>
          <w:rFonts w:ascii="Verdana" w:hAnsi="Verdana"/>
          <w:sz w:val="24"/>
          <w:szCs w:val="24"/>
        </w:rPr>
        <w:t xml:space="preserve"> the</w:t>
      </w:r>
      <w:r w:rsidR="00805957" w:rsidRPr="00F52A59">
        <w:rPr>
          <w:rFonts w:ascii="Verdana" w:hAnsi="Verdana"/>
          <w:sz w:val="24"/>
          <w:szCs w:val="24"/>
        </w:rPr>
        <w:t xml:space="preserve"> D</w:t>
      </w:r>
      <w:r w:rsidR="00036D46" w:rsidRPr="00F52A59">
        <w:rPr>
          <w:rFonts w:ascii="Verdana" w:hAnsi="Verdana"/>
          <w:sz w:val="24"/>
          <w:szCs w:val="24"/>
        </w:rPr>
        <w:t xml:space="preserve">epartment of </w:t>
      </w:r>
      <w:r w:rsidR="00805957" w:rsidRPr="00F52A59">
        <w:rPr>
          <w:rFonts w:ascii="Verdana" w:hAnsi="Verdana"/>
          <w:sz w:val="24"/>
          <w:szCs w:val="24"/>
        </w:rPr>
        <w:t>H</w:t>
      </w:r>
      <w:r w:rsidR="00036D46" w:rsidRPr="00F52A59">
        <w:rPr>
          <w:rFonts w:ascii="Verdana" w:hAnsi="Verdana"/>
          <w:sz w:val="24"/>
          <w:szCs w:val="24"/>
        </w:rPr>
        <w:t>ealth and Social Services</w:t>
      </w:r>
      <w:r w:rsidR="00805957" w:rsidRPr="00F52A59">
        <w:rPr>
          <w:rFonts w:ascii="Verdana" w:hAnsi="Verdana"/>
          <w:sz w:val="24"/>
          <w:szCs w:val="24"/>
        </w:rPr>
        <w:t xml:space="preserve"> introduce a variable Costs of Disability Payment where services are not or cannot be provided. This payment should be available to all </w:t>
      </w:r>
      <w:r w:rsidR="00036D46" w:rsidRPr="00F52A59">
        <w:rPr>
          <w:rFonts w:ascii="Verdana" w:hAnsi="Verdana"/>
          <w:sz w:val="24"/>
          <w:szCs w:val="24"/>
        </w:rPr>
        <w:t xml:space="preserve">people </w:t>
      </w:r>
      <w:r w:rsidR="00805957" w:rsidRPr="00F52A59">
        <w:rPr>
          <w:rFonts w:ascii="Verdana" w:hAnsi="Verdana"/>
          <w:sz w:val="24"/>
          <w:szCs w:val="24"/>
        </w:rPr>
        <w:t>w</w:t>
      </w:r>
      <w:r w:rsidR="00036D46" w:rsidRPr="00F52A59">
        <w:rPr>
          <w:rFonts w:ascii="Verdana" w:hAnsi="Verdana"/>
          <w:sz w:val="24"/>
          <w:szCs w:val="24"/>
        </w:rPr>
        <w:t>ith disabilities</w:t>
      </w:r>
      <w:r w:rsidR="00805957" w:rsidRPr="00F52A59">
        <w:rPr>
          <w:rFonts w:ascii="Verdana" w:hAnsi="Verdana"/>
          <w:sz w:val="24"/>
          <w:szCs w:val="24"/>
        </w:rPr>
        <w:t xml:space="preserve"> irrespective of their age and employment status.</w:t>
      </w:r>
      <w:r w:rsidRPr="00F52A59">
        <w:rPr>
          <w:rFonts w:ascii="Verdana" w:hAnsi="Verdana"/>
          <w:sz w:val="24"/>
          <w:szCs w:val="24"/>
        </w:rPr>
        <w:t xml:space="preserve"> </w:t>
      </w:r>
      <w:r w:rsidR="00805957" w:rsidRPr="00F52A59">
        <w:rPr>
          <w:rFonts w:ascii="Verdana" w:hAnsi="Verdana"/>
          <w:sz w:val="24"/>
          <w:szCs w:val="24"/>
        </w:rPr>
        <w:t>This payment should not be taxable</w:t>
      </w:r>
      <w:r w:rsidR="00060A78" w:rsidRPr="00F52A59">
        <w:rPr>
          <w:rFonts w:ascii="Verdana" w:hAnsi="Verdana"/>
          <w:sz w:val="24"/>
          <w:szCs w:val="24"/>
        </w:rPr>
        <w:t>.</w:t>
      </w:r>
      <w:r w:rsidR="00805957" w:rsidRPr="00F52A59">
        <w:rPr>
          <w:rFonts w:ascii="Verdana" w:hAnsi="Verdana"/>
          <w:sz w:val="24"/>
          <w:szCs w:val="24"/>
        </w:rPr>
        <w:t>”</w:t>
      </w:r>
      <w:r w:rsidR="00036D46" w:rsidRPr="00F52A59">
        <w:rPr>
          <w:rStyle w:val="FootnoteReference"/>
          <w:rFonts w:ascii="Verdana" w:hAnsi="Verdana"/>
          <w:sz w:val="24"/>
          <w:szCs w:val="24"/>
        </w:rPr>
        <w:footnoteReference w:id="32"/>
      </w:r>
      <w:r w:rsidR="00805957" w:rsidRPr="00F52A59">
        <w:rPr>
          <w:rFonts w:ascii="Verdana" w:hAnsi="Verdana"/>
          <w:sz w:val="24"/>
          <w:szCs w:val="24"/>
        </w:rPr>
        <w:t xml:space="preserve"> </w:t>
      </w:r>
    </w:p>
    <w:p w14:paraId="4DB04776" w14:textId="219859DE" w:rsidR="001E1D4D" w:rsidRDefault="00060A78" w:rsidP="00060A78">
      <w:pPr>
        <w:rPr>
          <w:rFonts w:ascii="Verdana" w:hAnsi="Verdana"/>
          <w:sz w:val="24"/>
          <w:szCs w:val="24"/>
        </w:rPr>
      </w:pPr>
      <w:r w:rsidRPr="00060A78">
        <w:rPr>
          <w:rFonts w:ascii="Verdana" w:hAnsi="Verdana"/>
          <w:sz w:val="24"/>
          <w:szCs w:val="24"/>
        </w:rPr>
        <w:t xml:space="preserve">This recommendation, made almost </w:t>
      </w:r>
      <w:r w:rsidR="008E7F39">
        <w:rPr>
          <w:rFonts w:ascii="Verdana" w:hAnsi="Verdana"/>
          <w:sz w:val="24"/>
          <w:szCs w:val="24"/>
        </w:rPr>
        <w:t>three</w:t>
      </w:r>
      <w:r w:rsidRPr="00060A78">
        <w:rPr>
          <w:rFonts w:ascii="Verdana" w:hAnsi="Verdana"/>
          <w:sz w:val="24"/>
          <w:szCs w:val="24"/>
        </w:rPr>
        <w:t xml:space="preserve"> decades ago, remains a core </w:t>
      </w:r>
      <w:r w:rsidR="00570A64">
        <w:rPr>
          <w:rFonts w:ascii="Verdana" w:hAnsi="Verdana"/>
          <w:sz w:val="24"/>
          <w:szCs w:val="24"/>
        </w:rPr>
        <w:t>a</w:t>
      </w:r>
      <w:r w:rsidR="000A1F92">
        <w:rPr>
          <w:rFonts w:ascii="Verdana" w:hAnsi="Verdana"/>
          <w:sz w:val="24"/>
          <w:szCs w:val="24"/>
        </w:rPr>
        <w:t>sk</w:t>
      </w:r>
      <w:r>
        <w:rPr>
          <w:rFonts w:ascii="Verdana" w:hAnsi="Verdana"/>
          <w:sz w:val="24"/>
          <w:szCs w:val="24"/>
        </w:rPr>
        <w:t xml:space="preserve"> and </w:t>
      </w:r>
      <w:r w:rsidR="00C8652C">
        <w:rPr>
          <w:rFonts w:ascii="Verdana" w:hAnsi="Verdana"/>
          <w:sz w:val="24"/>
          <w:szCs w:val="24"/>
        </w:rPr>
        <w:t xml:space="preserve">a </w:t>
      </w:r>
      <w:r>
        <w:rPr>
          <w:rFonts w:ascii="Verdana" w:hAnsi="Verdana"/>
          <w:sz w:val="24"/>
          <w:szCs w:val="24"/>
        </w:rPr>
        <w:t>key principle of agreement</w:t>
      </w:r>
      <w:r w:rsidRPr="00060A78">
        <w:rPr>
          <w:rFonts w:ascii="Verdana" w:hAnsi="Verdana"/>
          <w:sz w:val="24"/>
          <w:szCs w:val="24"/>
        </w:rPr>
        <w:t xml:space="preserve"> for disability organisations and disabled individuals.</w:t>
      </w:r>
      <w:r>
        <w:rPr>
          <w:rFonts w:ascii="Verdana" w:hAnsi="Verdana"/>
          <w:sz w:val="24"/>
          <w:szCs w:val="24"/>
        </w:rPr>
        <w:t xml:space="preserve"> </w:t>
      </w:r>
      <w:r w:rsidR="0084552E">
        <w:rPr>
          <w:rFonts w:ascii="Verdana" w:hAnsi="Verdana"/>
          <w:sz w:val="24"/>
          <w:szCs w:val="24"/>
        </w:rPr>
        <w:t>For</w:t>
      </w:r>
      <w:r>
        <w:rPr>
          <w:rFonts w:ascii="Verdana" w:hAnsi="Verdana"/>
          <w:sz w:val="24"/>
          <w:szCs w:val="24"/>
        </w:rPr>
        <w:t xml:space="preserve"> decades</w:t>
      </w:r>
      <w:r w:rsidR="0084552E">
        <w:rPr>
          <w:rFonts w:ascii="Verdana" w:hAnsi="Verdana"/>
          <w:sz w:val="24"/>
          <w:szCs w:val="24"/>
        </w:rPr>
        <w:t xml:space="preserve"> DFI has</w:t>
      </w:r>
      <w:r>
        <w:rPr>
          <w:rFonts w:ascii="Verdana" w:hAnsi="Verdana"/>
          <w:sz w:val="24"/>
          <w:szCs w:val="24"/>
        </w:rPr>
        <w:t xml:space="preserve"> recommended that the first s</w:t>
      </w:r>
      <w:r w:rsidR="00DB3E47">
        <w:rPr>
          <w:rFonts w:ascii="Verdana" w:hAnsi="Verdana"/>
          <w:sz w:val="24"/>
          <w:szCs w:val="24"/>
        </w:rPr>
        <w:t>tep</w:t>
      </w:r>
      <w:r>
        <w:rPr>
          <w:rFonts w:ascii="Verdana" w:hAnsi="Verdana"/>
          <w:sz w:val="24"/>
          <w:szCs w:val="24"/>
        </w:rPr>
        <w:t xml:space="preserve"> towards addressing Cost of Disability</w:t>
      </w:r>
      <w:r w:rsidR="00C8652C">
        <w:rPr>
          <w:rFonts w:ascii="Verdana" w:hAnsi="Verdana"/>
          <w:sz w:val="24"/>
          <w:szCs w:val="24"/>
        </w:rPr>
        <w:t xml:space="preserve"> should</w:t>
      </w:r>
      <w:r>
        <w:rPr>
          <w:rFonts w:ascii="Verdana" w:hAnsi="Verdana"/>
          <w:sz w:val="24"/>
          <w:szCs w:val="24"/>
        </w:rPr>
        <w:t xml:space="preserve"> be a </w:t>
      </w:r>
      <w:r w:rsidR="00AE4596">
        <w:rPr>
          <w:rFonts w:ascii="Verdana" w:hAnsi="Verdana"/>
          <w:sz w:val="24"/>
          <w:szCs w:val="24"/>
        </w:rPr>
        <w:t>weekly payment – initially for those receiving social welfare support, and later for all people with disabilities. As long back as 2005, we recommended a €40 weekly</w:t>
      </w:r>
      <w:r w:rsidR="00CB1041">
        <w:rPr>
          <w:rFonts w:ascii="Verdana" w:hAnsi="Verdana"/>
          <w:sz w:val="24"/>
          <w:szCs w:val="24"/>
        </w:rPr>
        <w:t xml:space="preserve"> Cost of Disability</w:t>
      </w:r>
      <w:r w:rsidR="00AE4596">
        <w:rPr>
          <w:rFonts w:ascii="Verdana" w:hAnsi="Verdana"/>
          <w:sz w:val="24"/>
          <w:szCs w:val="24"/>
        </w:rPr>
        <w:t xml:space="preserve"> payment in our Pre Budget submission.</w:t>
      </w:r>
      <w:r w:rsidR="00AE4596">
        <w:rPr>
          <w:rStyle w:val="FootnoteReference"/>
          <w:rFonts w:ascii="Verdana" w:hAnsi="Verdana"/>
          <w:sz w:val="24"/>
          <w:szCs w:val="24"/>
        </w:rPr>
        <w:footnoteReference w:id="33"/>
      </w:r>
      <w:r w:rsidR="00FB7C7F">
        <w:rPr>
          <w:rFonts w:ascii="Verdana" w:hAnsi="Verdana"/>
          <w:sz w:val="24"/>
          <w:szCs w:val="24"/>
        </w:rPr>
        <w:t xml:space="preserve"> </w:t>
      </w:r>
      <w:r w:rsidR="000270C5" w:rsidRPr="00057A89">
        <w:rPr>
          <w:rFonts w:ascii="Verdana" w:hAnsi="Verdana"/>
          <w:sz w:val="24"/>
          <w:szCs w:val="24"/>
        </w:rPr>
        <w:t xml:space="preserve">This should be a </w:t>
      </w:r>
      <w:r w:rsidR="0066540C">
        <w:rPr>
          <w:rFonts w:ascii="Verdana" w:hAnsi="Verdana"/>
          <w:sz w:val="24"/>
          <w:szCs w:val="24"/>
        </w:rPr>
        <w:t xml:space="preserve">universal </w:t>
      </w:r>
      <w:r w:rsidR="000270C5" w:rsidRPr="00057A89">
        <w:rPr>
          <w:rFonts w:ascii="Verdana" w:hAnsi="Verdana"/>
          <w:sz w:val="24"/>
          <w:szCs w:val="24"/>
        </w:rPr>
        <w:t>non-</w:t>
      </w:r>
      <w:r w:rsidR="000270C5" w:rsidRPr="00AA5254">
        <w:rPr>
          <w:rFonts w:ascii="Verdana" w:hAnsi="Verdana"/>
          <w:sz w:val="24"/>
          <w:szCs w:val="24"/>
        </w:rPr>
        <w:t xml:space="preserve">means tested payment for </w:t>
      </w:r>
      <w:r w:rsidR="00057A89" w:rsidRPr="00AA5254">
        <w:rPr>
          <w:rFonts w:ascii="Verdana" w:hAnsi="Verdana"/>
          <w:sz w:val="24"/>
          <w:szCs w:val="24"/>
        </w:rPr>
        <w:t>disabled people</w:t>
      </w:r>
      <w:r w:rsidR="000A1F92">
        <w:rPr>
          <w:rFonts w:ascii="Verdana" w:hAnsi="Verdana"/>
          <w:sz w:val="24"/>
          <w:szCs w:val="24"/>
        </w:rPr>
        <w:t xml:space="preserve"> -</w:t>
      </w:r>
      <w:r w:rsidR="00AA5254" w:rsidRPr="0014651F">
        <w:rPr>
          <w:rFonts w:ascii="Verdana" w:hAnsi="Verdana"/>
          <w:sz w:val="24"/>
          <w:szCs w:val="24"/>
        </w:rPr>
        <w:t xml:space="preserve"> in the same way that</w:t>
      </w:r>
      <w:r w:rsidR="000270C5" w:rsidRPr="0014651F">
        <w:rPr>
          <w:rFonts w:ascii="Verdana" w:hAnsi="Verdana"/>
          <w:sz w:val="24"/>
          <w:szCs w:val="24"/>
        </w:rPr>
        <w:t xml:space="preserve"> </w:t>
      </w:r>
      <w:r w:rsidR="00B807D6" w:rsidRPr="0014651F">
        <w:rPr>
          <w:rFonts w:ascii="Verdana" w:hAnsi="Verdana"/>
          <w:sz w:val="24"/>
          <w:szCs w:val="24"/>
        </w:rPr>
        <w:t xml:space="preserve">Child Benefit </w:t>
      </w:r>
      <w:r w:rsidR="000270C5" w:rsidRPr="0014651F">
        <w:rPr>
          <w:rFonts w:ascii="Verdana" w:hAnsi="Verdana"/>
          <w:sz w:val="24"/>
          <w:szCs w:val="24"/>
        </w:rPr>
        <w:t>is</w:t>
      </w:r>
      <w:r w:rsidR="0038392B" w:rsidRPr="0014651F">
        <w:rPr>
          <w:rFonts w:ascii="Verdana" w:hAnsi="Verdana"/>
          <w:sz w:val="24"/>
          <w:szCs w:val="24"/>
        </w:rPr>
        <w:t xml:space="preserve"> a universal payment</w:t>
      </w:r>
      <w:r w:rsidR="000270C5" w:rsidRPr="0014651F">
        <w:rPr>
          <w:rFonts w:ascii="Verdana" w:hAnsi="Verdana"/>
          <w:sz w:val="24"/>
          <w:szCs w:val="24"/>
        </w:rPr>
        <w:t>.</w:t>
      </w:r>
      <w:r w:rsidR="000270C5">
        <w:rPr>
          <w:rFonts w:ascii="Verdana" w:hAnsi="Verdana"/>
          <w:sz w:val="24"/>
          <w:szCs w:val="24"/>
        </w:rPr>
        <w:t xml:space="preserve"> </w:t>
      </w:r>
    </w:p>
    <w:p w14:paraId="3C360BEC" w14:textId="395192CA" w:rsidR="00CA61F9" w:rsidRPr="00AE5F78" w:rsidRDefault="00CA61F9" w:rsidP="00060A78">
      <w:pPr>
        <w:rPr>
          <w:rFonts w:ascii="Verdana" w:hAnsi="Verdana"/>
          <w:b/>
          <w:bCs/>
          <w:sz w:val="24"/>
          <w:szCs w:val="24"/>
        </w:rPr>
      </w:pPr>
      <w:r w:rsidRPr="00AE5F78">
        <w:rPr>
          <w:rFonts w:ascii="Verdana" w:hAnsi="Verdana"/>
          <w:b/>
          <w:bCs/>
          <w:sz w:val="24"/>
          <w:szCs w:val="24"/>
        </w:rPr>
        <w:t xml:space="preserve">International </w:t>
      </w:r>
      <w:r w:rsidR="00FF5C58">
        <w:rPr>
          <w:rFonts w:ascii="Verdana" w:hAnsi="Verdana"/>
          <w:b/>
          <w:bCs/>
          <w:sz w:val="24"/>
          <w:szCs w:val="24"/>
        </w:rPr>
        <w:t>R</w:t>
      </w:r>
      <w:r w:rsidRPr="00AE5F78">
        <w:rPr>
          <w:rFonts w:ascii="Verdana" w:hAnsi="Verdana"/>
          <w:b/>
          <w:bCs/>
          <w:sz w:val="24"/>
          <w:szCs w:val="24"/>
        </w:rPr>
        <w:t xml:space="preserve">ecommendations favour </w:t>
      </w:r>
      <w:r w:rsidR="00FF5C58">
        <w:rPr>
          <w:rFonts w:ascii="Verdana" w:hAnsi="Verdana"/>
          <w:b/>
          <w:bCs/>
          <w:sz w:val="24"/>
          <w:szCs w:val="24"/>
        </w:rPr>
        <w:t>U</w:t>
      </w:r>
      <w:r w:rsidRPr="00AE5F78">
        <w:rPr>
          <w:rFonts w:ascii="Verdana" w:hAnsi="Verdana"/>
          <w:b/>
          <w:bCs/>
          <w:sz w:val="24"/>
          <w:szCs w:val="24"/>
        </w:rPr>
        <w:t xml:space="preserve">niversal Cost of Disability </w:t>
      </w:r>
      <w:r w:rsidR="00FF5C58">
        <w:rPr>
          <w:rFonts w:ascii="Verdana" w:hAnsi="Verdana"/>
          <w:b/>
          <w:bCs/>
          <w:sz w:val="24"/>
          <w:szCs w:val="24"/>
        </w:rPr>
        <w:t>P</w:t>
      </w:r>
      <w:r w:rsidRPr="00AE5F78">
        <w:rPr>
          <w:rFonts w:ascii="Verdana" w:hAnsi="Verdana"/>
          <w:b/>
          <w:bCs/>
          <w:sz w:val="24"/>
          <w:szCs w:val="24"/>
        </w:rPr>
        <w:t>ayment</w:t>
      </w:r>
    </w:p>
    <w:p w14:paraId="79BBF00A" w14:textId="032ED28B" w:rsidR="00805957" w:rsidRDefault="004E5A4E" w:rsidP="009140C9">
      <w:pPr>
        <w:rPr>
          <w:rFonts w:ascii="Verdana" w:hAnsi="Verdana"/>
          <w:sz w:val="24"/>
          <w:szCs w:val="24"/>
          <w:lang w:val="en-GB"/>
        </w:rPr>
      </w:pPr>
      <w:r>
        <w:rPr>
          <w:rFonts w:ascii="Verdana" w:hAnsi="Verdana"/>
          <w:sz w:val="24"/>
          <w:szCs w:val="24"/>
          <w:lang w:val="en-GB"/>
        </w:rPr>
        <w:t>Such an approach</w:t>
      </w:r>
      <w:r w:rsidR="0026421A">
        <w:rPr>
          <w:rFonts w:ascii="Verdana" w:hAnsi="Verdana"/>
          <w:sz w:val="24"/>
          <w:szCs w:val="24"/>
          <w:lang w:val="en-GB"/>
        </w:rPr>
        <w:t xml:space="preserve"> is in keeping with recommendations internationally </w:t>
      </w:r>
      <w:r w:rsidR="0001778C">
        <w:rPr>
          <w:rFonts w:ascii="Verdana" w:hAnsi="Verdana"/>
          <w:sz w:val="24"/>
          <w:szCs w:val="24"/>
          <w:lang w:val="en-GB"/>
        </w:rPr>
        <w:t>regarding</w:t>
      </w:r>
      <w:r w:rsidR="0026421A">
        <w:rPr>
          <w:rFonts w:ascii="Verdana" w:hAnsi="Verdana"/>
          <w:sz w:val="24"/>
          <w:szCs w:val="24"/>
          <w:lang w:val="en-GB"/>
        </w:rPr>
        <w:t xml:space="preserve"> effective strategies to address the Cost of Disability, and to support disabled people to work. For example, the I</w:t>
      </w:r>
      <w:r w:rsidR="0038392B">
        <w:rPr>
          <w:rFonts w:ascii="Verdana" w:hAnsi="Verdana"/>
          <w:sz w:val="24"/>
          <w:szCs w:val="24"/>
          <w:lang w:val="en-GB"/>
        </w:rPr>
        <w:t xml:space="preserve">nternational </w:t>
      </w:r>
      <w:r w:rsidR="0026421A">
        <w:rPr>
          <w:rFonts w:ascii="Verdana" w:hAnsi="Verdana"/>
          <w:sz w:val="24"/>
          <w:szCs w:val="24"/>
          <w:lang w:val="en-GB"/>
        </w:rPr>
        <w:t>L</w:t>
      </w:r>
      <w:r w:rsidR="0038392B">
        <w:rPr>
          <w:rFonts w:ascii="Verdana" w:hAnsi="Verdana"/>
          <w:sz w:val="24"/>
          <w:szCs w:val="24"/>
          <w:lang w:val="en-GB"/>
        </w:rPr>
        <w:t xml:space="preserve">abour </w:t>
      </w:r>
      <w:r w:rsidR="0026421A">
        <w:rPr>
          <w:rFonts w:ascii="Verdana" w:hAnsi="Verdana"/>
          <w:sz w:val="24"/>
          <w:szCs w:val="24"/>
          <w:lang w:val="en-GB"/>
        </w:rPr>
        <w:t>O</w:t>
      </w:r>
      <w:r w:rsidR="0038392B">
        <w:rPr>
          <w:rFonts w:ascii="Verdana" w:hAnsi="Verdana"/>
          <w:sz w:val="24"/>
          <w:szCs w:val="24"/>
          <w:lang w:val="en-GB"/>
        </w:rPr>
        <w:t>rganisation</w:t>
      </w:r>
      <w:r w:rsidR="0026421A">
        <w:rPr>
          <w:rFonts w:ascii="Verdana" w:hAnsi="Verdana"/>
          <w:sz w:val="24"/>
          <w:szCs w:val="24"/>
          <w:lang w:val="en-GB"/>
        </w:rPr>
        <w:t xml:space="preserve"> </w:t>
      </w:r>
      <w:r>
        <w:rPr>
          <w:rFonts w:ascii="Verdana" w:hAnsi="Verdana"/>
          <w:sz w:val="24"/>
          <w:szCs w:val="24"/>
          <w:lang w:val="en-GB"/>
        </w:rPr>
        <w:t>recommends</w:t>
      </w:r>
      <w:r w:rsidR="00DF1AE2">
        <w:rPr>
          <w:rFonts w:ascii="Verdana" w:hAnsi="Verdana"/>
          <w:sz w:val="24"/>
          <w:szCs w:val="24"/>
          <w:lang w:val="en-GB"/>
        </w:rPr>
        <w:t xml:space="preserve"> that</w:t>
      </w:r>
      <w:r w:rsidR="0026421A">
        <w:rPr>
          <w:rFonts w:ascii="Verdana" w:hAnsi="Verdana"/>
          <w:sz w:val="24"/>
          <w:szCs w:val="24"/>
          <w:lang w:val="en-GB"/>
        </w:rPr>
        <w:t xml:space="preserve">: </w:t>
      </w:r>
      <w:r w:rsidR="00805957" w:rsidRPr="001B57D2">
        <w:rPr>
          <w:rFonts w:ascii="Verdana" w:hAnsi="Verdana"/>
          <w:sz w:val="24"/>
          <w:szCs w:val="24"/>
          <w:lang w:val="en-GB"/>
        </w:rPr>
        <w:t>“To cover basic disability-related costs, countries should seek to introduce (quasi) universal disability-specific cash benefit which are compatible with work and with other benefits providing income security.”</w:t>
      </w:r>
      <w:r w:rsidR="00805957" w:rsidRPr="001B57D2">
        <w:rPr>
          <w:rStyle w:val="FootnoteReference"/>
          <w:rFonts w:ascii="Verdana" w:hAnsi="Verdana"/>
          <w:sz w:val="24"/>
          <w:szCs w:val="24"/>
          <w:lang w:val="en-GB"/>
        </w:rPr>
        <w:footnoteReference w:id="34"/>
      </w:r>
      <w:r w:rsidR="0026421A">
        <w:rPr>
          <w:rFonts w:ascii="Verdana" w:hAnsi="Verdana"/>
          <w:sz w:val="24"/>
          <w:szCs w:val="24"/>
          <w:lang w:val="en-GB"/>
        </w:rPr>
        <w:t xml:space="preserve"> </w:t>
      </w:r>
      <w:r w:rsidR="0026421A" w:rsidRPr="00AD131B">
        <w:rPr>
          <w:rFonts w:ascii="Verdana" w:hAnsi="Verdana"/>
          <w:sz w:val="24"/>
          <w:szCs w:val="24"/>
          <w:lang w:val="en-GB"/>
        </w:rPr>
        <w:t xml:space="preserve">The OECD </w:t>
      </w:r>
      <w:r w:rsidR="00AD131B" w:rsidRPr="00AD131B">
        <w:rPr>
          <w:rFonts w:ascii="Verdana" w:hAnsi="Verdana"/>
          <w:sz w:val="24"/>
          <w:szCs w:val="24"/>
          <w:lang w:val="en-GB"/>
        </w:rPr>
        <w:t xml:space="preserve">has also </w:t>
      </w:r>
      <w:r w:rsidR="00387FAA" w:rsidRPr="00AD131B">
        <w:rPr>
          <w:rFonts w:ascii="Verdana" w:hAnsi="Verdana"/>
          <w:sz w:val="24"/>
          <w:szCs w:val="24"/>
          <w:lang w:val="en-GB"/>
        </w:rPr>
        <w:t>made similar recommendations</w:t>
      </w:r>
      <w:r w:rsidR="0001778C">
        <w:rPr>
          <w:rFonts w:ascii="Verdana" w:hAnsi="Verdana"/>
          <w:sz w:val="24"/>
          <w:szCs w:val="24"/>
          <w:lang w:val="en-GB"/>
        </w:rPr>
        <w:t xml:space="preserve"> -</w:t>
      </w:r>
      <w:r w:rsidR="00387FAA" w:rsidRPr="00AD131B">
        <w:rPr>
          <w:rFonts w:ascii="Verdana" w:hAnsi="Verdana"/>
          <w:sz w:val="24"/>
          <w:szCs w:val="24"/>
          <w:lang w:val="en-GB"/>
        </w:rPr>
        <w:t xml:space="preserve"> a 20</w:t>
      </w:r>
      <w:r w:rsidR="00F83043" w:rsidRPr="00AD131B">
        <w:rPr>
          <w:rFonts w:ascii="Verdana" w:hAnsi="Verdana"/>
          <w:sz w:val="24"/>
          <w:szCs w:val="24"/>
          <w:lang w:val="en-GB"/>
        </w:rPr>
        <w:t>08</w:t>
      </w:r>
      <w:r w:rsidR="00387FAA" w:rsidRPr="00AD131B">
        <w:rPr>
          <w:rFonts w:ascii="Verdana" w:hAnsi="Verdana"/>
          <w:sz w:val="24"/>
          <w:szCs w:val="24"/>
          <w:lang w:val="en-GB"/>
        </w:rPr>
        <w:t xml:space="preserve"> report on</w:t>
      </w:r>
      <w:r w:rsidR="00F83043" w:rsidRPr="00AD131B">
        <w:rPr>
          <w:rFonts w:ascii="Verdana" w:hAnsi="Verdana"/>
          <w:sz w:val="24"/>
          <w:szCs w:val="24"/>
          <w:lang w:val="en-GB"/>
        </w:rPr>
        <w:t xml:space="preserve"> sickness, disability and work</w:t>
      </w:r>
      <w:r w:rsidR="00387FAA" w:rsidRPr="00AD131B">
        <w:rPr>
          <w:rFonts w:ascii="Verdana" w:hAnsi="Verdana"/>
          <w:sz w:val="24"/>
          <w:szCs w:val="24"/>
          <w:lang w:val="en-GB"/>
        </w:rPr>
        <w:t xml:space="preserve"> </w:t>
      </w:r>
      <w:r w:rsidR="0026421A" w:rsidRPr="00AD131B">
        <w:rPr>
          <w:rFonts w:ascii="Verdana" w:hAnsi="Verdana"/>
          <w:sz w:val="24"/>
          <w:szCs w:val="24"/>
          <w:lang w:val="en-GB"/>
        </w:rPr>
        <w:t>recommen</w:t>
      </w:r>
      <w:r w:rsidR="00F83043" w:rsidRPr="00AD131B">
        <w:rPr>
          <w:rFonts w:ascii="Verdana" w:hAnsi="Verdana"/>
          <w:sz w:val="24"/>
          <w:szCs w:val="24"/>
          <w:lang w:val="en-GB"/>
        </w:rPr>
        <w:t>ded that Ireland:</w:t>
      </w:r>
    </w:p>
    <w:p w14:paraId="187566F0" w14:textId="303A5629" w:rsidR="00570691" w:rsidRPr="004E321C" w:rsidRDefault="00B0396E" w:rsidP="0001609F">
      <w:pPr>
        <w:ind w:left="720"/>
        <w:rPr>
          <w:rFonts w:ascii="Verdana" w:hAnsi="Verdana"/>
          <w:sz w:val="24"/>
          <w:szCs w:val="24"/>
          <w:lang w:val="en-GB"/>
        </w:rPr>
      </w:pPr>
      <w:r w:rsidRPr="004E321C">
        <w:rPr>
          <w:rFonts w:ascii="Verdana" w:hAnsi="Verdana"/>
          <w:sz w:val="24"/>
          <w:szCs w:val="24"/>
          <w:lang w:val="en-GB"/>
        </w:rPr>
        <w:t>Address the low level of income of people with disability</w:t>
      </w:r>
      <w:r w:rsidR="004E321C">
        <w:rPr>
          <w:rFonts w:ascii="Verdana" w:hAnsi="Verdana"/>
          <w:sz w:val="24"/>
          <w:szCs w:val="24"/>
          <w:lang w:val="en-GB"/>
        </w:rPr>
        <w:t>:</w:t>
      </w:r>
      <w:r w:rsidRPr="004E321C">
        <w:rPr>
          <w:rFonts w:ascii="Verdana" w:hAnsi="Verdana"/>
          <w:sz w:val="24"/>
          <w:szCs w:val="24"/>
          <w:lang w:val="en-GB"/>
        </w:rPr>
        <w:t xml:space="preserve"> </w:t>
      </w:r>
    </w:p>
    <w:p w14:paraId="5F4CEA31" w14:textId="1D3F1781" w:rsidR="00FA3AE9" w:rsidRPr="0001778C" w:rsidRDefault="00B0396E" w:rsidP="0001609F">
      <w:pPr>
        <w:ind w:left="720"/>
        <w:rPr>
          <w:rFonts w:ascii="Verdana" w:hAnsi="Verdana"/>
          <w:sz w:val="24"/>
          <w:szCs w:val="24"/>
          <w:lang w:val="en-GB"/>
        </w:rPr>
      </w:pPr>
      <w:r w:rsidRPr="0001778C">
        <w:rPr>
          <w:rFonts w:ascii="Verdana" w:hAnsi="Verdana"/>
          <w:sz w:val="24"/>
          <w:szCs w:val="24"/>
          <w:lang w:val="en-GB"/>
        </w:rPr>
        <w:t xml:space="preserve">Evaluate the range of assistance currently available to mitigate the additional costs incurred by people with a disability. Consider </w:t>
      </w:r>
      <w:r w:rsidRPr="0001778C">
        <w:rPr>
          <w:rFonts w:ascii="Verdana" w:hAnsi="Verdana"/>
          <w:sz w:val="24"/>
          <w:szCs w:val="24"/>
          <w:lang w:val="en-GB"/>
        </w:rPr>
        <w:lastRenderedPageBreak/>
        <w:t>introducing more adequate payments to compensate these costs so as to reduce the high level of income poverty of this population group. Any such payments should be independent of the work status and separate from income support payments. The results of the ongoing needs assessment process underway in the DHC</w:t>
      </w:r>
      <w:r w:rsidR="00B01CAD" w:rsidRPr="0001778C">
        <w:rPr>
          <w:rFonts w:ascii="Verdana" w:hAnsi="Verdana"/>
          <w:sz w:val="24"/>
          <w:szCs w:val="24"/>
          <w:lang w:val="en-GB"/>
        </w:rPr>
        <w:t xml:space="preserve"> [Department of Health and Children]</w:t>
      </w:r>
      <w:r w:rsidRPr="0001778C">
        <w:rPr>
          <w:rFonts w:ascii="Verdana" w:hAnsi="Verdana"/>
          <w:sz w:val="24"/>
          <w:szCs w:val="24"/>
          <w:lang w:val="en-GB"/>
        </w:rPr>
        <w:t xml:space="preserve"> should be used to determine the appropriate level of</w:t>
      </w:r>
      <w:r w:rsidR="00E23EC3" w:rsidRPr="0001778C">
        <w:rPr>
          <w:rFonts w:ascii="Verdana" w:hAnsi="Verdana"/>
          <w:sz w:val="24"/>
          <w:szCs w:val="24"/>
          <w:lang w:val="en-GB"/>
        </w:rPr>
        <w:t xml:space="preserve"> </w:t>
      </w:r>
      <w:r w:rsidRPr="0001778C">
        <w:rPr>
          <w:rFonts w:ascii="Verdana" w:hAnsi="Verdana"/>
          <w:sz w:val="24"/>
          <w:szCs w:val="24"/>
          <w:lang w:val="en-GB"/>
        </w:rPr>
        <w:t>such cost-of-disability payments.</w:t>
      </w:r>
      <w:r w:rsidR="00E71995" w:rsidRPr="0001778C">
        <w:rPr>
          <w:rStyle w:val="FootnoteReference"/>
          <w:rFonts w:ascii="Verdana" w:hAnsi="Verdana"/>
          <w:sz w:val="24"/>
          <w:szCs w:val="24"/>
          <w:lang w:val="en-GB"/>
        </w:rPr>
        <w:footnoteReference w:id="35"/>
      </w:r>
    </w:p>
    <w:p w14:paraId="56269F56" w14:textId="5FFF5E2E" w:rsidR="00FC62C8" w:rsidRPr="00785763" w:rsidRDefault="00785763" w:rsidP="005C0956">
      <w:pPr>
        <w:rPr>
          <w:rFonts w:ascii="Verdana" w:hAnsi="Verdana"/>
          <w:sz w:val="24"/>
          <w:szCs w:val="24"/>
          <w:lang w:val="en-GB"/>
        </w:rPr>
      </w:pPr>
      <w:r>
        <w:rPr>
          <w:rFonts w:ascii="Verdana" w:hAnsi="Verdana"/>
          <w:sz w:val="24"/>
          <w:szCs w:val="24"/>
          <w:lang w:val="en-GB"/>
        </w:rPr>
        <w:t>This remains an area of concern for the OECD</w:t>
      </w:r>
      <w:r w:rsidR="00436136">
        <w:rPr>
          <w:rFonts w:ascii="Verdana" w:hAnsi="Verdana"/>
          <w:sz w:val="24"/>
          <w:szCs w:val="24"/>
          <w:lang w:val="en-GB"/>
        </w:rPr>
        <w:t>.</w:t>
      </w:r>
      <w:r>
        <w:rPr>
          <w:rFonts w:ascii="Verdana" w:hAnsi="Verdana"/>
          <w:sz w:val="24"/>
          <w:szCs w:val="24"/>
          <w:lang w:val="en-GB"/>
        </w:rPr>
        <w:t xml:space="preserve"> At the Dublin</w:t>
      </w:r>
      <w:r w:rsidRPr="00785763">
        <w:rPr>
          <w:rFonts w:ascii="Verdana" w:hAnsi="Verdana"/>
          <w:sz w:val="24"/>
          <w:szCs w:val="24"/>
          <w:lang w:val="en-GB"/>
        </w:rPr>
        <w:t xml:space="preserve"> Green </w:t>
      </w:r>
      <w:r>
        <w:rPr>
          <w:rFonts w:ascii="Verdana" w:hAnsi="Verdana"/>
          <w:sz w:val="24"/>
          <w:szCs w:val="24"/>
          <w:lang w:val="en-GB"/>
        </w:rPr>
        <w:t>P</w:t>
      </w:r>
      <w:r w:rsidRPr="00785763">
        <w:rPr>
          <w:rFonts w:ascii="Verdana" w:hAnsi="Verdana"/>
          <w:sz w:val="24"/>
          <w:szCs w:val="24"/>
          <w:lang w:val="en-GB"/>
        </w:rPr>
        <w:t>aper Consultation</w:t>
      </w:r>
      <w:r w:rsidR="00EC3C1C">
        <w:rPr>
          <w:rFonts w:ascii="Verdana" w:hAnsi="Verdana"/>
          <w:sz w:val="24"/>
          <w:szCs w:val="24"/>
          <w:lang w:val="en-GB"/>
        </w:rPr>
        <w:t xml:space="preserve"> event</w:t>
      </w:r>
      <w:r w:rsidR="00DF1AE2">
        <w:rPr>
          <w:rFonts w:ascii="Verdana" w:hAnsi="Verdana"/>
          <w:sz w:val="24"/>
          <w:szCs w:val="24"/>
          <w:lang w:val="en-GB"/>
        </w:rPr>
        <w:t xml:space="preserve"> </w:t>
      </w:r>
      <w:r w:rsidR="00F13E53">
        <w:rPr>
          <w:rFonts w:ascii="Verdana" w:hAnsi="Verdana"/>
          <w:sz w:val="24"/>
          <w:szCs w:val="24"/>
          <w:lang w:val="en-GB"/>
        </w:rPr>
        <w:t>(2023)</w:t>
      </w:r>
      <w:r>
        <w:rPr>
          <w:rFonts w:ascii="Verdana" w:hAnsi="Verdana"/>
          <w:sz w:val="24"/>
          <w:szCs w:val="24"/>
          <w:lang w:val="en-GB"/>
        </w:rPr>
        <w:t xml:space="preserve">, </w:t>
      </w:r>
      <w:r w:rsidRPr="00785763">
        <w:rPr>
          <w:rFonts w:ascii="Verdana" w:hAnsi="Verdana"/>
          <w:sz w:val="24"/>
          <w:szCs w:val="24"/>
          <w:lang w:val="en-GB"/>
        </w:rPr>
        <w:t>Christopher Prinz</w:t>
      </w:r>
      <w:r w:rsidR="004C350D">
        <w:rPr>
          <w:rFonts w:ascii="Verdana" w:hAnsi="Verdana"/>
          <w:sz w:val="24"/>
          <w:szCs w:val="24"/>
          <w:lang w:val="en-GB"/>
        </w:rPr>
        <w:t xml:space="preserve"> from the OECD </w:t>
      </w:r>
      <w:r w:rsidR="00EC3C1C">
        <w:rPr>
          <w:rFonts w:ascii="Verdana" w:hAnsi="Verdana"/>
          <w:sz w:val="24"/>
          <w:szCs w:val="24"/>
          <w:lang w:val="en-GB"/>
        </w:rPr>
        <w:t>emphasi</w:t>
      </w:r>
      <w:r w:rsidR="00B432D4">
        <w:rPr>
          <w:rFonts w:ascii="Verdana" w:hAnsi="Verdana"/>
          <w:sz w:val="24"/>
          <w:szCs w:val="24"/>
          <w:lang w:val="en-GB"/>
        </w:rPr>
        <w:t>s</w:t>
      </w:r>
      <w:r w:rsidR="00EC3C1C">
        <w:rPr>
          <w:rFonts w:ascii="Verdana" w:hAnsi="Verdana"/>
          <w:sz w:val="24"/>
          <w:szCs w:val="24"/>
          <w:lang w:val="en-GB"/>
        </w:rPr>
        <w:t>ed the necessity of a Cost of Disability payment</w:t>
      </w:r>
      <w:r w:rsidR="004B1A88">
        <w:rPr>
          <w:rFonts w:ascii="Verdana" w:hAnsi="Verdana"/>
          <w:sz w:val="24"/>
          <w:szCs w:val="24"/>
          <w:lang w:val="en-GB"/>
        </w:rPr>
        <w:t xml:space="preserve">. </w:t>
      </w:r>
      <w:r w:rsidR="005D524A">
        <w:rPr>
          <w:rFonts w:ascii="Verdana" w:hAnsi="Verdana"/>
          <w:sz w:val="24"/>
          <w:szCs w:val="24"/>
          <w:lang w:val="en-GB"/>
        </w:rPr>
        <w:t xml:space="preserve">His presentation </w:t>
      </w:r>
      <w:r w:rsidR="004C350D">
        <w:rPr>
          <w:rFonts w:ascii="Verdana" w:hAnsi="Verdana"/>
          <w:sz w:val="24"/>
          <w:szCs w:val="24"/>
          <w:lang w:val="en-GB"/>
        </w:rPr>
        <w:t>offered</w:t>
      </w:r>
      <w:r w:rsidR="005D524A">
        <w:rPr>
          <w:rFonts w:ascii="Verdana" w:hAnsi="Verdana"/>
          <w:sz w:val="24"/>
          <w:szCs w:val="24"/>
          <w:lang w:val="en-GB"/>
        </w:rPr>
        <w:t xml:space="preserve"> five </w:t>
      </w:r>
      <w:proofErr w:type="gramStart"/>
      <w:r w:rsidR="005D524A">
        <w:rPr>
          <w:rFonts w:ascii="Verdana" w:hAnsi="Verdana"/>
          <w:sz w:val="24"/>
          <w:szCs w:val="24"/>
          <w:lang w:val="en-GB"/>
        </w:rPr>
        <w:t>key</w:t>
      </w:r>
      <w:proofErr w:type="gramEnd"/>
      <w:r w:rsidR="005D524A">
        <w:rPr>
          <w:rFonts w:ascii="Verdana" w:hAnsi="Verdana"/>
          <w:sz w:val="24"/>
          <w:szCs w:val="24"/>
          <w:lang w:val="en-GB"/>
        </w:rPr>
        <w:t xml:space="preserve"> ‘Lessons’ for Ireland, one of which</w:t>
      </w:r>
      <w:r w:rsidR="00ED2CA7">
        <w:rPr>
          <w:rFonts w:ascii="Verdana" w:hAnsi="Verdana"/>
          <w:sz w:val="24"/>
          <w:szCs w:val="24"/>
          <w:lang w:val="en-GB"/>
        </w:rPr>
        <w:t xml:space="preserve"> was titled “</w:t>
      </w:r>
      <w:r w:rsidR="00ED2CA7" w:rsidRPr="00ED2CA7">
        <w:rPr>
          <w:rFonts w:ascii="Verdana" w:hAnsi="Verdana"/>
          <w:sz w:val="24"/>
          <w:szCs w:val="24"/>
          <w:lang w:val="en-GB"/>
        </w:rPr>
        <w:t>Cost-of-disability payments are essential</w:t>
      </w:r>
      <w:r w:rsidR="00ED2CA7">
        <w:rPr>
          <w:rFonts w:ascii="Verdana" w:hAnsi="Verdana"/>
          <w:sz w:val="24"/>
          <w:szCs w:val="24"/>
          <w:lang w:val="en-GB"/>
        </w:rPr>
        <w:t>”</w:t>
      </w:r>
      <w:r w:rsidR="001952E9">
        <w:rPr>
          <w:rFonts w:ascii="Verdana" w:hAnsi="Verdana"/>
          <w:sz w:val="24"/>
          <w:szCs w:val="24"/>
          <w:lang w:val="en-GB"/>
        </w:rPr>
        <w:t>.</w:t>
      </w:r>
      <w:r w:rsidR="00ED2CA7">
        <w:rPr>
          <w:rStyle w:val="FootnoteReference"/>
          <w:rFonts w:ascii="Verdana" w:hAnsi="Verdana"/>
          <w:sz w:val="24"/>
          <w:szCs w:val="24"/>
          <w:lang w:val="en-GB"/>
        </w:rPr>
        <w:footnoteReference w:id="36"/>
      </w:r>
      <w:r w:rsidR="005C0956">
        <w:rPr>
          <w:rFonts w:ascii="Verdana" w:hAnsi="Verdana"/>
          <w:sz w:val="24"/>
          <w:szCs w:val="24"/>
          <w:lang w:val="en-GB"/>
        </w:rPr>
        <w:t xml:space="preserve"> His presentation also stated that “</w:t>
      </w:r>
      <w:r w:rsidR="005C0956" w:rsidRPr="005C0956">
        <w:rPr>
          <w:rFonts w:ascii="Verdana" w:hAnsi="Verdana"/>
          <w:sz w:val="24"/>
          <w:szCs w:val="24"/>
          <w:lang w:val="en-GB"/>
        </w:rPr>
        <w:t>Cost-of-disability payments are much fairer, not hindering employment</w:t>
      </w:r>
      <w:r w:rsidR="005C0956">
        <w:rPr>
          <w:rFonts w:ascii="Verdana" w:hAnsi="Verdana"/>
          <w:sz w:val="24"/>
          <w:szCs w:val="24"/>
          <w:lang w:val="en-GB"/>
        </w:rPr>
        <w:t xml:space="preserve"> </w:t>
      </w:r>
      <w:r w:rsidR="005C0956" w:rsidRPr="005C0956">
        <w:rPr>
          <w:rFonts w:ascii="Verdana" w:hAnsi="Verdana"/>
          <w:sz w:val="24"/>
          <w:szCs w:val="24"/>
          <w:lang w:val="en-GB"/>
        </w:rPr>
        <w:t>and thus much more likely to help people out of poverty</w:t>
      </w:r>
      <w:r w:rsidR="005C0956">
        <w:rPr>
          <w:rFonts w:ascii="Verdana" w:hAnsi="Verdana"/>
          <w:sz w:val="24"/>
          <w:szCs w:val="24"/>
          <w:lang w:val="en-GB"/>
        </w:rPr>
        <w:t>”</w:t>
      </w:r>
      <w:r w:rsidR="00FA00B0">
        <w:rPr>
          <w:rFonts w:ascii="Verdana" w:hAnsi="Verdana"/>
          <w:sz w:val="24"/>
          <w:szCs w:val="24"/>
          <w:lang w:val="en-GB"/>
        </w:rPr>
        <w:t xml:space="preserve">. </w:t>
      </w:r>
      <w:proofErr w:type="gramStart"/>
      <w:r w:rsidR="00FA00B0">
        <w:rPr>
          <w:rFonts w:ascii="Verdana" w:hAnsi="Verdana"/>
          <w:sz w:val="24"/>
          <w:szCs w:val="24"/>
          <w:lang w:val="en-GB"/>
        </w:rPr>
        <w:t>Indeed</w:t>
      </w:r>
      <w:proofErr w:type="gramEnd"/>
      <w:r w:rsidR="00FA00B0">
        <w:rPr>
          <w:rFonts w:ascii="Verdana" w:hAnsi="Verdana"/>
          <w:sz w:val="24"/>
          <w:szCs w:val="24"/>
          <w:lang w:val="en-GB"/>
        </w:rPr>
        <w:t xml:space="preserve"> </w:t>
      </w:r>
      <w:r w:rsidR="005C0956">
        <w:rPr>
          <w:rFonts w:ascii="Verdana" w:hAnsi="Verdana"/>
          <w:sz w:val="24"/>
          <w:szCs w:val="24"/>
          <w:lang w:val="en-GB"/>
        </w:rPr>
        <w:t xml:space="preserve">Prinz argued that Ireland could be a </w:t>
      </w:r>
      <w:r w:rsidR="00F85278">
        <w:rPr>
          <w:rFonts w:ascii="Verdana" w:hAnsi="Verdana"/>
          <w:sz w:val="24"/>
          <w:szCs w:val="24"/>
          <w:lang w:val="en-GB"/>
        </w:rPr>
        <w:t xml:space="preserve">global </w:t>
      </w:r>
      <w:r w:rsidR="001638FF">
        <w:rPr>
          <w:rFonts w:ascii="Verdana" w:hAnsi="Verdana"/>
          <w:sz w:val="24"/>
          <w:szCs w:val="24"/>
          <w:lang w:val="en-GB"/>
        </w:rPr>
        <w:t xml:space="preserve">leader in this area by bringing </w:t>
      </w:r>
      <w:r w:rsidR="009155A6">
        <w:rPr>
          <w:rFonts w:ascii="Verdana" w:hAnsi="Verdana"/>
          <w:sz w:val="24"/>
          <w:szCs w:val="24"/>
          <w:lang w:val="en-GB"/>
        </w:rPr>
        <w:t>i</w:t>
      </w:r>
      <w:r w:rsidR="001638FF">
        <w:rPr>
          <w:rFonts w:ascii="Verdana" w:hAnsi="Verdana"/>
          <w:sz w:val="24"/>
          <w:szCs w:val="24"/>
          <w:lang w:val="en-GB"/>
        </w:rPr>
        <w:t xml:space="preserve">n a Cost of Disability payment. </w:t>
      </w:r>
    </w:p>
    <w:p w14:paraId="6216CDA4" w14:textId="556E4838" w:rsidR="00900717" w:rsidRPr="00AE5F78" w:rsidRDefault="00900717" w:rsidP="00FC62C8">
      <w:pPr>
        <w:rPr>
          <w:rFonts w:ascii="Verdana" w:hAnsi="Verdana"/>
          <w:b/>
          <w:bCs/>
          <w:sz w:val="24"/>
          <w:szCs w:val="24"/>
          <w:lang w:val="en-GB"/>
        </w:rPr>
      </w:pPr>
      <w:r w:rsidRPr="00AE5F78">
        <w:rPr>
          <w:rFonts w:ascii="Verdana" w:hAnsi="Verdana"/>
          <w:b/>
          <w:bCs/>
          <w:sz w:val="24"/>
          <w:szCs w:val="24"/>
          <w:lang w:val="en-GB"/>
        </w:rPr>
        <w:t>The example of the Personal Independence Payment</w:t>
      </w:r>
    </w:p>
    <w:p w14:paraId="73507DF8" w14:textId="132474C2" w:rsidR="000326AD" w:rsidRDefault="002F4FE8" w:rsidP="000326AD">
      <w:pPr>
        <w:rPr>
          <w:rFonts w:ascii="Verdana" w:hAnsi="Verdana"/>
          <w:sz w:val="24"/>
          <w:szCs w:val="24"/>
          <w:lang w:val="en-GB"/>
        </w:rPr>
      </w:pPr>
      <w:r>
        <w:rPr>
          <w:rFonts w:ascii="Verdana" w:hAnsi="Verdana"/>
          <w:sz w:val="24"/>
          <w:szCs w:val="24"/>
          <w:lang w:val="en-GB"/>
        </w:rPr>
        <w:t>There is</w:t>
      </w:r>
      <w:r w:rsidRPr="005C602C">
        <w:rPr>
          <w:rFonts w:ascii="Verdana" w:hAnsi="Verdana"/>
          <w:sz w:val="24"/>
          <w:szCs w:val="24"/>
          <w:lang w:val="en-GB"/>
        </w:rPr>
        <w:t xml:space="preserve"> a form of non-means tested Cost of Disability payment</w:t>
      </w:r>
      <w:r>
        <w:rPr>
          <w:rFonts w:ascii="Verdana" w:hAnsi="Verdana"/>
          <w:sz w:val="24"/>
          <w:szCs w:val="24"/>
          <w:lang w:val="en-GB"/>
        </w:rPr>
        <w:t xml:space="preserve"> in</w:t>
      </w:r>
      <w:r w:rsidRPr="005C602C">
        <w:rPr>
          <w:rFonts w:ascii="Verdana" w:hAnsi="Verdana"/>
          <w:sz w:val="24"/>
          <w:szCs w:val="24"/>
          <w:lang w:val="en-GB"/>
        </w:rPr>
        <w:t xml:space="preserve"> </w:t>
      </w:r>
      <w:r w:rsidR="004C092C" w:rsidRPr="005C602C">
        <w:rPr>
          <w:rFonts w:ascii="Verdana" w:hAnsi="Verdana"/>
          <w:sz w:val="24"/>
          <w:szCs w:val="24"/>
          <w:lang w:val="en-GB"/>
        </w:rPr>
        <w:t xml:space="preserve">England, </w:t>
      </w:r>
      <w:proofErr w:type="gramStart"/>
      <w:r w:rsidR="004C092C" w:rsidRPr="005C602C">
        <w:rPr>
          <w:rFonts w:ascii="Verdana" w:hAnsi="Verdana"/>
          <w:sz w:val="24"/>
          <w:szCs w:val="24"/>
          <w:lang w:val="en-GB"/>
        </w:rPr>
        <w:t>Wales</w:t>
      </w:r>
      <w:proofErr w:type="gramEnd"/>
      <w:r w:rsidR="004C092C" w:rsidRPr="005C602C">
        <w:rPr>
          <w:rFonts w:ascii="Verdana" w:hAnsi="Verdana"/>
          <w:sz w:val="24"/>
          <w:szCs w:val="24"/>
          <w:lang w:val="en-GB"/>
        </w:rPr>
        <w:t xml:space="preserve"> and Northern Ireland </w:t>
      </w:r>
      <w:r w:rsidR="00156D39">
        <w:rPr>
          <w:rFonts w:ascii="Verdana" w:hAnsi="Verdana"/>
          <w:sz w:val="24"/>
          <w:szCs w:val="24"/>
          <w:lang w:val="en-GB"/>
        </w:rPr>
        <w:t xml:space="preserve">(Scotland also has </w:t>
      </w:r>
      <w:r w:rsidR="00A74DBB">
        <w:rPr>
          <w:rFonts w:ascii="Verdana" w:hAnsi="Verdana"/>
          <w:sz w:val="24"/>
          <w:szCs w:val="24"/>
          <w:lang w:val="en-GB"/>
        </w:rPr>
        <w:t xml:space="preserve">a </w:t>
      </w:r>
      <w:r w:rsidR="00156D39">
        <w:rPr>
          <w:rFonts w:ascii="Verdana" w:hAnsi="Verdana"/>
          <w:sz w:val="24"/>
          <w:szCs w:val="24"/>
          <w:lang w:val="en-GB"/>
        </w:rPr>
        <w:t>similar</w:t>
      </w:r>
      <w:r w:rsidR="00A74DBB">
        <w:rPr>
          <w:rFonts w:ascii="Verdana" w:hAnsi="Verdana"/>
          <w:sz w:val="24"/>
          <w:szCs w:val="24"/>
          <w:lang w:val="en-GB"/>
        </w:rPr>
        <w:t xml:space="preserve"> payment). </w:t>
      </w:r>
      <w:r>
        <w:rPr>
          <w:rFonts w:ascii="Verdana" w:hAnsi="Verdana"/>
          <w:sz w:val="24"/>
          <w:szCs w:val="24"/>
          <w:lang w:val="en-GB"/>
        </w:rPr>
        <w:t>T</w:t>
      </w:r>
      <w:r w:rsidR="00F4622A">
        <w:rPr>
          <w:rFonts w:ascii="Verdana" w:hAnsi="Verdana"/>
          <w:sz w:val="24"/>
          <w:szCs w:val="24"/>
          <w:lang w:val="en-GB"/>
        </w:rPr>
        <w:t>he Personal Independence Payment</w:t>
      </w:r>
      <w:r w:rsidR="005E783B">
        <w:rPr>
          <w:rFonts w:ascii="Verdana" w:hAnsi="Verdana"/>
          <w:sz w:val="24"/>
          <w:szCs w:val="24"/>
          <w:lang w:val="en-GB"/>
        </w:rPr>
        <w:t>, known as the PIP</w:t>
      </w:r>
      <w:r>
        <w:rPr>
          <w:rFonts w:ascii="Verdana" w:hAnsi="Verdana"/>
          <w:sz w:val="24"/>
          <w:szCs w:val="24"/>
          <w:lang w:val="en-GB"/>
        </w:rPr>
        <w:t>, is</w:t>
      </w:r>
      <w:r w:rsidR="00F4622A">
        <w:rPr>
          <w:rFonts w:ascii="Verdana" w:hAnsi="Verdana"/>
          <w:sz w:val="24"/>
          <w:szCs w:val="24"/>
          <w:lang w:val="en-GB"/>
        </w:rPr>
        <w:t xml:space="preserve"> </w:t>
      </w:r>
      <w:r>
        <w:rPr>
          <w:rFonts w:ascii="Verdana" w:hAnsi="Verdana"/>
          <w:sz w:val="24"/>
          <w:szCs w:val="24"/>
          <w:lang w:val="en-GB"/>
        </w:rPr>
        <w:t>a</w:t>
      </w:r>
      <w:r w:rsidR="005E783B">
        <w:rPr>
          <w:rFonts w:ascii="Verdana" w:hAnsi="Verdana"/>
          <w:sz w:val="24"/>
          <w:szCs w:val="24"/>
          <w:lang w:val="en-GB"/>
        </w:rPr>
        <w:t xml:space="preserve"> payment designed to support people with independent living</w:t>
      </w:r>
      <w:r w:rsidR="00421A36">
        <w:rPr>
          <w:rFonts w:ascii="Verdana" w:hAnsi="Verdana"/>
          <w:sz w:val="24"/>
          <w:szCs w:val="24"/>
          <w:lang w:val="en-GB"/>
        </w:rPr>
        <w:t>. I</w:t>
      </w:r>
      <w:r w:rsidR="000326AD">
        <w:rPr>
          <w:rFonts w:ascii="Verdana" w:hAnsi="Verdana"/>
          <w:sz w:val="24"/>
          <w:szCs w:val="24"/>
          <w:lang w:val="en-GB"/>
        </w:rPr>
        <w:t>ts stated purpose is to</w:t>
      </w:r>
      <w:r w:rsidR="007440B4">
        <w:rPr>
          <w:rFonts w:ascii="Verdana" w:hAnsi="Verdana"/>
          <w:sz w:val="24"/>
          <w:szCs w:val="24"/>
          <w:lang w:val="en-GB"/>
        </w:rPr>
        <w:t>:</w:t>
      </w:r>
      <w:r w:rsidR="000326AD">
        <w:rPr>
          <w:rFonts w:ascii="Verdana" w:hAnsi="Verdana"/>
          <w:sz w:val="24"/>
          <w:szCs w:val="24"/>
          <w:lang w:val="en-GB"/>
        </w:rPr>
        <w:t xml:space="preserve"> </w:t>
      </w:r>
    </w:p>
    <w:p w14:paraId="554FA869" w14:textId="7B2E8197" w:rsidR="000326AD" w:rsidRPr="00F87949" w:rsidRDefault="000326AD" w:rsidP="000326AD">
      <w:pPr>
        <w:ind w:firstLine="720"/>
        <w:rPr>
          <w:rFonts w:ascii="Verdana" w:hAnsi="Verdana"/>
          <w:sz w:val="24"/>
          <w:szCs w:val="24"/>
          <w:lang w:val="en-GB"/>
        </w:rPr>
      </w:pPr>
      <w:r w:rsidRPr="00F87949">
        <w:rPr>
          <w:rFonts w:ascii="Verdana" w:hAnsi="Verdana"/>
          <w:sz w:val="24"/>
          <w:szCs w:val="24"/>
          <w:lang w:val="en-GB"/>
        </w:rPr>
        <w:t>help with extra living costs if you have both:</w:t>
      </w:r>
    </w:p>
    <w:p w14:paraId="17E86175" w14:textId="0939D3EA" w:rsidR="000326AD" w:rsidRPr="00F87949" w:rsidRDefault="000326AD" w:rsidP="000578ED">
      <w:pPr>
        <w:pStyle w:val="ListParagraph"/>
        <w:numPr>
          <w:ilvl w:val="0"/>
          <w:numId w:val="17"/>
        </w:numPr>
        <w:rPr>
          <w:rFonts w:ascii="Verdana" w:hAnsi="Verdana"/>
          <w:sz w:val="24"/>
          <w:szCs w:val="24"/>
          <w:lang w:val="en-GB"/>
        </w:rPr>
      </w:pPr>
      <w:r w:rsidRPr="00F87949">
        <w:rPr>
          <w:rFonts w:ascii="Verdana" w:hAnsi="Verdana"/>
          <w:sz w:val="24"/>
          <w:szCs w:val="24"/>
          <w:lang w:val="en-GB"/>
        </w:rPr>
        <w:t>a long-term physical or mental health condition or disability</w:t>
      </w:r>
    </w:p>
    <w:p w14:paraId="0D650CF2" w14:textId="2CBC4242" w:rsidR="00FA3AE9" w:rsidRPr="00F87949" w:rsidRDefault="000326AD" w:rsidP="000578ED">
      <w:pPr>
        <w:pStyle w:val="ListParagraph"/>
        <w:numPr>
          <w:ilvl w:val="0"/>
          <w:numId w:val="17"/>
        </w:numPr>
        <w:rPr>
          <w:rFonts w:ascii="Verdana" w:hAnsi="Verdana"/>
          <w:sz w:val="24"/>
          <w:szCs w:val="24"/>
          <w:lang w:val="en-GB"/>
        </w:rPr>
      </w:pPr>
      <w:r w:rsidRPr="00F87949">
        <w:rPr>
          <w:rFonts w:ascii="Verdana" w:hAnsi="Verdana"/>
          <w:sz w:val="24"/>
          <w:szCs w:val="24"/>
          <w:lang w:val="en-GB"/>
        </w:rPr>
        <w:t>difficulty doing certain everyday tasks or getting around because of your condition</w:t>
      </w:r>
      <w:r w:rsidR="00765E5C" w:rsidRPr="00F87949">
        <w:rPr>
          <w:rStyle w:val="FootnoteReference"/>
          <w:rFonts w:ascii="Verdana" w:hAnsi="Verdana"/>
          <w:sz w:val="24"/>
          <w:szCs w:val="24"/>
          <w:lang w:val="en-GB"/>
        </w:rPr>
        <w:footnoteReference w:id="37"/>
      </w:r>
      <w:r w:rsidR="00F4622A" w:rsidRPr="00F87949">
        <w:rPr>
          <w:rFonts w:ascii="Verdana" w:hAnsi="Verdana"/>
          <w:sz w:val="24"/>
          <w:szCs w:val="24"/>
          <w:lang w:val="en-GB"/>
        </w:rPr>
        <w:t xml:space="preserve"> </w:t>
      </w:r>
    </w:p>
    <w:p w14:paraId="70562C1E" w14:textId="0F63AC14" w:rsidR="008529A3" w:rsidRDefault="007440B4" w:rsidP="00D7788C">
      <w:pPr>
        <w:rPr>
          <w:rFonts w:ascii="Verdana" w:hAnsi="Verdana"/>
          <w:sz w:val="24"/>
          <w:szCs w:val="24"/>
          <w:lang w:val="en-GB"/>
        </w:rPr>
      </w:pPr>
      <w:r w:rsidRPr="007440B4">
        <w:rPr>
          <w:rFonts w:ascii="Verdana" w:hAnsi="Verdana"/>
          <w:sz w:val="24"/>
          <w:szCs w:val="24"/>
          <w:lang w:val="en-GB"/>
        </w:rPr>
        <w:t>This payment is not means</w:t>
      </w:r>
      <w:r w:rsidR="00DC4222">
        <w:rPr>
          <w:rFonts w:ascii="Verdana" w:hAnsi="Verdana"/>
          <w:sz w:val="24"/>
          <w:szCs w:val="24"/>
          <w:lang w:val="en-GB"/>
        </w:rPr>
        <w:t>-</w:t>
      </w:r>
      <w:proofErr w:type="gramStart"/>
      <w:r w:rsidRPr="007440B4">
        <w:rPr>
          <w:rFonts w:ascii="Verdana" w:hAnsi="Verdana"/>
          <w:sz w:val="24"/>
          <w:szCs w:val="24"/>
          <w:lang w:val="en-GB"/>
        </w:rPr>
        <w:t xml:space="preserve">tested, </w:t>
      </w:r>
      <w:r w:rsidR="00155F8E">
        <w:rPr>
          <w:rFonts w:ascii="Verdana" w:hAnsi="Verdana"/>
          <w:sz w:val="24"/>
          <w:szCs w:val="24"/>
          <w:lang w:val="en-GB"/>
        </w:rPr>
        <w:t>and</w:t>
      </w:r>
      <w:proofErr w:type="gramEnd"/>
      <w:r w:rsidR="00155F8E">
        <w:rPr>
          <w:rFonts w:ascii="Verdana" w:hAnsi="Verdana"/>
          <w:sz w:val="24"/>
          <w:szCs w:val="24"/>
          <w:lang w:val="en-GB"/>
        </w:rPr>
        <w:t xml:space="preserve"> is available to people who qualify regardless of their employment status or level of savings. </w:t>
      </w:r>
      <w:r w:rsidR="00AB792E">
        <w:rPr>
          <w:rFonts w:ascii="Verdana" w:hAnsi="Verdana"/>
          <w:sz w:val="24"/>
          <w:szCs w:val="24"/>
          <w:lang w:val="en-GB"/>
        </w:rPr>
        <w:t xml:space="preserve">It is made up of two </w:t>
      </w:r>
      <w:r w:rsidR="00D7788C">
        <w:rPr>
          <w:rFonts w:ascii="Verdana" w:hAnsi="Verdana"/>
          <w:sz w:val="24"/>
          <w:szCs w:val="24"/>
          <w:lang w:val="en-GB"/>
        </w:rPr>
        <w:t>aspects</w:t>
      </w:r>
      <w:r w:rsidR="00D85E20">
        <w:rPr>
          <w:rFonts w:ascii="Verdana" w:hAnsi="Verdana"/>
          <w:sz w:val="24"/>
          <w:szCs w:val="24"/>
          <w:lang w:val="en-GB"/>
        </w:rPr>
        <w:t xml:space="preserve"> -</w:t>
      </w:r>
      <w:r w:rsidR="00D7788C">
        <w:rPr>
          <w:rFonts w:ascii="Verdana" w:hAnsi="Verdana"/>
          <w:sz w:val="24"/>
          <w:szCs w:val="24"/>
          <w:lang w:val="en-GB"/>
        </w:rPr>
        <w:t xml:space="preserve"> </w:t>
      </w:r>
      <w:r w:rsidR="00D7788C" w:rsidRPr="00D7788C">
        <w:rPr>
          <w:rFonts w:ascii="Verdana" w:hAnsi="Verdana"/>
          <w:sz w:val="24"/>
          <w:szCs w:val="24"/>
          <w:lang w:val="en-GB"/>
        </w:rPr>
        <w:t>everyday activities (‘daily living’ tasks)</w:t>
      </w:r>
      <w:r w:rsidR="00D7788C">
        <w:rPr>
          <w:rFonts w:ascii="Verdana" w:hAnsi="Verdana"/>
          <w:sz w:val="24"/>
          <w:szCs w:val="24"/>
          <w:lang w:val="en-GB"/>
        </w:rPr>
        <w:t xml:space="preserve"> and </w:t>
      </w:r>
      <w:r w:rsidR="00D7788C" w:rsidRPr="00D7788C">
        <w:rPr>
          <w:rFonts w:ascii="Verdana" w:hAnsi="Verdana"/>
          <w:sz w:val="24"/>
          <w:szCs w:val="24"/>
          <w:lang w:val="en-GB"/>
        </w:rPr>
        <w:t>getting around (‘mobility’ tasks)</w:t>
      </w:r>
      <w:r w:rsidR="00D85E20">
        <w:rPr>
          <w:rFonts w:ascii="Verdana" w:hAnsi="Verdana"/>
          <w:sz w:val="24"/>
          <w:szCs w:val="24"/>
          <w:lang w:val="en-GB"/>
        </w:rPr>
        <w:t xml:space="preserve"> -</w:t>
      </w:r>
      <w:r w:rsidR="00D7788C">
        <w:rPr>
          <w:rFonts w:ascii="Verdana" w:hAnsi="Verdana"/>
          <w:sz w:val="24"/>
          <w:szCs w:val="24"/>
          <w:lang w:val="en-GB"/>
        </w:rPr>
        <w:t xml:space="preserve"> with different rates of payments to support people with each of these difficulties</w:t>
      </w:r>
      <w:r w:rsidR="008529A3">
        <w:rPr>
          <w:rFonts w:ascii="Verdana" w:hAnsi="Verdana"/>
          <w:sz w:val="24"/>
          <w:szCs w:val="24"/>
          <w:lang w:val="en-GB"/>
        </w:rPr>
        <w:t>.</w:t>
      </w:r>
      <w:r w:rsidR="008529A3">
        <w:rPr>
          <w:rStyle w:val="FootnoteReference"/>
          <w:rFonts w:ascii="Verdana" w:hAnsi="Verdana"/>
          <w:sz w:val="24"/>
          <w:szCs w:val="24"/>
          <w:lang w:val="en-GB"/>
        </w:rPr>
        <w:footnoteReference w:id="38"/>
      </w:r>
      <w:r w:rsidR="00D7788C">
        <w:rPr>
          <w:rFonts w:ascii="Verdana" w:hAnsi="Verdana"/>
          <w:sz w:val="24"/>
          <w:szCs w:val="24"/>
          <w:lang w:val="en-GB"/>
        </w:rPr>
        <w:t xml:space="preserve"> </w:t>
      </w:r>
      <w:r w:rsidR="005C681B">
        <w:rPr>
          <w:rFonts w:ascii="Verdana" w:hAnsi="Verdana"/>
          <w:sz w:val="24"/>
          <w:szCs w:val="24"/>
          <w:lang w:val="en-GB"/>
        </w:rPr>
        <w:t>This offers one positive example of</w:t>
      </w:r>
      <w:r w:rsidR="00530422">
        <w:rPr>
          <w:rFonts w:ascii="Verdana" w:hAnsi="Verdana"/>
          <w:sz w:val="24"/>
          <w:szCs w:val="24"/>
          <w:lang w:val="en-GB"/>
        </w:rPr>
        <w:t xml:space="preserve"> social protection</w:t>
      </w:r>
      <w:r w:rsidR="005C681B">
        <w:rPr>
          <w:rFonts w:ascii="Verdana" w:hAnsi="Verdana"/>
          <w:sz w:val="24"/>
          <w:szCs w:val="24"/>
          <w:lang w:val="en-GB"/>
        </w:rPr>
        <w:t xml:space="preserve"> Cost of Disability </w:t>
      </w:r>
      <w:r w:rsidR="00530422">
        <w:rPr>
          <w:rFonts w:ascii="Verdana" w:hAnsi="Verdana"/>
          <w:sz w:val="24"/>
          <w:szCs w:val="24"/>
          <w:lang w:val="en-GB"/>
        </w:rPr>
        <w:t>provisions</w:t>
      </w:r>
      <w:r w:rsidR="005C681B">
        <w:rPr>
          <w:rFonts w:ascii="Verdana" w:hAnsi="Verdana"/>
          <w:sz w:val="24"/>
          <w:szCs w:val="24"/>
          <w:lang w:val="en-GB"/>
        </w:rPr>
        <w:t>, some aspects of which could be emulated</w:t>
      </w:r>
      <w:r w:rsidR="007001B2">
        <w:rPr>
          <w:rFonts w:ascii="Verdana" w:hAnsi="Verdana"/>
          <w:sz w:val="24"/>
          <w:szCs w:val="24"/>
          <w:lang w:val="en-GB"/>
        </w:rPr>
        <w:t xml:space="preserve">. </w:t>
      </w:r>
    </w:p>
    <w:p w14:paraId="0F955B82" w14:textId="7A4CF926" w:rsidR="00873D68" w:rsidRPr="00AE5F78" w:rsidRDefault="005C681B" w:rsidP="00D7788C">
      <w:pPr>
        <w:rPr>
          <w:rFonts w:ascii="Verdana" w:hAnsi="Verdana"/>
          <w:b/>
          <w:bCs/>
          <w:sz w:val="24"/>
          <w:szCs w:val="24"/>
          <w:lang w:val="en-GB"/>
        </w:rPr>
      </w:pPr>
      <w:r w:rsidRPr="00AE5F78">
        <w:rPr>
          <w:rFonts w:ascii="Verdana" w:hAnsi="Verdana"/>
          <w:b/>
          <w:bCs/>
          <w:sz w:val="24"/>
          <w:szCs w:val="24"/>
          <w:lang w:val="en-GB"/>
        </w:rPr>
        <w:lastRenderedPageBreak/>
        <w:t xml:space="preserve">Recent one-off Cost of Disability </w:t>
      </w:r>
      <w:r w:rsidR="00FF5C58">
        <w:rPr>
          <w:rFonts w:ascii="Verdana" w:hAnsi="Verdana"/>
          <w:b/>
          <w:bCs/>
          <w:sz w:val="24"/>
          <w:szCs w:val="24"/>
          <w:lang w:val="en-GB"/>
        </w:rPr>
        <w:t>S</w:t>
      </w:r>
      <w:r w:rsidRPr="00AE5F78">
        <w:rPr>
          <w:rFonts w:ascii="Verdana" w:hAnsi="Verdana"/>
          <w:b/>
          <w:bCs/>
          <w:sz w:val="24"/>
          <w:szCs w:val="24"/>
          <w:lang w:val="en-GB"/>
        </w:rPr>
        <w:t xml:space="preserve">upports should be </w:t>
      </w:r>
      <w:r w:rsidR="00FF5C58">
        <w:rPr>
          <w:rFonts w:ascii="Verdana" w:hAnsi="Verdana"/>
          <w:b/>
          <w:bCs/>
          <w:sz w:val="24"/>
          <w:szCs w:val="24"/>
          <w:lang w:val="en-GB"/>
        </w:rPr>
        <w:t>R</w:t>
      </w:r>
      <w:r w:rsidR="0090592F">
        <w:rPr>
          <w:rFonts w:ascii="Verdana" w:hAnsi="Verdana"/>
          <w:b/>
          <w:bCs/>
          <w:sz w:val="24"/>
          <w:szCs w:val="24"/>
          <w:lang w:val="en-GB"/>
        </w:rPr>
        <w:t xml:space="preserve">etained and </w:t>
      </w:r>
      <w:r w:rsidR="00FF5C58">
        <w:rPr>
          <w:rFonts w:ascii="Verdana" w:hAnsi="Verdana"/>
          <w:b/>
          <w:bCs/>
          <w:sz w:val="24"/>
          <w:szCs w:val="24"/>
          <w:lang w:val="en-GB"/>
        </w:rPr>
        <w:t>B</w:t>
      </w:r>
      <w:r w:rsidRPr="00AE5F78">
        <w:rPr>
          <w:rFonts w:ascii="Verdana" w:hAnsi="Verdana"/>
          <w:b/>
          <w:bCs/>
          <w:sz w:val="24"/>
          <w:szCs w:val="24"/>
          <w:lang w:val="en-GB"/>
        </w:rPr>
        <w:t xml:space="preserve">uilt </w:t>
      </w:r>
      <w:r w:rsidR="00FF5C58">
        <w:rPr>
          <w:rFonts w:ascii="Verdana" w:hAnsi="Verdana"/>
          <w:b/>
          <w:bCs/>
          <w:sz w:val="24"/>
          <w:szCs w:val="24"/>
          <w:lang w:val="en-GB"/>
        </w:rPr>
        <w:t>O</w:t>
      </w:r>
      <w:r w:rsidRPr="00AE5F78">
        <w:rPr>
          <w:rFonts w:ascii="Verdana" w:hAnsi="Verdana"/>
          <w:b/>
          <w:bCs/>
          <w:sz w:val="24"/>
          <w:szCs w:val="24"/>
          <w:lang w:val="en-GB"/>
        </w:rPr>
        <w:t>n</w:t>
      </w:r>
    </w:p>
    <w:p w14:paraId="5BDB95B4" w14:textId="11F09BCA" w:rsidR="0026421A" w:rsidRDefault="0047770D" w:rsidP="0026421A">
      <w:pPr>
        <w:rPr>
          <w:rFonts w:ascii="Verdana" w:hAnsi="Verdana"/>
          <w:sz w:val="24"/>
          <w:szCs w:val="24"/>
        </w:rPr>
      </w:pPr>
      <w:r>
        <w:rPr>
          <w:rFonts w:ascii="Verdana" w:hAnsi="Verdana"/>
          <w:sz w:val="24"/>
          <w:szCs w:val="24"/>
          <w:lang w:val="en-GB"/>
        </w:rPr>
        <w:t>The past two Budgets have seen</w:t>
      </w:r>
      <w:r w:rsidR="00A30A77">
        <w:rPr>
          <w:rFonts w:ascii="Verdana" w:hAnsi="Verdana"/>
          <w:sz w:val="24"/>
          <w:szCs w:val="24"/>
          <w:lang w:val="en-GB"/>
        </w:rPr>
        <w:t xml:space="preserve"> </w:t>
      </w:r>
      <w:r w:rsidR="007559F1">
        <w:rPr>
          <w:rFonts w:ascii="Verdana" w:hAnsi="Verdana"/>
          <w:sz w:val="24"/>
          <w:szCs w:val="24"/>
          <w:lang w:val="en-GB"/>
        </w:rPr>
        <w:t>small but symbolically important acknowledgement</w:t>
      </w:r>
      <w:r w:rsidR="00A30A77">
        <w:rPr>
          <w:rFonts w:ascii="Verdana" w:hAnsi="Verdana"/>
          <w:sz w:val="24"/>
          <w:szCs w:val="24"/>
          <w:lang w:val="en-GB"/>
        </w:rPr>
        <w:t>s</w:t>
      </w:r>
      <w:r w:rsidR="007559F1">
        <w:rPr>
          <w:rFonts w:ascii="Verdana" w:hAnsi="Verdana"/>
          <w:sz w:val="24"/>
          <w:szCs w:val="24"/>
          <w:lang w:val="en-GB"/>
        </w:rPr>
        <w:t xml:space="preserve"> of </w:t>
      </w:r>
      <w:r w:rsidR="00A04A69">
        <w:rPr>
          <w:rFonts w:ascii="Verdana" w:hAnsi="Verdana"/>
          <w:sz w:val="24"/>
          <w:szCs w:val="24"/>
          <w:lang w:val="en-GB"/>
        </w:rPr>
        <w:t>disability</w:t>
      </w:r>
      <w:r w:rsidR="00A30A77">
        <w:rPr>
          <w:rFonts w:ascii="Verdana" w:hAnsi="Verdana"/>
          <w:sz w:val="24"/>
          <w:szCs w:val="24"/>
          <w:lang w:val="en-GB"/>
        </w:rPr>
        <w:t>-</w:t>
      </w:r>
      <w:r w:rsidR="00A04A69">
        <w:rPr>
          <w:rFonts w:ascii="Verdana" w:hAnsi="Verdana"/>
          <w:sz w:val="24"/>
          <w:szCs w:val="24"/>
          <w:lang w:val="en-GB"/>
        </w:rPr>
        <w:t>related costs</w:t>
      </w:r>
      <w:r w:rsidR="007559F1">
        <w:rPr>
          <w:rFonts w:ascii="Verdana" w:hAnsi="Verdana"/>
          <w:sz w:val="24"/>
          <w:szCs w:val="24"/>
          <w:lang w:val="en-GB"/>
        </w:rPr>
        <w:t xml:space="preserve">, </w:t>
      </w:r>
      <w:r w:rsidR="00426A11">
        <w:rPr>
          <w:rFonts w:ascii="Verdana" w:hAnsi="Verdana"/>
          <w:sz w:val="24"/>
          <w:szCs w:val="24"/>
          <w:lang w:val="en-GB"/>
        </w:rPr>
        <w:t>through the</w:t>
      </w:r>
      <w:r w:rsidR="0026421A">
        <w:rPr>
          <w:rFonts w:ascii="Verdana" w:hAnsi="Verdana"/>
          <w:sz w:val="24"/>
          <w:szCs w:val="24"/>
          <w:lang w:val="en-GB"/>
        </w:rPr>
        <w:t xml:space="preserve"> Disability Support Grant. </w:t>
      </w:r>
      <w:r w:rsidR="0026421A" w:rsidRPr="2E44AF1A">
        <w:rPr>
          <w:rFonts w:ascii="Verdana" w:hAnsi="Verdana"/>
          <w:sz w:val="24"/>
          <w:szCs w:val="24"/>
        </w:rPr>
        <w:t xml:space="preserve">Budget 2023 </w:t>
      </w:r>
      <w:r w:rsidR="0026421A">
        <w:rPr>
          <w:rFonts w:ascii="Verdana" w:hAnsi="Verdana"/>
          <w:sz w:val="24"/>
          <w:szCs w:val="24"/>
        </w:rPr>
        <w:t xml:space="preserve">for the first time </w:t>
      </w:r>
      <w:r w:rsidR="0026421A" w:rsidRPr="2E44AF1A">
        <w:rPr>
          <w:rFonts w:ascii="Verdana" w:hAnsi="Verdana"/>
          <w:sz w:val="24"/>
          <w:szCs w:val="24"/>
        </w:rPr>
        <w:t>acknowledge</w:t>
      </w:r>
      <w:r w:rsidR="0026421A">
        <w:rPr>
          <w:rFonts w:ascii="Verdana" w:hAnsi="Verdana"/>
          <w:sz w:val="24"/>
          <w:szCs w:val="24"/>
        </w:rPr>
        <w:t>d the extra Cost of Disability. Minister McGrath, in his speech, said “it is important that we acknowledge that persons living with a disability face additional costs. In this regard, a once-off payment of €500 to those who qualify for Disability Allowance, Invalidity Pension and the Blind Pension will be made</w:t>
      </w:r>
      <w:r w:rsidR="00203E25">
        <w:rPr>
          <w:rFonts w:ascii="Verdana" w:hAnsi="Verdana"/>
          <w:sz w:val="24"/>
          <w:szCs w:val="24"/>
        </w:rPr>
        <w:t>.</w:t>
      </w:r>
      <w:r w:rsidR="0026421A">
        <w:rPr>
          <w:rFonts w:ascii="Verdana" w:hAnsi="Verdana"/>
          <w:sz w:val="24"/>
          <w:szCs w:val="24"/>
        </w:rPr>
        <w:t>” This was welcomed by many disabled people as a</w:t>
      </w:r>
      <w:r w:rsidR="002C4885">
        <w:rPr>
          <w:rFonts w:ascii="Verdana" w:hAnsi="Verdana"/>
          <w:sz w:val="24"/>
          <w:szCs w:val="24"/>
        </w:rPr>
        <w:t>n important</w:t>
      </w:r>
      <w:r w:rsidR="0026421A">
        <w:rPr>
          <w:rFonts w:ascii="Verdana" w:hAnsi="Verdana"/>
          <w:sz w:val="24"/>
          <w:szCs w:val="24"/>
        </w:rPr>
        <w:t xml:space="preserve"> symbolic </w:t>
      </w:r>
      <w:r w:rsidR="002C4885">
        <w:rPr>
          <w:rFonts w:ascii="Verdana" w:hAnsi="Verdana"/>
          <w:sz w:val="24"/>
          <w:szCs w:val="24"/>
        </w:rPr>
        <w:t>step forward</w:t>
      </w:r>
      <w:r w:rsidR="0026421A">
        <w:rPr>
          <w:rFonts w:ascii="Verdana" w:hAnsi="Verdana"/>
          <w:sz w:val="24"/>
          <w:szCs w:val="24"/>
        </w:rPr>
        <w:t xml:space="preserve">, although it </w:t>
      </w:r>
      <w:r w:rsidR="000D231E">
        <w:rPr>
          <w:rFonts w:ascii="Verdana" w:hAnsi="Verdana"/>
          <w:sz w:val="24"/>
          <w:szCs w:val="24"/>
        </w:rPr>
        <w:t>wa</w:t>
      </w:r>
      <w:r w:rsidR="00294E29">
        <w:rPr>
          <w:rFonts w:ascii="Verdana" w:hAnsi="Verdana"/>
          <w:sz w:val="24"/>
          <w:szCs w:val="24"/>
        </w:rPr>
        <w:t>s</w:t>
      </w:r>
      <w:r w:rsidR="0026421A">
        <w:rPr>
          <w:rFonts w:ascii="Verdana" w:hAnsi="Verdana"/>
          <w:sz w:val="24"/>
          <w:szCs w:val="24"/>
        </w:rPr>
        <w:t xml:space="preserve"> clearly insufficient to address Cost of Disability with a one-off payment. D</w:t>
      </w:r>
      <w:r w:rsidR="0026421A" w:rsidRPr="2E44AF1A">
        <w:rPr>
          <w:rFonts w:ascii="Verdana" w:hAnsi="Verdana"/>
          <w:sz w:val="24"/>
          <w:szCs w:val="24"/>
        </w:rPr>
        <w:t>isappoint</w:t>
      </w:r>
      <w:r w:rsidR="0026421A">
        <w:rPr>
          <w:rFonts w:ascii="Verdana" w:hAnsi="Verdana"/>
          <w:sz w:val="24"/>
          <w:szCs w:val="24"/>
        </w:rPr>
        <w:t>ingly</w:t>
      </w:r>
      <w:r w:rsidR="0026421A" w:rsidRPr="2E44AF1A">
        <w:rPr>
          <w:rFonts w:ascii="Verdana" w:hAnsi="Verdana"/>
          <w:sz w:val="24"/>
          <w:szCs w:val="24"/>
        </w:rPr>
        <w:t xml:space="preserve"> there was no </w:t>
      </w:r>
      <w:r w:rsidR="0026421A">
        <w:rPr>
          <w:rFonts w:ascii="Verdana" w:hAnsi="Verdana"/>
          <w:sz w:val="24"/>
          <w:szCs w:val="24"/>
        </w:rPr>
        <w:t xml:space="preserve">such </w:t>
      </w:r>
      <w:r w:rsidR="0026421A" w:rsidRPr="2E44AF1A">
        <w:rPr>
          <w:rFonts w:ascii="Verdana" w:hAnsi="Verdana"/>
          <w:sz w:val="24"/>
          <w:szCs w:val="24"/>
        </w:rPr>
        <w:t>acknowledgement in Budget 2024 speeches</w:t>
      </w:r>
      <w:r w:rsidR="0026421A">
        <w:rPr>
          <w:rFonts w:ascii="Verdana" w:hAnsi="Verdana"/>
          <w:sz w:val="24"/>
          <w:szCs w:val="24"/>
        </w:rPr>
        <w:t xml:space="preserve">, and the </w:t>
      </w:r>
      <w:r w:rsidR="0026421A" w:rsidRPr="2E44AF1A">
        <w:rPr>
          <w:rFonts w:ascii="Verdana" w:hAnsi="Verdana"/>
          <w:sz w:val="24"/>
          <w:szCs w:val="24"/>
        </w:rPr>
        <w:t xml:space="preserve">one-off lump sum for those who rely on </w:t>
      </w:r>
      <w:r w:rsidR="002C4885">
        <w:rPr>
          <w:rFonts w:ascii="Verdana" w:hAnsi="Verdana"/>
          <w:sz w:val="24"/>
          <w:szCs w:val="24"/>
        </w:rPr>
        <w:t>d</w:t>
      </w:r>
      <w:r w:rsidR="0026421A" w:rsidRPr="2E44AF1A">
        <w:rPr>
          <w:rFonts w:ascii="Verdana" w:hAnsi="Verdana"/>
          <w:sz w:val="24"/>
          <w:szCs w:val="24"/>
        </w:rPr>
        <w:t xml:space="preserve">isability payments to survive was set at €400. This </w:t>
      </w:r>
      <w:r w:rsidR="0026421A">
        <w:rPr>
          <w:rFonts w:ascii="Verdana" w:hAnsi="Verdana"/>
          <w:sz w:val="24"/>
          <w:szCs w:val="24"/>
        </w:rPr>
        <w:t>was</w:t>
      </w:r>
      <w:r w:rsidR="0026421A" w:rsidRPr="2E44AF1A">
        <w:rPr>
          <w:rFonts w:ascii="Verdana" w:hAnsi="Verdana"/>
          <w:sz w:val="24"/>
          <w:szCs w:val="24"/>
        </w:rPr>
        <w:t xml:space="preserve"> a 20% reduction on </w:t>
      </w:r>
      <w:r w:rsidR="00206EBD">
        <w:rPr>
          <w:rFonts w:ascii="Verdana" w:hAnsi="Verdana"/>
          <w:sz w:val="24"/>
          <w:szCs w:val="24"/>
        </w:rPr>
        <w:t>the previous year</w:t>
      </w:r>
      <w:r w:rsidR="0026421A" w:rsidRPr="2E44AF1A">
        <w:rPr>
          <w:rFonts w:ascii="Verdana" w:hAnsi="Verdana"/>
          <w:sz w:val="24"/>
          <w:szCs w:val="24"/>
        </w:rPr>
        <w:t xml:space="preserve">, despite the extra Cost of Disability </w:t>
      </w:r>
      <w:r w:rsidR="001A237C" w:rsidRPr="2E44AF1A">
        <w:rPr>
          <w:rFonts w:ascii="Verdana" w:hAnsi="Verdana"/>
          <w:sz w:val="24"/>
          <w:szCs w:val="24"/>
        </w:rPr>
        <w:t>increasing</w:t>
      </w:r>
      <w:r w:rsidR="0026421A" w:rsidRPr="2E44AF1A">
        <w:rPr>
          <w:rFonts w:ascii="Verdana" w:hAnsi="Verdana"/>
          <w:sz w:val="24"/>
          <w:szCs w:val="24"/>
        </w:rPr>
        <w:t xml:space="preserve"> </w:t>
      </w:r>
      <w:r w:rsidR="00206EBD">
        <w:rPr>
          <w:rFonts w:ascii="Verdana" w:hAnsi="Verdana"/>
          <w:sz w:val="24"/>
          <w:szCs w:val="24"/>
        </w:rPr>
        <w:t>over the period</w:t>
      </w:r>
      <w:r w:rsidR="0026421A">
        <w:rPr>
          <w:rFonts w:ascii="Verdana" w:hAnsi="Verdana"/>
          <w:sz w:val="24"/>
          <w:szCs w:val="24"/>
        </w:rPr>
        <w:t>,</w:t>
      </w:r>
      <w:r w:rsidR="0026421A" w:rsidRPr="2E44AF1A">
        <w:rPr>
          <w:rFonts w:ascii="Verdana" w:hAnsi="Verdana"/>
          <w:sz w:val="24"/>
          <w:szCs w:val="24"/>
        </w:rPr>
        <w:t xml:space="preserve"> due to significant and ongoing inflation</w:t>
      </w:r>
      <w:r w:rsidR="00164256">
        <w:rPr>
          <w:rFonts w:ascii="Verdana" w:hAnsi="Verdana"/>
          <w:sz w:val="24"/>
          <w:szCs w:val="24"/>
        </w:rPr>
        <w:t xml:space="preserve"> (see above)</w:t>
      </w:r>
      <w:r w:rsidR="0026421A" w:rsidRPr="2E44AF1A">
        <w:rPr>
          <w:rFonts w:ascii="Verdana" w:hAnsi="Verdana"/>
          <w:sz w:val="24"/>
          <w:szCs w:val="24"/>
        </w:rPr>
        <w:t>.</w:t>
      </w:r>
      <w:r w:rsidR="0026421A">
        <w:rPr>
          <w:rFonts w:ascii="Verdana" w:hAnsi="Verdana"/>
          <w:sz w:val="24"/>
          <w:szCs w:val="24"/>
        </w:rPr>
        <w:t xml:space="preserve"> </w:t>
      </w:r>
      <w:r w:rsidR="008026B3">
        <w:rPr>
          <w:rFonts w:ascii="Verdana" w:hAnsi="Verdana"/>
          <w:sz w:val="24"/>
          <w:szCs w:val="24"/>
        </w:rPr>
        <w:t xml:space="preserve">Nevertheless, </w:t>
      </w:r>
      <w:r w:rsidR="0026421A">
        <w:rPr>
          <w:rFonts w:ascii="Verdana" w:hAnsi="Verdana"/>
          <w:sz w:val="24"/>
          <w:szCs w:val="24"/>
        </w:rPr>
        <w:t>the principle of a Disability Support Grant is</w:t>
      </w:r>
      <w:r w:rsidR="0097417F">
        <w:rPr>
          <w:rFonts w:ascii="Verdana" w:hAnsi="Verdana"/>
          <w:sz w:val="24"/>
          <w:szCs w:val="24"/>
        </w:rPr>
        <w:t xml:space="preserve"> an</w:t>
      </w:r>
      <w:r w:rsidR="0026421A">
        <w:rPr>
          <w:rFonts w:ascii="Verdana" w:hAnsi="Verdana"/>
          <w:sz w:val="24"/>
          <w:szCs w:val="24"/>
        </w:rPr>
        <w:t xml:space="preserve"> important</w:t>
      </w:r>
      <w:r w:rsidR="0097417F">
        <w:rPr>
          <w:rFonts w:ascii="Verdana" w:hAnsi="Verdana"/>
          <w:sz w:val="24"/>
          <w:szCs w:val="24"/>
        </w:rPr>
        <w:t xml:space="preserve"> positive first step in acknowledging the Cost of Disability. It </w:t>
      </w:r>
      <w:r w:rsidR="0026421A">
        <w:rPr>
          <w:rFonts w:ascii="Verdana" w:hAnsi="Verdana"/>
          <w:sz w:val="24"/>
          <w:szCs w:val="24"/>
        </w:rPr>
        <w:t xml:space="preserve">should be </w:t>
      </w:r>
      <w:r w:rsidR="001F6FC1">
        <w:rPr>
          <w:rFonts w:ascii="Verdana" w:hAnsi="Verdana"/>
          <w:sz w:val="24"/>
          <w:szCs w:val="24"/>
        </w:rPr>
        <w:t>retained and</w:t>
      </w:r>
      <w:r w:rsidR="0097417F">
        <w:rPr>
          <w:rFonts w:ascii="Verdana" w:hAnsi="Verdana"/>
          <w:sz w:val="24"/>
          <w:szCs w:val="24"/>
        </w:rPr>
        <w:t xml:space="preserve"> built on over time</w:t>
      </w:r>
      <w:r w:rsidR="0026421A">
        <w:rPr>
          <w:rFonts w:ascii="Verdana" w:hAnsi="Verdana"/>
          <w:sz w:val="24"/>
          <w:szCs w:val="24"/>
        </w:rPr>
        <w:t xml:space="preserve">. </w:t>
      </w:r>
    </w:p>
    <w:p w14:paraId="4EA8E6CD" w14:textId="2BE90566" w:rsidR="00894FAB" w:rsidRPr="00AE5F78" w:rsidRDefault="00894FAB" w:rsidP="0026421A">
      <w:pPr>
        <w:rPr>
          <w:rFonts w:ascii="Verdana" w:hAnsi="Verdana"/>
          <w:b/>
          <w:bCs/>
          <w:sz w:val="24"/>
          <w:szCs w:val="24"/>
          <w:lang w:val="en-GB"/>
        </w:rPr>
      </w:pPr>
      <w:r w:rsidRPr="00AE5F78">
        <w:rPr>
          <w:rFonts w:ascii="Verdana" w:hAnsi="Verdana"/>
          <w:b/>
          <w:bCs/>
          <w:sz w:val="24"/>
          <w:szCs w:val="24"/>
        </w:rPr>
        <w:t>Cross-</w:t>
      </w:r>
      <w:r w:rsidR="00FF5C58">
        <w:rPr>
          <w:rFonts w:ascii="Verdana" w:hAnsi="Verdana"/>
          <w:b/>
          <w:bCs/>
          <w:sz w:val="24"/>
          <w:szCs w:val="24"/>
        </w:rPr>
        <w:t>D</w:t>
      </w:r>
      <w:r w:rsidRPr="00AE5F78">
        <w:rPr>
          <w:rFonts w:ascii="Verdana" w:hAnsi="Verdana"/>
          <w:b/>
          <w:bCs/>
          <w:sz w:val="24"/>
          <w:szCs w:val="24"/>
        </w:rPr>
        <w:t xml:space="preserve">epartmental </w:t>
      </w:r>
      <w:r w:rsidR="00FF5C58">
        <w:rPr>
          <w:rFonts w:ascii="Verdana" w:hAnsi="Verdana"/>
          <w:b/>
          <w:bCs/>
          <w:sz w:val="24"/>
          <w:szCs w:val="24"/>
        </w:rPr>
        <w:t>A</w:t>
      </w:r>
      <w:r w:rsidRPr="00AE5F78">
        <w:rPr>
          <w:rFonts w:ascii="Verdana" w:hAnsi="Verdana"/>
          <w:b/>
          <w:bCs/>
          <w:sz w:val="24"/>
          <w:szCs w:val="24"/>
        </w:rPr>
        <w:t xml:space="preserve">ction on Cost of Disability </w:t>
      </w:r>
      <w:r w:rsidR="00FF5C58">
        <w:rPr>
          <w:rFonts w:ascii="Verdana" w:hAnsi="Verdana"/>
          <w:b/>
          <w:bCs/>
          <w:sz w:val="24"/>
          <w:szCs w:val="24"/>
        </w:rPr>
        <w:t>N</w:t>
      </w:r>
      <w:r w:rsidRPr="00AE5F78">
        <w:rPr>
          <w:rFonts w:ascii="Verdana" w:hAnsi="Verdana"/>
          <w:b/>
          <w:bCs/>
          <w:sz w:val="24"/>
          <w:szCs w:val="24"/>
        </w:rPr>
        <w:t>eeded</w:t>
      </w:r>
    </w:p>
    <w:p w14:paraId="294E5369" w14:textId="650AD464" w:rsidR="009A20AB" w:rsidRPr="00611C57" w:rsidRDefault="000F4A26" w:rsidP="00D22D3B">
      <w:pPr>
        <w:rPr>
          <w:rFonts w:ascii="Verdana" w:hAnsi="Verdana"/>
          <w:sz w:val="24"/>
          <w:szCs w:val="24"/>
          <w:lang w:val="en-GB"/>
        </w:rPr>
      </w:pPr>
      <w:r>
        <w:rPr>
          <w:rFonts w:ascii="Verdana" w:hAnsi="Verdana"/>
          <w:sz w:val="24"/>
          <w:szCs w:val="24"/>
          <w:lang w:val="en-GB"/>
        </w:rPr>
        <w:t>Ultimately, a</w:t>
      </w:r>
      <w:r w:rsidR="00611C57">
        <w:rPr>
          <w:rFonts w:ascii="Verdana" w:hAnsi="Verdana"/>
          <w:sz w:val="24"/>
          <w:szCs w:val="24"/>
          <w:lang w:val="en-GB"/>
        </w:rPr>
        <w:t xml:space="preserve">t a broader level, </w:t>
      </w:r>
      <w:r w:rsidR="0020374E">
        <w:rPr>
          <w:rFonts w:ascii="Verdana" w:hAnsi="Verdana"/>
          <w:sz w:val="24"/>
          <w:szCs w:val="24"/>
          <w:lang w:val="en-GB"/>
        </w:rPr>
        <w:t xml:space="preserve">as previously outlined, </w:t>
      </w:r>
      <w:r w:rsidR="00611C57">
        <w:rPr>
          <w:rFonts w:ascii="Verdana" w:hAnsi="Verdana"/>
          <w:sz w:val="24"/>
          <w:szCs w:val="24"/>
          <w:lang w:val="en-GB"/>
        </w:rPr>
        <w:t>i</w:t>
      </w:r>
      <w:r w:rsidR="00611C57" w:rsidRPr="001B57D2">
        <w:rPr>
          <w:rFonts w:ascii="Verdana" w:hAnsi="Verdana"/>
          <w:sz w:val="24"/>
          <w:szCs w:val="24"/>
          <w:lang w:val="en-GB"/>
        </w:rPr>
        <w:t>t is undeniable that tackling the extra Cost of Disability requires a cross-Departmental approach</w:t>
      </w:r>
      <w:r w:rsidR="0020374E">
        <w:rPr>
          <w:rFonts w:ascii="Verdana" w:hAnsi="Verdana"/>
          <w:sz w:val="24"/>
          <w:szCs w:val="24"/>
          <w:lang w:val="en-GB"/>
        </w:rPr>
        <w:t>.</w:t>
      </w:r>
      <w:r w:rsidR="00611C57" w:rsidRPr="001B57D2">
        <w:rPr>
          <w:rFonts w:ascii="Verdana" w:hAnsi="Verdana"/>
          <w:sz w:val="24"/>
          <w:szCs w:val="24"/>
          <w:lang w:val="en-GB"/>
        </w:rPr>
        <w:t xml:space="preserve"> DFI and others hav</w:t>
      </w:r>
      <w:r w:rsidR="003D03C5">
        <w:rPr>
          <w:rFonts w:ascii="Verdana" w:hAnsi="Verdana"/>
          <w:sz w:val="24"/>
          <w:szCs w:val="24"/>
          <w:lang w:val="en-GB"/>
        </w:rPr>
        <w:t>e in recent years</w:t>
      </w:r>
      <w:r w:rsidR="00611C57">
        <w:rPr>
          <w:rFonts w:ascii="Verdana" w:hAnsi="Verdana"/>
          <w:sz w:val="24"/>
          <w:szCs w:val="24"/>
          <w:lang w:val="en-GB"/>
        </w:rPr>
        <w:t xml:space="preserve"> </w:t>
      </w:r>
      <w:r w:rsidR="00611C57" w:rsidRPr="001B57D2">
        <w:rPr>
          <w:rFonts w:ascii="Verdana" w:hAnsi="Verdana"/>
          <w:sz w:val="24"/>
          <w:szCs w:val="24"/>
          <w:lang w:val="en-GB"/>
        </w:rPr>
        <w:t>called for a</w:t>
      </w:r>
      <w:r w:rsidR="00537EBC">
        <w:rPr>
          <w:rFonts w:ascii="Verdana" w:hAnsi="Verdana"/>
          <w:sz w:val="24"/>
          <w:szCs w:val="24"/>
          <w:lang w:val="en-GB"/>
        </w:rPr>
        <w:t xml:space="preserve">n </w:t>
      </w:r>
      <w:r w:rsidR="00611C57" w:rsidRPr="001B57D2">
        <w:rPr>
          <w:rFonts w:ascii="Verdana" w:hAnsi="Verdana"/>
          <w:sz w:val="24"/>
          <w:szCs w:val="24"/>
          <w:lang w:val="en-GB"/>
        </w:rPr>
        <w:t>Action Plan to comprehensively address the Cost of Disability</w:t>
      </w:r>
      <w:r w:rsidR="003D03C5">
        <w:rPr>
          <w:rFonts w:ascii="Verdana" w:hAnsi="Verdana"/>
          <w:sz w:val="24"/>
          <w:szCs w:val="24"/>
          <w:lang w:val="en-GB"/>
        </w:rPr>
        <w:t>,</w:t>
      </w:r>
      <w:r w:rsidR="00611C57">
        <w:rPr>
          <w:rFonts w:ascii="Verdana" w:hAnsi="Verdana"/>
          <w:sz w:val="24"/>
          <w:szCs w:val="24"/>
          <w:lang w:val="en-GB"/>
        </w:rPr>
        <w:t xml:space="preserve"> since the publication of the </w:t>
      </w:r>
      <w:r>
        <w:rPr>
          <w:rFonts w:ascii="Verdana" w:hAnsi="Verdana"/>
          <w:sz w:val="24"/>
          <w:szCs w:val="24"/>
          <w:lang w:val="en-GB"/>
        </w:rPr>
        <w:t xml:space="preserve">Indecon </w:t>
      </w:r>
      <w:r w:rsidR="00611C57">
        <w:rPr>
          <w:rFonts w:ascii="Verdana" w:hAnsi="Verdana"/>
          <w:sz w:val="24"/>
          <w:szCs w:val="24"/>
          <w:lang w:val="en-GB"/>
        </w:rPr>
        <w:t>report</w:t>
      </w:r>
      <w:r w:rsidR="00611C57" w:rsidRPr="001B57D2">
        <w:rPr>
          <w:rFonts w:ascii="Verdana" w:hAnsi="Verdana"/>
          <w:sz w:val="24"/>
          <w:szCs w:val="24"/>
          <w:lang w:val="en-GB"/>
        </w:rPr>
        <w:t>.</w:t>
      </w:r>
    </w:p>
    <w:p w14:paraId="01EBA522" w14:textId="46488908" w:rsidR="00D95AB7" w:rsidRPr="007559F1" w:rsidRDefault="00081372" w:rsidP="00D22D3B">
      <w:pPr>
        <w:rPr>
          <w:rFonts w:ascii="Verdana" w:hAnsi="Verdana"/>
          <w:b/>
          <w:bCs/>
          <w:sz w:val="24"/>
          <w:szCs w:val="24"/>
          <w:lang w:val="en-GB"/>
        </w:rPr>
      </w:pPr>
      <w:r>
        <w:rPr>
          <w:rFonts w:ascii="Verdana" w:hAnsi="Verdana"/>
          <w:b/>
          <w:bCs/>
          <w:sz w:val="24"/>
          <w:szCs w:val="24"/>
          <w:lang w:val="en-GB"/>
        </w:rPr>
        <w:t xml:space="preserve">Cost of Disability </w:t>
      </w:r>
      <w:r w:rsidR="00D95AB7" w:rsidRPr="007559F1">
        <w:rPr>
          <w:rFonts w:ascii="Verdana" w:hAnsi="Verdana"/>
          <w:b/>
          <w:bCs/>
          <w:sz w:val="24"/>
          <w:szCs w:val="24"/>
          <w:lang w:val="en-GB"/>
        </w:rPr>
        <w:t>Recommendations:</w:t>
      </w:r>
    </w:p>
    <w:p w14:paraId="7B558131" w14:textId="40A510EC" w:rsidR="00755081" w:rsidRPr="00F30700" w:rsidRDefault="00A60C36" w:rsidP="000578ED">
      <w:pPr>
        <w:pStyle w:val="ListParagraph"/>
        <w:numPr>
          <w:ilvl w:val="0"/>
          <w:numId w:val="2"/>
        </w:numPr>
        <w:rPr>
          <w:rFonts w:ascii="Verdana" w:hAnsi="Verdana"/>
          <w:sz w:val="24"/>
          <w:szCs w:val="24"/>
          <w:lang w:val="en-GB"/>
        </w:rPr>
      </w:pPr>
      <w:r w:rsidRPr="00F30700">
        <w:rPr>
          <w:rFonts w:ascii="Verdana" w:hAnsi="Verdana"/>
          <w:sz w:val="24"/>
          <w:szCs w:val="24"/>
          <w:lang w:val="en-GB"/>
        </w:rPr>
        <w:t>To strengthen the evidence base, u</w:t>
      </w:r>
      <w:r w:rsidR="007559F1" w:rsidRPr="00F30700">
        <w:rPr>
          <w:rFonts w:ascii="Verdana" w:hAnsi="Verdana"/>
          <w:sz w:val="24"/>
          <w:szCs w:val="24"/>
          <w:lang w:val="en-GB"/>
        </w:rPr>
        <w:t>pdate the figures from the Indecon report based on inflation since 2020 and use these figures in the future.</w:t>
      </w:r>
    </w:p>
    <w:p w14:paraId="3829CB96" w14:textId="4A4EA1FC" w:rsidR="00805957" w:rsidRPr="003A2535" w:rsidRDefault="00805957" w:rsidP="000578ED">
      <w:pPr>
        <w:pStyle w:val="ListParagraph"/>
        <w:numPr>
          <w:ilvl w:val="0"/>
          <w:numId w:val="2"/>
        </w:numPr>
        <w:rPr>
          <w:rFonts w:ascii="Verdana" w:hAnsi="Verdana"/>
          <w:sz w:val="24"/>
          <w:szCs w:val="24"/>
          <w:lang w:val="en-GB"/>
        </w:rPr>
      </w:pPr>
      <w:r w:rsidRPr="00F30700">
        <w:rPr>
          <w:rFonts w:ascii="Verdana" w:hAnsi="Verdana"/>
          <w:sz w:val="24"/>
          <w:szCs w:val="24"/>
          <w:lang w:val="en-GB"/>
        </w:rPr>
        <w:t>Bring in a universal, non-means tested Cost of Disability payment</w:t>
      </w:r>
      <w:r w:rsidR="00AE4596" w:rsidRPr="00F30700">
        <w:rPr>
          <w:rFonts w:ascii="Verdana" w:hAnsi="Verdana"/>
          <w:sz w:val="24"/>
          <w:szCs w:val="24"/>
          <w:lang w:val="en-GB"/>
        </w:rPr>
        <w:t xml:space="preserve">, starting at €40 a week, </w:t>
      </w:r>
      <w:r w:rsidRPr="00F30700">
        <w:rPr>
          <w:rFonts w:ascii="Verdana" w:hAnsi="Verdana"/>
          <w:sz w:val="24"/>
          <w:szCs w:val="24"/>
          <w:lang w:val="en-GB"/>
        </w:rPr>
        <w:t>for disabled people</w:t>
      </w:r>
      <w:r w:rsidR="00AE4596" w:rsidRPr="00F30700">
        <w:rPr>
          <w:rFonts w:ascii="Verdana" w:hAnsi="Verdana"/>
          <w:sz w:val="24"/>
          <w:szCs w:val="24"/>
          <w:lang w:val="en-GB"/>
        </w:rPr>
        <w:t>.</w:t>
      </w:r>
      <w:r w:rsidR="00C134D0" w:rsidRPr="00F30700">
        <w:rPr>
          <w:rFonts w:ascii="Verdana" w:hAnsi="Verdana"/>
          <w:sz w:val="24"/>
          <w:szCs w:val="24"/>
          <w:lang w:val="en-GB"/>
        </w:rPr>
        <w:t xml:space="preserve"> Initially this should be </w:t>
      </w:r>
      <w:r w:rsidR="00C134D0" w:rsidRPr="00B941DE">
        <w:rPr>
          <w:rFonts w:ascii="Verdana" w:hAnsi="Verdana"/>
          <w:sz w:val="24"/>
          <w:szCs w:val="24"/>
          <w:lang w:val="en-GB"/>
        </w:rPr>
        <w:t xml:space="preserve">rolled out to all those in receipt of a </w:t>
      </w:r>
      <w:r w:rsidR="00BD0656">
        <w:rPr>
          <w:rFonts w:ascii="Verdana" w:hAnsi="Verdana"/>
          <w:sz w:val="24"/>
          <w:szCs w:val="24"/>
          <w:lang w:val="en-GB"/>
        </w:rPr>
        <w:t xml:space="preserve">disability-related </w:t>
      </w:r>
      <w:r w:rsidR="00C134D0" w:rsidRPr="00B941DE">
        <w:rPr>
          <w:rFonts w:ascii="Verdana" w:hAnsi="Verdana"/>
          <w:sz w:val="24"/>
          <w:szCs w:val="24"/>
          <w:lang w:val="en-GB"/>
        </w:rPr>
        <w:t>social protection payment</w:t>
      </w:r>
      <w:r w:rsidR="00C134D0" w:rsidRPr="003A2535">
        <w:rPr>
          <w:rFonts w:ascii="Verdana" w:hAnsi="Verdana"/>
          <w:sz w:val="24"/>
          <w:szCs w:val="24"/>
          <w:lang w:val="en-GB"/>
        </w:rPr>
        <w:t>.</w:t>
      </w:r>
      <w:r w:rsidR="0075747A" w:rsidRPr="003A2535">
        <w:rPr>
          <w:rFonts w:ascii="Verdana" w:hAnsi="Verdana"/>
          <w:sz w:val="24"/>
          <w:szCs w:val="24"/>
          <w:lang w:val="en-GB"/>
        </w:rPr>
        <w:t xml:space="preserve"> This should be understood similar to Child</w:t>
      </w:r>
      <w:r w:rsidR="00C81159" w:rsidRPr="003A2535">
        <w:rPr>
          <w:rFonts w:ascii="Verdana" w:hAnsi="Verdana"/>
          <w:sz w:val="24"/>
          <w:szCs w:val="24"/>
          <w:lang w:val="en-GB"/>
        </w:rPr>
        <w:t xml:space="preserve"> Benefit</w:t>
      </w:r>
      <w:r w:rsidR="0075747A" w:rsidRPr="003A2535">
        <w:rPr>
          <w:rFonts w:ascii="Verdana" w:hAnsi="Verdana"/>
          <w:sz w:val="24"/>
          <w:szCs w:val="24"/>
          <w:lang w:val="en-GB"/>
        </w:rPr>
        <w:t xml:space="preserve">, </w:t>
      </w:r>
      <w:r w:rsidR="00ED3FCF" w:rsidRPr="003A2535">
        <w:rPr>
          <w:rFonts w:ascii="Verdana" w:hAnsi="Verdana"/>
          <w:sz w:val="24"/>
          <w:szCs w:val="24"/>
          <w:lang w:val="en-GB"/>
        </w:rPr>
        <w:t>a</w:t>
      </w:r>
      <w:r w:rsidR="0075747A" w:rsidRPr="003A2535">
        <w:rPr>
          <w:rFonts w:ascii="Verdana" w:hAnsi="Verdana"/>
          <w:sz w:val="24"/>
          <w:szCs w:val="24"/>
          <w:lang w:val="en-GB"/>
        </w:rPr>
        <w:t xml:space="preserve"> universal </w:t>
      </w:r>
      <w:r w:rsidR="00C11362" w:rsidRPr="003A2535">
        <w:rPr>
          <w:rFonts w:ascii="Verdana" w:hAnsi="Verdana"/>
          <w:sz w:val="24"/>
          <w:szCs w:val="24"/>
          <w:lang w:val="en-GB"/>
        </w:rPr>
        <w:t xml:space="preserve">non-taxable </w:t>
      </w:r>
      <w:r w:rsidR="0075747A" w:rsidRPr="003A2535">
        <w:rPr>
          <w:rFonts w:ascii="Verdana" w:hAnsi="Verdana"/>
          <w:sz w:val="24"/>
          <w:szCs w:val="24"/>
          <w:lang w:val="en-GB"/>
        </w:rPr>
        <w:t>payment</w:t>
      </w:r>
      <w:r w:rsidR="00ED3FCF" w:rsidRPr="003A2535">
        <w:rPr>
          <w:rFonts w:ascii="Verdana" w:hAnsi="Verdana"/>
          <w:sz w:val="24"/>
          <w:szCs w:val="24"/>
          <w:lang w:val="en-GB"/>
        </w:rPr>
        <w:t xml:space="preserve"> </w:t>
      </w:r>
      <w:r w:rsidR="006675E1" w:rsidRPr="003A2535">
        <w:rPr>
          <w:rFonts w:ascii="Verdana" w:hAnsi="Verdana"/>
          <w:sz w:val="24"/>
          <w:szCs w:val="24"/>
          <w:lang w:val="en-GB"/>
        </w:rPr>
        <w:t>that is paid by the Department of Social Protection.</w:t>
      </w:r>
    </w:p>
    <w:p w14:paraId="6C713041" w14:textId="769C405B" w:rsidR="006125A0" w:rsidRPr="00B941DE" w:rsidRDefault="00805957" w:rsidP="000578ED">
      <w:pPr>
        <w:pStyle w:val="ListParagraph"/>
        <w:numPr>
          <w:ilvl w:val="0"/>
          <w:numId w:val="2"/>
        </w:numPr>
        <w:rPr>
          <w:rFonts w:ascii="Verdana" w:hAnsi="Verdana"/>
          <w:sz w:val="24"/>
          <w:szCs w:val="24"/>
          <w:lang w:val="en-GB"/>
        </w:rPr>
      </w:pPr>
      <w:r w:rsidRPr="00B941DE">
        <w:rPr>
          <w:rFonts w:ascii="Verdana" w:hAnsi="Verdana"/>
          <w:sz w:val="24"/>
          <w:szCs w:val="24"/>
          <w:lang w:val="en-GB"/>
        </w:rPr>
        <w:t xml:space="preserve">Retain the Disability Support Grant as an annual payment to those in receipt of a </w:t>
      </w:r>
      <w:r w:rsidR="00A02C75">
        <w:rPr>
          <w:rFonts w:ascii="Verdana" w:hAnsi="Verdana"/>
          <w:sz w:val="24"/>
          <w:szCs w:val="24"/>
          <w:lang w:val="en-GB"/>
        </w:rPr>
        <w:t>d</w:t>
      </w:r>
      <w:r w:rsidRPr="00B941DE">
        <w:rPr>
          <w:rFonts w:ascii="Verdana" w:hAnsi="Verdana"/>
          <w:sz w:val="24"/>
          <w:szCs w:val="24"/>
          <w:lang w:val="en-GB"/>
        </w:rPr>
        <w:t>isability</w:t>
      </w:r>
      <w:r w:rsidR="00AE4596" w:rsidRPr="00B941DE">
        <w:rPr>
          <w:rFonts w:ascii="Verdana" w:hAnsi="Verdana"/>
          <w:sz w:val="24"/>
          <w:szCs w:val="24"/>
          <w:lang w:val="en-GB"/>
        </w:rPr>
        <w:t xml:space="preserve"> social protection</w:t>
      </w:r>
      <w:r w:rsidRPr="00B941DE">
        <w:rPr>
          <w:rFonts w:ascii="Verdana" w:hAnsi="Verdana"/>
          <w:sz w:val="24"/>
          <w:szCs w:val="24"/>
          <w:lang w:val="en-GB"/>
        </w:rPr>
        <w:t xml:space="preserve"> payment</w:t>
      </w:r>
      <w:r w:rsidR="00442BA7" w:rsidRPr="00B941DE">
        <w:rPr>
          <w:rFonts w:ascii="Verdana" w:hAnsi="Verdana"/>
          <w:sz w:val="24"/>
          <w:szCs w:val="24"/>
          <w:lang w:val="en-GB"/>
        </w:rPr>
        <w:t>, including those who have aged out of such payment</w:t>
      </w:r>
      <w:r w:rsidRPr="00B941DE">
        <w:rPr>
          <w:rFonts w:ascii="Verdana" w:hAnsi="Verdana"/>
          <w:sz w:val="24"/>
          <w:szCs w:val="24"/>
          <w:lang w:val="en-GB"/>
        </w:rPr>
        <w:t xml:space="preserve"> or </w:t>
      </w:r>
      <w:r w:rsidR="00442BA7" w:rsidRPr="00B941DE">
        <w:rPr>
          <w:rFonts w:ascii="Verdana" w:hAnsi="Verdana"/>
          <w:sz w:val="24"/>
          <w:szCs w:val="24"/>
          <w:lang w:val="en-GB"/>
        </w:rPr>
        <w:t xml:space="preserve">who are </w:t>
      </w:r>
      <w:r w:rsidRPr="00B941DE">
        <w:rPr>
          <w:rFonts w:ascii="Verdana" w:hAnsi="Verdana"/>
          <w:sz w:val="24"/>
          <w:szCs w:val="24"/>
          <w:lang w:val="en-GB"/>
        </w:rPr>
        <w:t>in education or training</w:t>
      </w:r>
      <w:r w:rsidR="00AE4596" w:rsidRPr="00B941DE">
        <w:rPr>
          <w:rFonts w:ascii="Verdana" w:hAnsi="Verdana"/>
          <w:sz w:val="24"/>
          <w:szCs w:val="24"/>
          <w:lang w:val="en-GB"/>
        </w:rPr>
        <w:t xml:space="preserve">. Increase </w:t>
      </w:r>
      <w:r w:rsidR="00E600CD" w:rsidRPr="00B941DE">
        <w:rPr>
          <w:rFonts w:ascii="Verdana" w:hAnsi="Verdana"/>
          <w:sz w:val="24"/>
          <w:szCs w:val="24"/>
          <w:lang w:val="en-GB"/>
        </w:rPr>
        <w:t>the Disability Support Grant</w:t>
      </w:r>
      <w:r w:rsidR="00AE4596" w:rsidRPr="00B941DE">
        <w:rPr>
          <w:rFonts w:ascii="Verdana" w:hAnsi="Verdana"/>
          <w:sz w:val="24"/>
          <w:szCs w:val="24"/>
          <w:lang w:val="en-GB"/>
        </w:rPr>
        <w:t xml:space="preserve"> to </w:t>
      </w:r>
      <w:r w:rsidR="00D55E68">
        <w:rPr>
          <w:rFonts w:ascii="Verdana" w:hAnsi="Verdana"/>
          <w:sz w:val="24"/>
          <w:szCs w:val="24"/>
          <w:lang w:val="en-GB"/>
        </w:rPr>
        <w:t>two</w:t>
      </w:r>
      <w:r w:rsidR="00AE4596" w:rsidRPr="00B941DE">
        <w:rPr>
          <w:rFonts w:ascii="Verdana" w:hAnsi="Verdana"/>
          <w:sz w:val="24"/>
          <w:szCs w:val="24"/>
          <w:lang w:val="en-GB"/>
        </w:rPr>
        <w:t xml:space="preserve"> payments of €500 a year, given </w:t>
      </w:r>
      <w:r w:rsidR="00D55E68">
        <w:rPr>
          <w:rFonts w:ascii="Verdana" w:hAnsi="Verdana"/>
          <w:sz w:val="24"/>
          <w:szCs w:val="24"/>
          <w:lang w:val="en-GB"/>
        </w:rPr>
        <w:t>six</w:t>
      </w:r>
      <w:r w:rsidR="00AE4596" w:rsidRPr="00B941DE">
        <w:rPr>
          <w:rFonts w:ascii="Verdana" w:hAnsi="Verdana"/>
          <w:sz w:val="24"/>
          <w:szCs w:val="24"/>
          <w:lang w:val="en-GB"/>
        </w:rPr>
        <w:t xml:space="preserve"> months apart. </w:t>
      </w:r>
      <w:r w:rsidRPr="00B941DE">
        <w:rPr>
          <w:rFonts w:ascii="Verdana" w:hAnsi="Verdana"/>
          <w:sz w:val="24"/>
          <w:szCs w:val="24"/>
          <w:lang w:val="en-GB"/>
        </w:rPr>
        <w:t xml:space="preserve"> </w:t>
      </w:r>
    </w:p>
    <w:p w14:paraId="0F37217B" w14:textId="77777777" w:rsidR="00FA0BDD" w:rsidRDefault="00854C4F" w:rsidP="000578ED">
      <w:pPr>
        <w:pStyle w:val="ListParagraph"/>
        <w:numPr>
          <w:ilvl w:val="0"/>
          <w:numId w:val="2"/>
        </w:numPr>
        <w:rPr>
          <w:rFonts w:ascii="Verdana" w:hAnsi="Verdana"/>
          <w:sz w:val="24"/>
          <w:szCs w:val="24"/>
          <w:lang w:val="en-GB"/>
        </w:rPr>
      </w:pPr>
      <w:r w:rsidRPr="00B941DE">
        <w:rPr>
          <w:rFonts w:ascii="Verdana" w:hAnsi="Verdana"/>
          <w:sz w:val="24"/>
          <w:szCs w:val="24"/>
          <w:lang w:val="en-GB"/>
        </w:rPr>
        <w:lastRenderedPageBreak/>
        <w:t xml:space="preserve">Commence work on developing a </w:t>
      </w:r>
      <w:r w:rsidR="006403A0" w:rsidRPr="00B941DE">
        <w:rPr>
          <w:rFonts w:ascii="Verdana" w:hAnsi="Verdana"/>
          <w:sz w:val="24"/>
          <w:szCs w:val="24"/>
          <w:lang w:val="en-GB"/>
        </w:rPr>
        <w:t xml:space="preserve">graduated Cost of Disability Payment </w:t>
      </w:r>
      <w:r w:rsidR="00E600CD" w:rsidRPr="00B941DE">
        <w:rPr>
          <w:rFonts w:ascii="Verdana" w:hAnsi="Verdana"/>
          <w:sz w:val="24"/>
          <w:szCs w:val="24"/>
          <w:lang w:val="en-GB"/>
        </w:rPr>
        <w:t xml:space="preserve">scheme </w:t>
      </w:r>
      <w:r w:rsidR="006403A0" w:rsidRPr="00B941DE">
        <w:rPr>
          <w:rFonts w:ascii="Verdana" w:hAnsi="Verdana"/>
          <w:sz w:val="24"/>
          <w:szCs w:val="24"/>
          <w:lang w:val="en-GB"/>
        </w:rPr>
        <w:t>based on differential need and best practice internationally</w:t>
      </w:r>
      <w:r w:rsidR="00B941DE" w:rsidRPr="00B941DE">
        <w:rPr>
          <w:rFonts w:ascii="Verdana" w:hAnsi="Verdana"/>
          <w:sz w:val="24"/>
          <w:szCs w:val="24"/>
          <w:lang w:val="en-GB"/>
        </w:rPr>
        <w:t>, in consultation with people with disabilities</w:t>
      </w:r>
      <w:r w:rsidR="006403A0" w:rsidRPr="00B941DE">
        <w:rPr>
          <w:rFonts w:ascii="Verdana" w:hAnsi="Verdana"/>
          <w:sz w:val="24"/>
          <w:szCs w:val="24"/>
          <w:lang w:val="en-GB"/>
        </w:rPr>
        <w:t>.</w:t>
      </w:r>
    </w:p>
    <w:p w14:paraId="38009EBD" w14:textId="338A6413" w:rsidR="00FA0BDD" w:rsidRDefault="00FA0BDD" w:rsidP="000578ED">
      <w:pPr>
        <w:pStyle w:val="ListParagraph"/>
        <w:numPr>
          <w:ilvl w:val="0"/>
          <w:numId w:val="2"/>
        </w:numPr>
        <w:rPr>
          <w:rFonts w:ascii="Verdana" w:hAnsi="Verdana"/>
          <w:sz w:val="24"/>
          <w:szCs w:val="24"/>
          <w:lang w:val="en-GB"/>
        </w:rPr>
      </w:pPr>
      <w:r w:rsidRPr="00FA0BDD">
        <w:rPr>
          <w:rFonts w:ascii="Verdana" w:hAnsi="Verdana"/>
          <w:sz w:val="24"/>
          <w:szCs w:val="24"/>
          <w:lang w:val="en-GB"/>
        </w:rPr>
        <w:t xml:space="preserve">Develop a </w:t>
      </w:r>
      <w:r w:rsidR="00F813AD" w:rsidRPr="00FA0BDD">
        <w:rPr>
          <w:rFonts w:ascii="Verdana" w:hAnsi="Verdana"/>
          <w:sz w:val="24"/>
          <w:szCs w:val="24"/>
          <w:lang w:val="en-GB"/>
        </w:rPr>
        <w:t>three-year</w:t>
      </w:r>
      <w:r w:rsidRPr="00FA0BDD">
        <w:rPr>
          <w:rFonts w:ascii="Verdana" w:hAnsi="Verdana"/>
          <w:sz w:val="24"/>
          <w:szCs w:val="24"/>
          <w:lang w:val="en-GB"/>
        </w:rPr>
        <w:t xml:space="preserve"> cross-Departmental Action Plan on Cost of Disability, co-designed with disabled people and disability organisations. </w:t>
      </w:r>
      <w:r w:rsidR="007006CC">
        <w:rPr>
          <w:rFonts w:ascii="Verdana" w:hAnsi="Verdana"/>
          <w:sz w:val="24"/>
          <w:szCs w:val="24"/>
          <w:lang w:val="en-GB"/>
        </w:rPr>
        <w:t xml:space="preserve">This plan should include actions, timelines and measurable targets which are reported annually. </w:t>
      </w:r>
    </w:p>
    <w:p w14:paraId="5F4E3B46" w14:textId="7DFF66F0" w:rsidR="00E76701" w:rsidRPr="00CA6810" w:rsidRDefault="00E76701" w:rsidP="000578ED">
      <w:pPr>
        <w:pStyle w:val="ListParagraph"/>
        <w:numPr>
          <w:ilvl w:val="0"/>
          <w:numId w:val="2"/>
        </w:numPr>
        <w:rPr>
          <w:rFonts w:ascii="Verdana" w:hAnsi="Verdana"/>
          <w:sz w:val="24"/>
          <w:szCs w:val="24"/>
          <w:lang w:val="en-GB"/>
        </w:rPr>
      </w:pPr>
      <w:r w:rsidRPr="00CA6810">
        <w:rPr>
          <w:rFonts w:ascii="Verdana" w:hAnsi="Verdana"/>
          <w:sz w:val="24"/>
          <w:szCs w:val="24"/>
          <w:lang w:val="en-GB"/>
        </w:rPr>
        <w:t>Convene a series of detailed policy discussions, considering in detail the findings of the Indecon Cost of Disability report, with disability organisations and disabled people</w:t>
      </w:r>
      <w:r w:rsidR="000131E1" w:rsidRPr="00CA6810">
        <w:rPr>
          <w:rFonts w:ascii="Verdana" w:hAnsi="Verdana"/>
          <w:sz w:val="24"/>
          <w:szCs w:val="24"/>
          <w:lang w:val="en-GB"/>
        </w:rPr>
        <w:t xml:space="preserve">, to inform the </w:t>
      </w:r>
      <w:r w:rsidR="00CE28DE">
        <w:rPr>
          <w:rFonts w:ascii="Verdana" w:hAnsi="Verdana"/>
          <w:sz w:val="24"/>
          <w:szCs w:val="24"/>
          <w:lang w:val="en-GB"/>
        </w:rPr>
        <w:t xml:space="preserve">Cost of Disability actions </w:t>
      </w:r>
      <w:r w:rsidR="008A0DC8">
        <w:rPr>
          <w:rFonts w:ascii="Verdana" w:hAnsi="Verdana"/>
          <w:sz w:val="24"/>
          <w:szCs w:val="24"/>
          <w:lang w:val="en-GB"/>
        </w:rPr>
        <w:t>and the Disability Poverty Reduction Strategy</w:t>
      </w:r>
      <w:r w:rsidR="000131E1" w:rsidRPr="00CA6810">
        <w:rPr>
          <w:rFonts w:ascii="Verdana" w:hAnsi="Verdana"/>
          <w:sz w:val="24"/>
          <w:szCs w:val="24"/>
          <w:lang w:val="en-GB"/>
        </w:rPr>
        <w:t xml:space="preserve">. </w:t>
      </w:r>
    </w:p>
    <w:p w14:paraId="32455DA8" w14:textId="77777777" w:rsidR="000131E1" w:rsidRPr="00E76701" w:rsidRDefault="000131E1" w:rsidP="000131E1">
      <w:pPr>
        <w:pStyle w:val="ListParagraph"/>
        <w:rPr>
          <w:rFonts w:ascii="Verdana" w:hAnsi="Verdana"/>
          <w:sz w:val="24"/>
          <w:szCs w:val="24"/>
          <w:lang w:val="en-GB"/>
        </w:rPr>
      </w:pPr>
    </w:p>
    <w:p w14:paraId="12C74E46" w14:textId="28DF32AD" w:rsidR="0041015C" w:rsidRPr="00AE5F78" w:rsidRDefault="001A59A8" w:rsidP="00AE5F78">
      <w:pPr>
        <w:pStyle w:val="Heading1"/>
        <w:rPr>
          <w:rFonts w:ascii="Verdana" w:hAnsi="Verdana"/>
          <w:b/>
          <w:bCs/>
          <w:sz w:val="28"/>
          <w:szCs w:val="28"/>
          <w:lang w:val="en-GB"/>
        </w:rPr>
      </w:pPr>
      <w:bookmarkStart w:id="14" w:name="_Toc167668065"/>
      <w:r>
        <w:rPr>
          <w:rFonts w:ascii="Verdana" w:hAnsi="Verdana"/>
          <w:b/>
          <w:bCs/>
          <w:sz w:val="28"/>
          <w:szCs w:val="28"/>
          <w:lang w:val="en-GB"/>
        </w:rPr>
        <w:t>7</w:t>
      </w:r>
      <w:r w:rsidR="00AE5F78" w:rsidRPr="00AE5F78">
        <w:rPr>
          <w:rFonts w:ascii="Verdana" w:hAnsi="Verdana"/>
          <w:b/>
          <w:bCs/>
          <w:sz w:val="28"/>
          <w:szCs w:val="28"/>
          <w:lang w:val="en-GB"/>
        </w:rPr>
        <w:t xml:space="preserve">.4 </w:t>
      </w:r>
      <w:r w:rsidR="0041015C" w:rsidRPr="00AE5F78">
        <w:rPr>
          <w:rFonts w:ascii="Verdana" w:hAnsi="Verdana"/>
          <w:b/>
          <w:bCs/>
          <w:sz w:val="28"/>
          <w:szCs w:val="28"/>
          <w:lang w:val="en-GB"/>
        </w:rPr>
        <w:t>Tiering</w:t>
      </w:r>
      <w:bookmarkEnd w:id="14"/>
    </w:p>
    <w:p w14:paraId="3E012653" w14:textId="642E35F7" w:rsidR="00EC70ED" w:rsidRDefault="00EC70ED" w:rsidP="00EC70ED">
      <w:pPr>
        <w:rPr>
          <w:rFonts w:ascii="Verdana" w:hAnsi="Verdana"/>
          <w:sz w:val="24"/>
          <w:szCs w:val="24"/>
          <w:lang w:val="en-GB"/>
        </w:rPr>
      </w:pPr>
      <w:r>
        <w:rPr>
          <w:rFonts w:ascii="Verdana" w:hAnsi="Verdana"/>
          <w:sz w:val="24"/>
          <w:szCs w:val="24"/>
          <w:lang w:val="en-GB"/>
        </w:rPr>
        <w:t xml:space="preserve">One of the aspects of the Green Paper which caused most upset and controversy </w:t>
      </w:r>
      <w:r w:rsidR="00C0557D">
        <w:rPr>
          <w:rFonts w:ascii="Verdana" w:hAnsi="Verdana"/>
          <w:sz w:val="24"/>
          <w:szCs w:val="24"/>
          <w:lang w:val="en-GB"/>
        </w:rPr>
        <w:t>wa</w:t>
      </w:r>
      <w:r>
        <w:rPr>
          <w:rFonts w:ascii="Verdana" w:hAnsi="Verdana"/>
          <w:sz w:val="24"/>
          <w:szCs w:val="24"/>
          <w:lang w:val="en-GB"/>
        </w:rPr>
        <w:t xml:space="preserve">s the proposal to introduce ‘tiering’ </w:t>
      </w:r>
      <w:r w:rsidR="00ED4CE6">
        <w:rPr>
          <w:rFonts w:ascii="Verdana" w:hAnsi="Verdana"/>
          <w:sz w:val="24"/>
          <w:szCs w:val="24"/>
          <w:lang w:val="en-GB"/>
        </w:rPr>
        <w:t xml:space="preserve">for </w:t>
      </w:r>
      <w:r>
        <w:rPr>
          <w:rFonts w:ascii="Verdana" w:hAnsi="Verdana"/>
          <w:sz w:val="24"/>
          <w:szCs w:val="24"/>
          <w:lang w:val="en-GB"/>
        </w:rPr>
        <w:t xml:space="preserve">disability-related social protection payments. This </w:t>
      </w:r>
      <w:r w:rsidR="00ED4CE6">
        <w:rPr>
          <w:rFonts w:ascii="Verdana" w:hAnsi="Verdana"/>
          <w:sz w:val="24"/>
          <w:szCs w:val="24"/>
          <w:lang w:val="en-GB"/>
        </w:rPr>
        <w:t>wa</w:t>
      </w:r>
      <w:r>
        <w:rPr>
          <w:rFonts w:ascii="Verdana" w:hAnsi="Verdana"/>
          <w:sz w:val="24"/>
          <w:szCs w:val="24"/>
          <w:lang w:val="en-GB"/>
        </w:rPr>
        <w:t xml:space="preserve">s particularly in the light of the Green Paper and the Department’s </w:t>
      </w:r>
      <w:r w:rsidR="005537E3">
        <w:rPr>
          <w:rFonts w:ascii="Verdana" w:hAnsi="Verdana"/>
          <w:sz w:val="24"/>
          <w:szCs w:val="24"/>
          <w:lang w:val="en-GB"/>
        </w:rPr>
        <w:t>initial assessment</w:t>
      </w:r>
      <w:r>
        <w:rPr>
          <w:rFonts w:ascii="Verdana" w:hAnsi="Verdana"/>
          <w:sz w:val="24"/>
          <w:szCs w:val="24"/>
          <w:lang w:val="en-GB"/>
        </w:rPr>
        <w:t xml:space="preserve"> that potentially up to 50% of current DA </w:t>
      </w:r>
      <w:r w:rsidRPr="00214721">
        <w:rPr>
          <w:rFonts w:ascii="Verdana" w:hAnsi="Verdana"/>
          <w:sz w:val="24"/>
          <w:szCs w:val="24"/>
          <w:lang w:val="en-GB"/>
        </w:rPr>
        <w:t>recipients</w:t>
      </w:r>
      <w:r>
        <w:rPr>
          <w:rFonts w:ascii="Verdana" w:hAnsi="Verdana"/>
          <w:sz w:val="24"/>
          <w:szCs w:val="24"/>
          <w:lang w:val="en-GB"/>
        </w:rPr>
        <w:t xml:space="preserve"> </w:t>
      </w:r>
      <w:r w:rsidR="008E3DDE">
        <w:rPr>
          <w:rFonts w:ascii="Verdana" w:hAnsi="Verdana"/>
          <w:sz w:val="24"/>
          <w:szCs w:val="24"/>
          <w:lang w:val="en-GB"/>
        </w:rPr>
        <w:t>would likely</w:t>
      </w:r>
      <w:r w:rsidR="00214721">
        <w:rPr>
          <w:rFonts w:ascii="Verdana" w:hAnsi="Verdana"/>
          <w:sz w:val="24"/>
          <w:szCs w:val="24"/>
          <w:lang w:val="en-GB"/>
        </w:rPr>
        <w:t xml:space="preserve"> </w:t>
      </w:r>
      <w:r>
        <w:rPr>
          <w:rFonts w:ascii="Verdana" w:hAnsi="Verdana"/>
          <w:sz w:val="24"/>
          <w:szCs w:val="24"/>
          <w:lang w:val="en-GB"/>
        </w:rPr>
        <w:t xml:space="preserve">be deemed </w:t>
      </w:r>
      <w:r w:rsidR="00E91570">
        <w:rPr>
          <w:rFonts w:ascii="Verdana" w:hAnsi="Verdana"/>
          <w:sz w:val="24"/>
          <w:szCs w:val="24"/>
          <w:lang w:val="en-GB"/>
        </w:rPr>
        <w:t>Level 3</w:t>
      </w:r>
      <w:r>
        <w:rPr>
          <w:rFonts w:ascii="Verdana" w:hAnsi="Verdana"/>
          <w:sz w:val="24"/>
          <w:szCs w:val="24"/>
          <w:lang w:val="en-GB"/>
        </w:rPr>
        <w:t>, with a “moderate or high capacity to work”</w:t>
      </w:r>
      <w:r w:rsidR="00CF47E2">
        <w:rPr>
          <w:rFonts w:ascii="Verdana" w:hAnsi="Verdana"/>
          <w:sz w:val="24"/>
          <w:szCs w:val="24"/>
          <w:lang w:val="en-GB"/>
        </w:rPr>
        <w:t>.</w:t>
      </w:r>
      <w:r w:rsidR="002B4AD8">
        <w:rPr>
          <w:rStyle w:val="FootnoteReference"/>
          <w:rFonts w:ascii="Verdana" w:hAnsi="Verdana"/>
          <w:sz w:val="24"/>
          <w:szCs w:val="24"/>
          <w:lang w:val="en-GB"/>
        </w:rPr>
        <w:footnoteReference w:id="39"/>
      </w:r>
      <w:r>
        <w:rPr>
          <w:rFonts w:ascii="Verdana" w:hAnsi="Verdana"/>
          <w:sz w:val="24"/>
          <w:szCs w:val="24"/>
          <w:lang w:val="en-GB"/>
        </w:rPr>
        <w:t xml:space="preserve"> In particular the language and articulation in the Green Paper has been strongly criticised, </w:t>
      </w:r>
      <w:r w:rsidR="00A7468E">
        <w:rPr>
          <w:rFonts w:ascii="Verdana" w:hAnsi="Verdana"/>
          <w:sz w:val="24"/>
          <w:szCs w:val="24"/>
          <w:lang w:val="en-GB"/>
        </w:rPr>
        <w:t>including</w:t>
      </w:r>
      <w:r>
        <w:rPr>
          <w:rFonts w:ascii="Verdana" w:hAnsi="Verdana"/>
          <w:sz w:val="24"/>
          <w:szCs w:val="24"/>
          <w:lang w:val="en-GB"/>
        </w:rPr>
        <w:t xml:space="preserve"> the statement that “people assigned to this category will also be </w:t>
      </w:r>
      <w:r w:rsidRPr="00EC70ED">
        <w:rPr>
          <w:rFonts w:ascii="Verdana" w:hAnsi="Verdana"/>
          <w:b/>
          <w:bCs/>
          <w:sz w:val="24"/>
          <w:szCs w:val="24"/>
          <w:lang w:val="en-GB"/>
        </w:rPr>
        <w:t>required</w:t>
      </w:r>
      <w:r>
        <w:rPr>
          <w:rFonts w:ascii="Verdana" w:hAnsi="Verdana"/>
          <w:sz w:val="24"/>
          <w:szCs w:val="24"/>
          <w:lang w:val="en-GB"/>
        </w:rPr>
        <w:t xml:space="preserve"> to engage with </w:t>
      </w:r>
      <w:proofErr w:type="spellStart"/>
      <w:r>
        <w:rPr>
          <w:rFonts w:ascii="Verdana" w:hAnsi="Verdana"/>
          <w:sz w:val="24"/>
          <w:szCs w:val="24"/>
          <w:lang w:val="en-GB"/>
        </w:rPr>
        <w:t>Intreo</w:t>
      </w:r>
      <w:proofErr w:type="spellEnd"/>
      <w:r>
        <w:rPr>
          <w:rFonts w:ascii="Verdana" w:hAnsi="Verdana"/>
          <w:sz w:val="24"/>
          <w:szCs w:val="24"/>
          <w:lang w:val="en-GB"/>
        </w:rPr>
        <w:t xml:space="preserve"> services and take up reasonable offers of training and employment programmes or offers of employment </w:t>
      </w:r>
      <w:r w:rsidRPr="00EC70ED">
        <w:rPr>
          <w:rFonts w:ascii="Verdana" w:hAnsi="Verdana"/>
          <w:b/>
          <w:bCs/>
          <w:sz w:val="24"/>
          <w:szCs w:val="24"/>
          <w:lang w:val="en-GB"/>
        </w:rPr>
        <w:t>appropriate to their capacity and circumstances</w:t>
      </w:r>
      <w:r w:rsidR="00787216" w:rsidRPr="00787216">
        <w:rPr>
          <w:rFonts w:ascii="Verdana" w:hAnsi="Verdana"/>
          <w:sz w:val="24"/>
          <w:szCs w:val="24"/>
          <w:lang w:val="en-GB"/>
        </w:rPr>
        <w:t>”</w:t>
      </w:r>
      <w:r>
        <w:rPr>
          <w:rFonts w:ascii="Verdana" w:hAnsi="Verdana"/>
          <w:sz w:val="24"/>
          <w:szCs w:val="24"/>
          <w:lang w:val="en-GB"/>
        </w:rPr>
        <w:t xml:space="preserve"> (emphasis in original). </w:t>
      </w:r>
    </w:p>
    <w:p w14:paraId="4196F2A4" w14:textId="65100819" w:rsidR="00EC70ED" w:rsidRDefault="00EC70ED" w:rsidP="00EC70ED">
      <w:pPr>
        <w:rPr>
          <w:rFonts w:ascii="Verdana" w:hAnsi="Verdana"/>
          <w:sz w:val="24"/>
          <w:szCs w:val="24"/>
          <w:lang w:val="en-GB"/>
        </w:rPr>
      </w:pPr>
      <w:r>
        <w:rPr>
          <w:rFonts w:ascii="Verdana" w:hAnsi="Verdana"/>
          <w:sz w:val="24"/>
          <w:szCs w:val="24"/>
          <w:lang w:val="en-GB"/>
        </w:rPr>
        <w:t xml:space="preserve">This led to many concerns, particularly amongst those who have chronic </w:t>
      </w:r>
      <w:r w:rsidR="008E2C64">
        <w:rPr>
          <w:rFonts w:ascii="Verdana" w:hAnsi="Verdana"/>
          <w:sz w:val="24"/>
          <w:szCs w:val="24"/>
          <w:lang w:val="en-GB"/>
        </w:rPr>
        <w:t>and/or</w:t>
      </w:r>
      <w:r>
        <w:rPr>
          <w:rFonts w:ascii="Verdana" w:hAnsi="Verdana"/>
          <w:sz w:val="24"/>
          <w:szCs w:val="24"/>
          <w:lang w:val="en-GB"/>
        </w:rPr>
        <w:t xml:space="preserve"> episodic illnesses or conditions that can fluctuate, </w:t>
      </w:r>
      <w:r w:rsidR="008E2C64">
        <w:rPr>
          <w:rFonts w:ascii="Verdana" w:hAnsi="Verdana"/>
          <w:sz w:val="24"/>
          <w:szCs w:val="24"/>
          <w:lang w:val="en-GB"/>
        </w:rPr>
        <w:t>as well as</w:t>
      </w:r>
      <w:r>
        <w:rPr>
          <w:rFonts w:ascii="Verdana" w:hAnsi="Verdana"/>
          <w:sz w:val="24"/>
          <w:szCs w:val="24"/>
          <w:lang w:val="en-GB"/>
        </w:rPr>
        <w:t xml:space="preserve"> those with invisible disabilities, that they would be assessed as</w:t>
      </w:r>
      <w:r w:rsidR="00122077">
        <w:rPr>
          <w:rFonts w:ascii="Verdana" w:hAnsi="Verdana"/>
          <w:sz w:val="24"/>
          <w:szCs w:val="24"/>
          <w:lang w:val="en-GB"/>
        </w:rPr>
        <w:t xml:space="preserve"> Level</w:t>
      </w:r>
      <w:r>
        <w:rPr>
          <w:rFonts w:ascii="Verdana" w:hAnsi="Verdana"/>
          <w:sz w:val="24"/>
          <w:szCs w:val="24"/>
          <w:lang w:val="en-GB"/>
        </w:rPr>
        <w:t xml:space="preserve"> </w:t>
      </w:r>
      <w:r w:rsidR="00E7349A">
        <w:rPr>
          <w:rFonts w:ascii="Verdana" w:hAnsi="Verdana"/>
          <w:sz w:val="24"/>
          <w:szCs w:val="24"/>
          <w:lang w:val="en-GB"/>
        </w:rPr>
        <w:t>3</w:t>
      </w:r>
      <w:r>
        <w:rPr>
          <w:rFonts w:ascii="Verdana" w:hAnsi="Verdana"/>
          <w:sz w:val="24"/>
          <w:szCs w:val="24"/>
          <w:lang w:val="en-GB"/>
        </w:rPr>
        <w:t>, despite not being able to work, and would be put under pressure to engage in training or employment. Many disabled people have reported experiencing huge stress in this regard</w:t>
      </w:r>
      <w:r w:rsidR="00494386">
        <w:rPr>
          <w:rFonts w:ascii="Verdana" w:hAnsi="Verdana"/>
          <w:sz w:val="24"/>
          <w:szCs w:val="24"/>
          <w:lang w:val="en-GB"/>
        </w:rPr>
        <w:t xml:space="preserve">, </w:t>
      </w:r>
      <w:r w:rsidR="00DD1D07">
        <w:rPr>
          <w:rFonts w:ascii="Verdana" w:hAnsi="Verdana"/>
          <w:sz w:val="24"/>
          <w:szCs w:val="24"/>
          <w:lang w:val="en-GB"/>
        </w:rPr>
        <w:t>leading to</w:t>
      </w:r>
      <w:r>
        <w:rPr>
          <w:rFonts w:ascii="Verdana" w:hAnsi="Verdana"/>
          <w:sz w:val="24"/>
          <w:szCs w:val="24"/>
          <w:lang w:val="en-GB"/>
        </w:rPr>
        <w:t xml:space="preserve"> a negative impact on their physical and mental health </w:t>
      </w:r>
      <w:r w:rsidRPr="00EC70ED">
        <w:rPr>
          <w:rFonts w:ascii="Verdana" w:hAnsi="Verdana"/>
          <w:sz w:val="24"/>
          <w:szCs w:val="24"/>
          <w:lang w:val="en-GB"/>
        </w:rPr>
        <w:t>due to fear of losing benefits or being forced to work</w:t>
      </w:r>
      <w:r>
        <w:rPr>
          <w:rFonts w:ascii="Verdana" w:hAnsi="Verdana"/>
          <w:sz w:val="24"/>
          <w:szCs w:val="24"/>
          <w:lang w:val="en-GB"/>
        </w:rPr>
        <w:t>.</w:t>
      </w:r>
      <w:r w:rsidR="000C5F07">
        <w:rPr>
          <w:rFonts w:ascii="Verdana" w:hAnsi="Verdana"/>
          <w:sz w:val="24"/>
          <w:szCs w:val="24"/>
          <w:lang w:val="en-GB"/>
        </w:rPr>
        <w:t xml:space="preserve"> </w:t>
      </w:r>
      <w:proofErr w:type="gramStart"/>
      <w:r w:rsidR="000C5F07">
        <w:rPr>
          <w:rFonts w:ascii="Verdana" w:hAnsi="Verdana"/>
          <w:sz w:val="24"/>
          <w:szCs w:val="24"/>
          <w:lang w:val="en-GB"/>
        </w:rPr>
        <w:t>Moreover</w:t>
      </w:r>
      <w:proofErr w:type="gramEnd"/>
      <w:r>
        <w:rPr>
          <w:rFonts w:ascii="Verdana" w:hAnsi="Verdana"/>
          <w:sz w:val="24"/>
          <w:szCs w:val="24"/>
          <w:lang w:val="en-GB"/>
        </w:rPr>
        <w:t xml:space="preserve"> </w:t>
      </w:r>
      <w:r w:rsidR="000C5F07">
        <w:rPr>
          <w:rFonts w:ascii="Verdana" w:hAnsi="Verdana"/>
          <w:sz w:val="24"/>
          <w:szCs w:val="24"/>
          <w:lang w:val="en-GB"/>
        </w:rPr>
        <w:t>s</w:t>
      </w:r>
      <w:r>
        <w:rPr>
          <w:rFonts w:ascii="Verdana" w:hAnsi="Verdana"/>
          <w:sz w:val="24"/>
          <w:szCs w:val="24"/>
          <w:lang w:val="en-GB"/>
        </w:rPr>
        <w:t xml:space="preserve">ome people might seem ‘fit to work’ on </w:t>
      </w:r>
      <w:r w:rsidR="00C646C4">
        <w:rPr>
          <w:rFonts w:ascii="Verdana" w:hAnsi="Verdana"/>
          <w:sz w:val="24"/>
          <w:szCs w:val="24"/>
          <w:lang w:val="en-GB"/>
        </w:rPr>
        <w:t>a</w:t>
      </w:r>
      <w:r>
        <w:rPr>
          <w:rFonts w:ascii="Verdana" w:hAnsi="Verdana"/>
          <w:sz w:val="24"/>
          <w:szCs w:val="24"/>
          <w:lang w:val="en-GB"/>
        </w:rPr>
        <w:t xml:space="preserve"> given day, </w:t>
      </w:r>
      <w:r w:rsidR="005E46C2">
        <w:rPr>
          <w:rFonts w:ascii="Verdana" w:hAnsi="Verdana"/>
          <w:sz w:val="24"/>
          <w:szCs w:val="24"/>
          <w:lang w:val="en-GB"/>
        </w:rPr>
        <w:t>but</w:t>
      </w:r>
      <w:r>
        <w:rPr>
          <w:rFonts w:ascii="Verdana" w:hAnsi="Verdana"/>
          <w:sz w:val="24"/>
          <w:szCs w:val="24"/>
          <w:lang w:val="en-GB"/>
        </w:rPr>
        <w:t xml:space="preserve"> </w:t>
      </w:r>
      <w:r w:rsidR="003E272B">
        <w:rPr>
          <w:rFonts w:ascii="Verdana" w:hAnsi="Verdana"/>
          <w:sz w:val="24"/>
          <w:szCs w:val="24"/>
          <w:lang w:val="en-GB"/>
        </w:rPr>
        <w:t xml:space="preserve">be </w:t>
      </w:r>
      <w:r>
        <w:rPr>
          <w:rFonts w:ascii="Verdana" w:hAnsi="Verdana"/>
          <w:sz w:val="24"/>
          <w:szCs w:val="24"/>
          <w:lang w:val="en-GB"/>
        </w:rPr>
        <w:t xml:space="preserve">completely incapable the next day, depending on their condition. It </w:t>
      </w:r>
      <w:r w:rsidR="005E46C2">
        <w:rPr>
          <w:rFonts w:ascii="Verdana" w:hAnsi="Verdana"/>
          <w:sz w:val="24"/>
          <w:szCs w:val="24"/>
          <w:lang w:val="en-GB"/>
        </w:rPr>
        <w:t>was</w:t>
      </w:r>
      <w:r>
        <w:rPr>
          <w:rFonts w:ascii="Verdana" w:hAnsi="Verdana"/>
          <w:sz w:val="24"/>
          <w:szCs w:val="24"/>
          <w:lang w:val="en-GB"/>
        </w:rPr>
        <w:t xml:space="preserve"> not clear how this would be factored in</w:t>
      </w:r>
      <w:r w:rsidR="00CA20FD">
        <w:rPr>
          <w:rFonts w:ascii="Verdana" w:hAnsi="Verdana"/>
          <w:sz w:val="24"/>
          <w:szCs w:val="24"/>
          <w:lang w:val="en-GB"/>
        </w:rPr>
        <w:t>to the assessment process</w:t>
      </w:r>
      <w:r>
        <w:rPr>
          <w:rFonts w:ascii="Verdana" w:hAnsi="Verdana"/>
          <w:sz w:val="24"/>
          <w:szCs w:val="24"/>
          <w:lang w:val="en-GB"/>
        </w:rPr>
        <w:t>.</w:t>
      </w:r>
    </w:p>
    <w:p w14:paraId="5DB7B993" w14:textId="24033D57" w:rsidR="00EC70ED" w:rsidRDefault="00EC70ED" w:rsidP="00EC70ED">
      <w:pPr>
        <w:rPr>
          <w:rFonts w:ascii="Verdana" w:hAnsi="Verdana"/>
          <w:sz w:val="24"/>
          <w:szCs w:val="24"/>
          <w:lang w:val="en-GB"/>
        </w:rPr>
      </w:pPr>
      <w:r>
        <w:rPr>
          <w:rFonts w:ascii="Verdana" w:hAnsi="Verdana"/>
          <w:sz w:val="24"/>
          <w:szCs w:val="24"/>
          <w:lang w:val="en-GB"/>
        </w:rPr>
        <w:t xml:space="preserve">In this context the change in language from the Department and the Minister for Social Protection </w:t>
      </w:r>
      <w:r w:rsidR="00305246">
        <w:rPr>
          <w:rFonts w:ascii="Verdana" w:hAnsi="Verdana"/>
          <w:sz w:val="24"/>
          <w:szCs w:val="24"/>
          <w:lang w:val="en-GB"/>
        </w:rPr>
        <w:t>over the duration</w:t>
      </w:r>
      <w:r w:rsidR="00833CCD">
        <w:rPr>
          <w:rFonts w:ascii="Verdana" w:hAnsi="Verdana"/>
          <w:sz w:val="24"/>
          <w:szCs w:val="24"/>
          <w:lang w:val="en-GB"/>
        </w:rPr>
        <w:t xml:space="preserve"> </w:t>
      </w:r>
      <w:r w:rsidR="00305246">
        <w:rPr>
          <w:rFonts w:ascii="Verdana" w:hAnsi="Verdana"/>
          <w:sz w:val="24"/>
          <w:szCs w:val="24"/>
          <w:lang w:val="en-GB"/>
        </w:rPr>
        <w:t>of</w:t>
      </w:r>
      <w:r>
        <w:rPr>
          <w:rFonts w:ascii="Verdana" w:hAnsi="Verdana"/>
          <w:sz w:val="24"/>
          <w:szCs w:val="24"/>
          <w:lang w:val="en-GB"/>
        </w:rPr>
        <w:t xml:space="preserve"> the consultation period, to describe engagement with </w:t>
      </w:r>
      <w:proofErr w:type="spellStart"/>
      <w:r>
        <w:rPr>
          <w:rFonts w:ascii="Verdana" w:hAnsi="Verdana"/>
          <w:sz w:val="24"/>
          <w:szCs w:val="24"/>
          <w:lang w:val="en-GB"/>
        </w:rPr>
        <w:t>Intreo</w:t>
      </w:r>
      <w:proofErr w:type="spellEnd"/>
      <w:r>
        <w:rPr>
          <w:rFonts w:ascii="Verdana" w:hAnsi="Verdana"/>
          <w:sz w:val="24"/>
          <w:szCs w:val="24"/>
          <w:lang w:val="en-GB"/>
        </w:rPr>
        <w:t xml:space="preserve"> as being voluntary</w:t>
      </w:r>
      <w:r w:rsidR="00833CCD">
        <w:rPr>
          <w:rFonts w:ascii="Verdana" w:hAnsi="Verdana"/>
          <w:sz w:val="24"/>
          <w:szCs w:val="24"/>
          <w:lang w:val="en-GB"/>
        </w:rPr>
        <w:t>,</w:t>
      </w:r>
      <w:r w:rsidR="003E272B">
        <w:rPr>
          <w:rFonts w:ascii="Verdana" w:hAnsi="Verdana"/>
          <w:sz w:val="24"/>
          <w:szCs w:val="24"/>
          <w:lang w:val="en-GB"/>
        </w:rPr>
        <w:t xml:space="preserve"> was welcome,</w:t>
      </w:r>
      <w:r w:rsidR="00833CCD">
        <w:rPr>
          <w:rFonts w:ascii="Verdana" w:hAnsi="Verdana"/>
          <w:sz w:val="24"/>
          <w:szCs w:val="24"/>
          <w:lang w:val="en-GB"/>
        </w:rPr>
        <w:t xml:space="preserve"> a</w:t>
      </w:r>
      <w:r w:rsidR="003E272B">
        <w:rPr>
          <w:rFonts w:ascii="Verdana" w:hAnsi="Verdana"/>
          <w:sz w:val="24"/>
          <w:szCs w:val="24"/>
          <w:lang w:val="en-GB"/>
        </w:rPr>
        <w:t xml:space="preserve">s </w:t>
      </w:r>
      <w:r w:rsidR="003E272B">
        <w:rPr>
          <w:rFonts w:ascii="Verdana" w:hAnsi="Verdana"/>
          <w:sz w:val="24"/>
          <w:szCs w:val="24"/>
          <w:lang w:val="en-GB"/>
        </w:rPr>
        <w:lastRenderedPageBreak/>
        <w:t>was</w:t>
      </w:r>
      <w:r w:rsidR="00833CCD">
        <w:rPr>
          <w:rFonts w:ascii="Verdana" w:hAnsi="Verdana"/>
          <w:sz w:val="24"/>
          <w:szCs w:val="24"/>
          <w:lang w:val="en-GB"/>
        </w:rPr>
        <w:t xml:space="preserve"> the more recent decision not to proceed with the Green Paper proposals</w:t>
      </w:r>
      <w:r>
        <w:rPr>
          <w:rFonts w:ascii="Verdana" w:hAnsi="Verdana"/>
          <w:sz w:val="24"/>
          <w:szCs w:val="24"/>
          <w:lang w:val="en-GB"/>
        </w:rPr>
        <w:t xml:space="preserve">. </w:t>
      </w:r>
    </w:p>
    <w:p w14:paraId="18F49987" w14:textId="5330CC58" w:rsidR="00351363" w:rsidRDefault="00EC70ED" w:rsidP="00EC70ED">
      <w:pPr>
        <w:rPr>
          <w:rFonts w:ascii="Verdana" w:hAnsi="Verdana"/>
          <w:sz w:val="24"/>
          <w:szCs w:val="24"/>
          <w:lang w:val="en-GB"/>
        </w:rPr>
      </w:pPr>
      <w:r>
        <w:rPr>
          <w:rFonts w:ascii="Verdana" w:hAnsi="Verdana"/>
          <w:sz w:val="24"/>
          <w:szCs w:val="24"/>
          <w:lang w:val="en-GB"/>
        </w:rPr>
        <w:t>The focus on this issue has unfortunately to some extent distracted attention from the fact that at a broader level, disabled</w:t>
      </w:r>
      <w:r w:rsidR="00DA64AC">
        <w:rPr>
          <w:rFonts w:ascii="Verdana" w:hAnsi="Verdana"/>
          <w:sz w:val="24"/>
          <w:szCs w:val="24"/>
          <w:lang w:val="en-GB"/>
        </w:rPr>
        <w:t xml:space="preserve"> people</w:t>
      </w:r>
      <w:r>
        <w:rPr>
          <w:rFonts w:ascii="Verdana" w:hAnsi="Verdana"/>
          <w:sz w:val="24"/>
          <w:szCs w:val="24"/>
          <w:lang w:val="en-GB"/>
        </w:rPr>
        <w:t xml:space="preserve"> know and acknowledge that there </w:t>
      </w:r>
      <w:r w:rsidR="0041015C" w:rsidRPr="00EC70ED">
        <w:rPr>
          <w:rFonts w:ascii="Verdana" w:hAnsi="Verdana"/>
          <w:sz w:val="24"/>
          <w:szCs w:val="24"/>
          <w:lang w:val="en-GB"/>
        </w:rPr>
        <w:t>are different levels of need</w:t>
      </w:r>
      <w:r>
        <w:rPr>
          <w:rFonts w:ascii="Verdana" w:hAnsi="Verdana"/>
          <w:sz w:val="24"/>
          <w:szCs w:val="24"/>
          <w:lang w:val="en-GB"/>
        </w:rPr>
        <w:t xml:space="preserve"> in </w:t>
      </w:r>
      <w:r w:rsidR="00592360">
        <w:rPr>
          <w:rFonts w:ascii="Verdana" w:hAnsi="Verdana"/>
          <w:sz w:val="24"/>
          <w:szCs w:val="24"/>
          <w:lang w:val="en-GB"/>
        </w:rPr>
        <w:t xml:space="preserve">and across </w:t>
      </w:r>
      <w:r>
        <w:rPr>
          <w:rFonts w:ascii="Verdana" w:hAnsi="Verdana"/>
          <w:sz w:val="24"/>
          <w:szCs w:val="24"/>
          <w:lang w:val="en-GB"/>
        </w:rPr>
        <w:t>the community</w:t>
      </w:r>
      <w:r w:rsidR="00592360">
        <w:rPr>
          <w:rFonts w:ascii="Verdana" w:hAnsi="Verdana"/>
          <w:sz w:val="24"/>
          <w:szCs w:val="24"/>
          <w:lang w:val="en-GB"/>
        </w:rPr>
        <w:t>, with</w:t>
      </w:r>
      <w:r>
        <w:rPr>
          <w:rFonts w:ascii="Verdana" w:hAnsi="Verdana"/>
          <w:sz w:val="24"/>
          <w:szCs w:val="24"/>
          <w:lang w:val="en-GB"/>
        </w:rPr>
        <w:t xml:space="preserve"> some</w:t>
      </w:r>
      <w:r w:rsidR="00592360">
        <w:rPr>
          <w:rFonts w:ascii="Verdana" w:hAnsi="Verdana"/>
          <w:sz w:val="24"/>
          <w:szCs w:val="24"/>
          <w:lang w:val="en-GB"/>
        </w:rPr>
        <w:t xml:space="preserve"> people living with</w:t>
      </w:r>
      <w:r>
        <w:rPr>
          <w:rFonts w:ascii="Verdana" w:hAnsi="Verdana"/>
          <w:sz w:val="24"/>
          <w:szCs w:val="24"/>
          <w:lang w:val="en-GB"/>
        </w:rPr>
        <w:t xml:space="preserve"> much higher extra costs than others</w:t>
      </w:r>
      <w:r w:rsidR="0090640F" w:rsidRPr="00345E9B">
        <w:rPr>
          <w:rFonts w:ascii="Verdana" w:hAnsi="Verdana"/>
          <w:sz w:val="24"/>
          <w:szCs w:val="24"/>
          <w:lang w:val="en-GB"/>
        </w:rPr>
        <w:t>.</w:t>
      </w:r>
      <w:r w:rsidR="00D1480D" w:rsidRPr="00345E9B">
        <w:rPr>
          <w:rStyle w:val="FootnoteReference"/>
          <w:rFonts w:ascii="Verdana" w:hAnsi="Verdana"/>
          <w:sz w:val="24"/>
          <w:szCs w:val="24"/>
          <w:lang w:val="en-GB"/>
        </w:rPr>
        <w:footnoteReference w:id="40"/>
      </w:r>
      <w:r w:rsidR="00475082" w:rsidRPr="00345E9B">
        <w:rPr>
          <w:rFonts w:ascii="Verdana" w:hAnsi="Verdana"/>
          <w:sz w:val="24"/>
          <w:szCs w:val="24"/>
          <w:lang w:val="en-GB"/>
        </w:rPr>
        <w:t xml:space="preserve"> </w:t>
      </w:r>
      <w:r w:rsidR="00A82193" w:rsidRPr="00345E9B">
        <w:rPr>
          <w:rFonts w:ascii="Verdana" w:hAnsi="Verdana"/>
          <w:sz w:val="24"/>
          <w:szCs w:val="24"/>
          <w:lang w:val="en-GB"/>
        </w:rPr>
        <w:t>Implemented</w:t>
      </w:r>
      <w:r w:rsidR="00475082" w:rsidRPr="00345E9B">
        <w:rPr>
          <w:rFonts w:ascii="Verdana" w:hAnsi="Verdana"/>
          <w:sz w:val="24"/>
          <w:szCs w:val="24"/>
          <w:lang w:val="en-GB"/>
        </w:rPr>
        <w:t xml:space="preserve"> a different way, without the aspects of the Green Paper that have been </w:t>
      </w:r>
      <w:r w:rsidR="00C06741">
        <w:rPr>
          <w:rFonts w:ascii="Verdana" w:hAnsi="Verdana"/>
          <w:sz w:val="24"/>
          <w:szCs w:val="24"/>
          <w:lang w:val="en-GB"/>
        </w:rPr>
        <w:t>so</w:t>
      </w:r>
      <w:r w:rsidR="009238DE">
        <w:rPr>
          <w:rFonts w:ascii="Verdana" w:hAnsi="Verdana"/>
          <w:sz w:val="24"/>
          <w:szCs w:val="24"/>
          <w:lang w:val="en-GB"/>
        </w:rPr>
        <w:t xml:space="preserve"> </w:t>
      </w:r>
      <w:r w:rsidR="00345E9B" w:rsidRPr="00345E9B">
        <w:rPr>
          <w:rFonts w:ascii="Verdana" w:hAnsi="Verdana"/>
          <w:sz w:val="24"/>
          <w:szCs w:val="24"/>
          <w:lang w:val="en-GB"/>
        </w:rPr>
        <w:t>divisive</w:t>
      </w:r>
      <w:r w:rsidR="00475082" w:rsidRPr="00345E9B">
        <w:rPr>
          <w:rFonts w:ascii="Verdana" w:hAnsi="Verdana"/>
          <w:sz w:val="24"/>
          <w:szCs w:val="24"/>
          <w:lang w:val="en-GB"/>
        </w:rPr>
        <w:t xml:space="preserve">, </w:t>
      </w:r>
      <w:r w:rsidRPr="00345E9B">
        <w:rPr>
          <w:rFonts w:ascii="Verdana" w:hAnsi="Verdana"/>
          <w:sz w:val="24"/>
          <w:szCs w:val="24"/>
          <w:lang w:val="en-GB"/>
        </w:rPr>
        <w:t>it</w:t>
      </w:r>
      <w:r w:rsidR="00114C46" w:rsidRPr="00345E9B">
        <w:rPr>
          <w:rFonts w:ascii="Verdana" w:hAnsi="Verdana"/>
          <w:sz w:val="24"/>
          <w:szCs w:val="24"/>
          <w:lang w:val="en-GB"/>
        </w:rPr>
        <w:t xml:space="preserve"> could be appropriate to build this in</w:t>
      </w:r>
      <w:r w:rsidRPr="00345E9B">
        <w:rPr>
          <w:rFonts w:ascii="Verdana" w:hAnsi="Verdana"/>
          <w:sz w:val="24"/>
          <w:szCs w:val="24"/>
          <w:lang w:val="en-GB"/>
        </w:rPr>
        <w:t>to our social protection system</w:t>
      </w:r>
      <w:r w:rsidR="0041015C" w:rsidRPr="00345E9B">
        <w:rPr>
          <w:rFonts w:ascii="Verdana" w:hAnsi="Verdana"/>
          <w:sz w:val="24"/>
          <w:szCs w:val="24"/>
          <w:lang w:val="en-GB"/>
        </w:rPr>
        <w:t>.</w:t>
      </w:r>
      <w:r w:rsidR="0041015C" w:rsidRPr="00EC70ED">
        <w:rPr>
          <w:rFonts w:ascii="Verdana" w:hAnsi="Verdana"/>
          <w:sz w:val="24"/>
          <w:szCs w:val="24"/>
          <w:lang w:val="en-GB"/>
        </w:rPr>
        <w:t xml:space="preserve"> </w:t>
      </w:r>
    </w:p>
    <w:p w14:paraId="054D6E0A" w14:textId="0C50909F" w:rsidR="00B27F96" w:rsidRDefault="00006D4B" w:rsidP="00EC70ED">
      <w:pPr>
        <w:rPr>
          <w:rFonts w:ascii="Verdana" w:hAnsi="Verdana"/>
          <w:sz w:val="24"/>
          <w:szCs w:val="24"/>
          <w:lang w:val="en-GB"/>
        </w:rPr>
      </w:pPr>
      <w:r>
        <w:rPr>
          <w:rFonts w:ascii="Verdana" w:hAnsi="Verdana"/>
          <w:sz w:val="24"/>
          <w:szCs w:val="24"/>
          <w:lang w:val="en-GB"/>
        </w:rPr>
        <w:t>It</w:t>
      </w:r>
      <w:r w:rsidR="008E0BB9">
        <w:rPr>
          <w:rFonts w:ascii="Verdana" w:hAnsi="Verdana"/>
          <w:sz w:val="24"/>
          <w:szCs w:val="24"/>
          <w:lang w:val="en-GB"/>
        </w:rPr>
        <w:t xml:space="preserve"> </w:t>
      </w:r>
      <w:r w:rsidR="00C62717">
        <w:rPr>
          <w:rFonts w:ascii="Verdana" w:hAnsi="Verdana"/>
          <w:sz w:val="24"/>
          <w:szCs w:val="24"/>
          <w:lang w:val="en-GB"/>
        </w:rPr>
        <w:t>was</w:t>
      </w:r>
      <w:r w:rsidR="008E0BB9">
        <w:rPr>
          <w:rFonts w:ascii="Verdana" w:hAnsi="Verdana"/>
          <w:sz w:val="24"/>
          <w:szCs w:val="24"/>
          <w:lang w:val="en-GB"/>
        </w:rPr>
        <w:t xml:space="preserve"> of concern that th</w:t>
      </w:r>
      <w:r w:rsidR="00192458">
        <w:rPr>
          <w:rFonts w:ascii="Verdana" w:hAnsi="Verdana"/>
          <w:sz w:val="24"/>
          <w:szCs w:val="24"/>
          <w:lang w:val="en-GB"/>
        </w:rPr>
        <w:t>e Green Paper</w:t>
      </w:r>
      <w:r w:rsidR="008E0BB9">
        <w:rPr>
          <w:rFonts w:ascii="Verdana" w:hAnsi="Verdana"/>
          <w:sz w:val="24"/>
          <w:szCs w:val="24"/>
          <w:lang w:val="en-GB"/>
        </w:rPr>
        <w:t xml:space="preserve"> proposal </w:t>
      </w:r>
      <w:r w:rsidR="00D41BA4">
        <w:rPr>
          <w:rFonts w:ascii="Verdana" w:hAnsi="Verdana"/>
          <w:sz w:val="24"/>
          <w:szCs w:val="24"/>
          <w:lang w:val="en-GB"/>
        </w:rPr>
        <w:t>would</w:t>
      </w:r>
      <w:r w:rsidR="001B79BF">
        <w:rPr>
          <w:rFonts w:ascii="Verdana" w:hAnsi="Verdana"/>
          <w:sz w:val="24"/>
          <w:szCs w:val="24"/>
          <w:lang w:val="en-GB"/>
        </w:rPr>
        <w:t xml:space="preserve"> have</w:t>
      </w:r>
      <w:r w:rsidR="008E0BB9">
        <w:rPr>
          <w:rFonts w:ascii="Verdana" w:hAnsi="Verdana"/>
          <w:sz w:val="24"/>
          <w:szCs w:val="24"/>
          <w:lang w:val="en-GB"/>
        </w:rPr>
        <w:t xml:space="preserve"> divide</w:t>
      </w:r>
      <w:r w:rsidR="001B79BF">
        <w:rPr>
          <w:rFonts w:ascii="Verdana" w:hAnsi="Verdana"/>
          <w:sz w:val="24"/>
          <w:szCs w:val="24"/>
          <w:lang w:val="en-GB"/>
        </w:rPr>
        <w:t>d</w:t>
      </w:r>
      <w:r w:rsidR="008E0BB9">
        <w:rPr>
          <w:rFonts w:ascii="Verdana" w:hAnsi="Verdana"/>
          <w:sz w:val="24"/>
          <w:szCs w:val="24"/>
          <w:lang w:val="en-GB"/>
        </w:rPr>
        <w:t xml:space="preserve"> the disability community into</w:t>
      </w:r>
      <w:r w:rsidR="00E81240">
        <w:rPr>
          <w:rFonts w:ascii="Verdana" w:hAnsi="Verdana"/>
          <w:sz w:val="24"/>
          <w:szCs w:val="24"/>
          <w:lang w:val="en-GB"/>
        </w:rPr>
        <w:t xml:space="preserve"> three bluntly </w:t>
      </w:r>
      <w:r w:rsidR="001E3B31">
        <w:rPr>
          <w:rFonts w:ascii="Verdana" w:hAnsi="Verdana"/>
          <w:sz w:val="24"/>
          <w:szCs w:val="24"/>
          <w:lang w:val="en-GB"/>
        </w:rPr>
        <w:t>separate</w:t>
      </w:r>
      <w:r w:rsidR="008E0BB9">
        <w:rPr>
          <w:rFonts w:ascii="Verdana" w:hAnsi="Verdana"/>
          <w:sz w:val="24"/>
          <w:szCs w:val="24"/>
          <w:lang w:val="en-GB"/>
        </w:rPr>
        <w:t xml:space="preserve"> groups. </w:t>
      </w:r>
      <w:proofErr w:type="gramStart"/>
      <w:r w:rsidR="009374D1" w:rsidRPr="00C77E07">
        <w:rPr>
          <w:rFonts w:ascii="Verdana" w:hAnsi="Verdana"/>
          <w:sz w:val="24"/>
          <w:szCs w:val="24"/>
          <w:lang w:val="en-GB"/>
        </w:rPr>
        <w:t>Indeed</w:t>
      </w:r>
      <w:proofErr w:type="gramEnd"/>
      <w:r w:rsidR="009374D1" w:rsidRPr="00C77E07">
        <w:rPr>
          <w:rFonts w:ascii="Verdana" w:hAnsi="Verdana"/>
          <w:sz w:val="24"/>
          <w:szCs w:val="24"/>
          <w:lang w:val="en-GB"/>
        </w:rPr>
        <w:t xml:space="preserve"> there was a risk in this proposal of perpetuating</w:t>
      </w:r>
      <w:r w:rsidR="00937E78" w:rsidRPr="00C77E07">
        <w:rPr>
          <w:rFonts w:ascii="Verdana" w:hAnsi="Verdana"/>
          <w:sz w:val="24"/>
          <w:szCs w:val="24"/>
          <w:lang w:val="en-GB"/>
        </w:rPr>
        <w:t xml:space="preserve"> </w:t>
      </w:r>
      <w:r w:rsidR="007A35BF" w:rsidRPr="00C77E07">
        <w:rPr>
          <w:rFonts w:ascii="Verdana" w:hAnsi="Verdana"/>
          <w:sz w:val="24"/>
          <w:szCs w:val="24"/>
          <w:lang w:val="en-GB"/>
        </w:rPr>
        <w:t>highly problematic</w:t>
      </w:r>
      <w:r w:rsidR="007A35BF" w:rsidRPr="00C77E07">
        <w:rPr>
          <w:rFonts w:ascii="Verdana" w:hAnsi="Verdana"/>
          <w:sz w:val="24"/>
          <w:szCs w:val="24"/>
          <w:lang w:val="en-GB"/>
        </w:rPr>
        <w:t xml:space="preserve"> </w:t>
      </w:r>
      <w:r w:rsidR="009374D1" w:rsidRPr="00C77E07">
        <w:rPr>
          <w:rFonts w:ascii="Verdana" w:hAnsi="Verdana"/>
          <w:sz w:val="24"/>
          <w:szCs w:val="24"/>
          <w:lang w:val="en-GB"/>
        </w:rPr>
        <w:t>stereotype</w:t>
      </w:r>
      <w:r w:rsidR="00A601D0" w:rsidRPr="00C77E07">
        <w:rPr>
          <w:rFonts w:ascii="Verdana" w:hAnsi="Verdana"/>
          <w:sz w:val="24"/>
          <w:szCs w:val="24"/>
          <w:lang w:val="en-GB"/>
        </w:rPr>
        <w:t>s about welfare dependency</w:t>
      </w:r>
      <w:r w:rsidR="009374D1" w:rsidRPr="00C77E07">
        <w:rPr>
          <w:rFonts w:ascii="Verdana" w:hAnsi="Verdana"/>
          <w:sz w:val="24"/>
          <w:szCs w:val="24"/>
          <w:lang w:val="en-GB"/>
        </w:rPr>
        <w:t xml:space="preserve"> </w:t>
      </w:r>
      <w:r w:rsidR="00665CFA" w:rsidRPr="00C77E07">
        <w:rPr>
          <w:rFonts w:ascii="Verdana" w:hAnsi="Verdana"/>
          <w:sz w:val="24"/>
          <w:szCs w:val="24"/>
          <w:lang w:val="en-GB"/>
        </w:rPr>
        <w:t xml:space="preserve">- </w:t>
      </w:r>
      <w:r w:rsidR="007A35BF" w:rsidRPr="00C77E07">
        <w:rPr>
          <w:rFonts w:ascii="Verdana" w:hAnsi="Verdana"/>
          <w:sz w:val="24"/>
          <w:szCs w:val="24"/>
          <w:lang w:val="en-GB"/>
        </w:rPr>
        <w:t>especially</w:t>
      </w:r>
      <w:r w:rsidR="00C03229" w:rsidRPr="00C77E07">
        <w:rPr>
          <w:rFonts w:ascii="Verdana" w:hAnsi="Verdana"/>
          <w:sz w:val="24"/>
          <w:szCs w:val="24"/>
          <w:lang w:val="en-GB"/>
        </w:rPr>
        <w:t xml:space="preserve"> </w:t>
      </w:r>
      <w:r w:rsidR="004F6B1A" w:rsidRPr="00C77E07">
        <w:rPr>
          <w:rFonts w:ascii="Verdana" w:hAnsi="Verdana"/>
          <w:sz w:val="24"/>
          <w:szCs w:val="24"/>
          <w:lang w:val="en-GB"/>
        </w:rPr>
        <w:t xml:space="preserve">problematic </w:t>
      </w:r>
      <w:r w:rsidR="00AA1120" w:rsidRPr="00C77E07">
        <w:rPr>
          <w:rFonts w:ascii="Verdana" w:hAnsi="Verdana"/>
          <w:sz w:val="24"/>
          <w:szCs w:val="24"/>
          <w:lang w:val="en-GB"/>
        </w:rPr>
        <w:t>given the level of deprivation that those unable to work due to disability live with</w:t>
      </w:r>
      <w:r w:rsidR="009374D1" w:rsidRPr="00C77E07">
        <w:rPr>
          <w:rFonts w:ascii="Verdana" w:hAnsi="Verdana"/>
          <w:sz w:val="24"/>
          <w:szCs w:val="24"/>
          <w:lang w:val="en-GB"/>
        </w:rPr>
        <w:t xml:space="preserve">. </w:t>
      </w:r>
      <w:r w:rsidR="008E0BB9" w:rsidRPr="00C77E07">
        <w:rPr>
          <w:rFonts w:ascii="Verdana" w:hAnsi="Verdana"/>
          <w:sz w:val="24"/>
          <w:szCs w:val="24"/>
          <w:lang w:val="en-GB"/>
        </w:rPr>
        <w:t>Moreover, given the income adequacy issues</w:t>
      </w:r>
      <w:r w:rsidR="00653612">
        <w:rPr>
          <w:rFonts w:ascii="Verdana" w:hAnsi="Verdana"/>
          <w:sz w:val="24"/>
          <w:szCs w:val="24"/>
          <w:lang w:val="en-GB"/>
        </w:rPr>
        <w:t xml:space="preserve"> we have previously outlined</w:t>
      </w:r>
      <w:r w:rsidR="008E0BB9" w:rsidRPr="00C77E07">
        <w:rPr>
          <w:rFonts w:ascii="Verdana" w:hAnsi="Verdana"/>
          <w:sz w:val="24"/>
          <w:szCs w:val="24"/>
          <w:lang w:val="en-GB"/>
        </w:rPr>
        <w:t xml:space="preserve"> </w:t>
      </w:r>
      <w:r w:rsidR="009D0C50" w:rsidRPr="00C77E07">
        <w:rPr>
          <w:rFonts w:ascii="Verdana" w:hAnsi="Verdana"/>
          <w:sz w:val="24"/>
          <w:szCs w:val="24"/>
          <w:lang w:val="en-GB"/>
        </w:rPr>
        <w:t>with the payment rates that were proposed</w:t>
      </w:r>
      <w:r w:rsidR="008E0BB9" w:rsidRPr="00C77E07">
        <w:rPr>
          <w:rFonts w:ascii="Verdana" w:hAnsi="Verdana"/>
          <w:sz w:val="24"/>
          <w:szCs w:val="24"/>
          <w:lang w:val="en-GB"/>
        </w:rPr>
        <w:t xml:space="preserve">, it would be understandable that people </w:t>
      </w:r>
      <w:r w:rsidR="00AC15D7" w:rsidRPr="00C77E07">
        <w:rPr>
          <w:rFonts w:ascii="Verdana" w:hAnsi="Verdana"/>
          <w:sz w:val="24"/>
          <w:szCs w:val="24"/>
          <w:lang w:val="en-GB"/>
        </w:rPr>
        <w:t>might</w:t>
      </w:r>
      <w:r w:rsidR="008E0BB9" w:rsidRPr="00C77E07">
        <w:rPr>
          <w:rFonts w:ascii="Verdana" w:hAnsi="Verdana"/>
          <w:sz w:val="24"/>
          <w:szCs w:val="24"/>
          <w:lang w:val="en-GB"/>
        </w:rPr>
        <w:t xml:space="preserve"> seek to be </w:t>
      </w:r>
      <w:r w:rsidR="00AC15D7" w:rsidRPr="00C77E07">
        <w:rPr>
          <w:rFonts w:ascii="Verdana" w:hAnsi="Verdana"/>
          <w:sz w:val="24"/>
          <w:szCs w:val="24"/>
          <w:lang w:val="en-GB"/>
        </w:rPr>
        <w:t>assessed as</w:t>
      </w:r>
      <w:r w:rsidR="008E0BB9" w:rsidRPr="00C77E07">
        <w:rPr>
          <w:rFonts w:ascii="Verdana" w:hAnsi="Verdana"/>
          <w:sz w:val="24"/>
          <w:szCs w:val="24"/>
          <w:lang w:val="en-GB"/>
        </w:rPr>
        <w:t xml:space="preserve"> </w:t>
      </w:r>
      <w:r w:rsidR="008A1B38" w:rsidRPr="00C77E07">
        <w:rPr>
          <w:rFonts w:ascii="Verdana" w:hAnsi="Verdana"/>
          <w:sz w:val="24"/>
          <w:szCs w:val="24"/>
          <w:lang w:val="en-GB"/>
        </w:rPr>
        <w:t>Level</w:t>
      </w:r>
      <w:r w:rsidR="008E0BB9" w:rsidRPr="00C77E07">
        <w:rPr>
          <w:rFonts w:ascii="Verdana" w:hAnsi="Verdana"/>
          <w:sz w:val="24"/>
          <w:szCs w:val="24"/>
          <w:lang w:val="en-GB"/>
        </w:rPr>
        <w:t xml:space="preserve"> </w:t>
      </w:r>
      <w:r w:rsidR="004B0AEE" w:rsidRPr="00C77E07">
        <w:rPr>
          <w:rFonts w:ascii="Verdana" w:hAnsi="Verdana"/>
          <w:sz w:val="24"/>
          <w:szCs w:val="24"/>
          <w:lang w:val="en-GB"/>
        </w:rPr>
        <w:t>1</w:t>
      </w:r>
      <w:r w:rsidR="008E0BB9" w:rsidRPr="00C77E07">
        <w:rPr>
          <w:rFonts w:ascii="Verdana" w:hAnsi="Verdana"/>
          <w:sz w:val="24"/>
          <w:szCs w:val="24"/>
          <w:lang w:val="en-GB"/>
        </w:rPr>
        <w:t xml:space="preserve"> or </w:t>
      </w:r>
      <w:r w:rsidR="004B0AEE" w:rsidRPr="00C77E07">
        <w:rPr>
          <w:rFonts w:ascii="Verdana" w:hAnsi="Verdana"/>
          <w:sz w:val="24"/>
          <w:szCs w:val="24"/>
          <w:lang w:val="en-GB"/>
        </w:rPr>
        <w:t>2</w:t>
      </w:r>
      <w:r w:rsidR="008A1B38" w:rsidRPr="00C77E07">
        <w:rPr>
          <w:rFonts w:ascii="Verdana" w:hAnsi="Verdana"/>
          <w:sz w:val="24"/>
          <w:szCs w:val="24"/>
          <w:lang w:val="en-GB"/>
        </w:rPr>
        <w:t>,</w:t>
      </w:r>
      <w:r w:rsidR="008E0BB9" w:rsidRPr="00C77E07">
        <w:rPr>
          <w:rFonts w:ascii="Verdana" w:hAnsi="Verdana"/>
          <w:sz w:val="24"/>
          <w:szCs w:val="24"/>
          <w:lang w:val="en-GB"/>
        </w:rPr>
        <w:t xml:space="preserve"> </w:t>
      </w:r>
      <w:r w:rsidR="00550733" w:rsidRPr="00C77E07">
        <w:rPr>
          <w:rFonts w:ascii="Verdana" w:hAnsi="Verdana"/>
          <w:sz w:val="24"/>
          <w:szCs w:val="24"/>
          <w:lang w:val="en-GB"/>
        </w:rPr>
        <w:t xml:space="preserve">simply to secure some </w:t>
      </w:r>
      <w:r w:rsidR="009476F3" w:rsidRPr="00C77E07">
        <w:rPr>
          <w:rFonts w:ascii="Verdana" w:hAnsi="Verdana"/>
          <w:sz w:val="24"/>
          <w:szCs w:val="24"/>
          <w:lang w:val="en-GB"/>
        </w:rPr>
        <w:t>extra financial</w:t>
      </w:r>
      <w:r w:rsidR="008E0BB9" w:rsidRPr="00C77E07">
        <w:rPr>
          <w:rFonts w:ascii="Verdana" w:hAnsi="Verdana"/>
          <w:sz w:val="24"/>
          <w:szCs w:val="24"/>
          <w:lang w:val="en-GB"/>
        </w:rPr>
        <w:t xml:space="preserve"> support </w:t>
      </w:r>
      <w:r w:rsidR="009476F3" w:rsidRPr="00C77E07">
        <w:rPr>
          <w:rFonts w:ascii="Verdana" w:hAnsi="Verdana"/>
          <w:sz w:val="24"/>
          <w:szCs w:val="24"/>
          <w:lang w:val="en-GB"/>
        </w:rPr>
        <w:t>to address</w:t>
      </w:r>
      <w:r w:rsidR="009476F3" w:rsidRPr="00C77E07">
        <w:rPr>
          <w:rFonts w:ascii="Verdana" w:hAnsi="Verdana"/>
          <w:sz w:val="24"/>
          <w:szCs w:val="24"/>
          <w:lang w:val="en-GB"/>
        </w:rPr>
        <w:t xml:space="preserve"> their </w:t>
      </w:r>
      <w:r w:rsidR="009476F3" w:rsidRPr="00C77E07">
        <w:rPr>
          <w:rFonts w:ascii="Verdana" w:hAnsi="Verdana"/>
          <w:sz w:val="24"/>
          <w:szCs w:val="24"/>
          <w:lang w:val="en-GB"/>
        </w:rPr>
        <w:t>disability-related costs</w:t>
      </w:r>
      <w:r w:rsidR="008E0BB9" w:rsidRPr="00C77E07">
        <w:rPr>
          <w:rFonts w:ascii="Verdana" w:hAnsi="Verdana"/>
          <w:sz w:val="24"/>
          <w:szCs w:val="24"/>
          <w:lang w:val="en-GB"/>
        </w:rPr>
        <w:t>.</w:t>
      </w:r>
      <w:r w:rsidR="008E0BB9" w:rsidRPr="00C77E07">
        <w:rPr>
          <w:rFonts w:ascii="Verdana" w:hAnsi="Verdana"/>
          <w:sz w:val="24"/>
          <w:szCs w:val="24"/>
          <w:lang w:val="en-GB"/>
        </w:rPr>
        <w:t xml:space="preserve"> </w:t>
      </w:r>
      <w:r w:rsidR="0041497E" w:rsidRPr="00C77E07">
        <w:rPr>
          <w:rFonts w:ascii="Verdana" w:hAnsi="Verdana"/>
          <w:sz w:val="24"/>
          <w:szCs w:val="24"/>
          <w:lang w:val="en-GB"/>
        </w:rPr>
        <w:t>Many</w:t>
      </w:r>
      <w:r w:rsidR="0041497E">
        <w:rPr>
          <w:rFonts w:ascii="Verdana" w:hAnsi="Verdana"/>
          <w:sz w:val="24"/>
          <w:szCs w:val="24"/>
          <w:lang w:val="en-GB"/>
        </w:rPr>
        <w:t xml:space="preserve"> people in the community felt the Green Paper pitted disabled people against each other.</w:t>
      </w:r>
      <w:r w:rsidR="00A74840">
        <w:rPr>
          <w:rFonts w:ascii="Verdana" w:hAnsi="Verdana"/>
          <w:sz w:val="24"/>
          <w:szCs w:val="24"/>
          <w:lang w:val="en-GB"/>
        </w:rPr>
        <w:t xml:space="preserve"> </w:t>
      </w:r>
      <w:r w:rsidR="00A74840">
        <w:rPr>
          <w:rFonts w:ascii="Verdana" w:hAnsi="Verdana"/>
          <w:sz w:val="24"/>
          <w:szCs w:val="24"/>
          <w:lang w:val="en-GB"/>
        </w:rPr>
        <w:t>While not</w:t>
      </w:r>
      <w:r w:rsidR="00D04C98">
        <w:rPr>
          <w:rFonts w:ascii="Verdana" w:hAnsi="Verdana"/>
          <w:sz w:val="24"/>
          <w:szCs w:val="24"/>
          <w:lang w:val="en-GB"/>
        </w:rPr>
        <w:t xml:space="preserve"> a</w:t>
      </w:r>
      <w:r w:rsidR="00A74840">
        <w:rPr>
          <w:rFonts w:ascii="Verdana" w:hAnsi="Verdana"/>
          <w:sz w:val="24"/>
          <w:szCs w:val="24"/>
          <w:lang w:val="en-GB"/>
        </w:rPr>
        <w:t xml:space="preserve"> simple</w:t>
      </w:r>
      <w:r w:rsidR="00D04C98">
        <w:rPr>
          <w:rFonts w:ascii="Verdana" w:hAnsi="Verdana"/>
          <w:sz w:val="24"/>
          <w:szCs w:val="24"/>
          <w:lang w:val="en-GB"/>
        </w:rPr>
        <w:t xml:space="preserve"> task</w:t>
      </w:r>
      <w:r w:rsidR="00A74840">
        <w:rPr>
          <w:rFonts w:ascii="Verdana" w:hAnsi="Verdana"/>
          <w:sz w:val="24"/>
          <w:szCs w:val="24"/>
          <w:lang w:val="en-GB"/>
        </w:rPr>
        <w:t xml:space="preserve">, it will be necessary to work towards a more nuanced system and approach, that </w:t>
      </w:r>
      <w:r w:rsidR="005A01DF">
        <w:rPr>
          <w:rFonts w:ascii="Verdana" w:hAnsi="Verdana"/>
          <w:sz w:val="24"/>
          <w:szCs w:val="24"/>
          <w:lang w:val="en-GB"/>
        </w:rPr>
        <w:t>acknowledges and accounts for</w:t>
      </w:r>
      <w:r w:rsidR="009326B2">
        <w:rPr>
          <w:rFonts w:ascii="Verdana" w:hAnsi="Verdana"/>
          <w:sz w:val="24"/>
          <w:szCs w:val="24"/>
          <w:lang w:val="en-GB"/>
        </w:rPr>
        <w:t xml:space="preserve"> an</w:t>
      </w:r>
      <w:r w:rsidR="005A01DF">
        <w:rPr>
          <w:rFonts w:ascii="Verdana" w:hAnsi="Verdana"/>
          <w:sz w:val="24"/>
          <w:szCs w:val="24"/>
          <w:lang w:val="en-GB"/>
        </w:rPr>
        <w:t xml:space="preserve"> individual’s </w:t>
      </w:r>
      <w:r w:rsidR="004420DC">
        <w:rPr>
          <w:rFonts w:ascii="Verdana" w:hAnsi="Verdana"/>
          <w:sz w:val="24"/>
          <w:szCs w:val="24"/>
          <w:lang w:val="en-GB"/>
        </w:rPr>
        <w:t>personal</w:t>
      </w:r>
      <w:r w:rsidR="0020159A">
        <w:rPr>
          <w:rFonts w:ascii="Verdana" w:hAnsi="Verdana"/>
          <w:sz w:val="24"/>
          <w:szCs w:val="24"/>
          <w:lang w:val="en-GB"/>
        </w:rPr>
        <w:t xml:space="preserve"> </w:t>
      </w:r>
      <w:r w:rsidR="005A01DF">
        <w:rPr>
          <w:rFonts w:ascii="Verdana" w:hAnsi="Verdana"/>
          <w:sz w:val="24"/>
          <w:szCs w:val="24"/>
          <w:lang w:val="en-GB"/>
        </w:rPr>
        <w:t>circumstances and specific extra costs.</w:t>
      </w:r>
      <w:r w:rsidR="0041497E">
        <w:rPr>
          <w:rFonts w:ascii="Verdana" w:hAnsi="Verdana"/>
          <w:sz w:val="24"/>
          <w:szCs w:val="24"/>
          <w:lang w:val="en-GB"/>
        </w:rPr>
        <w:t xml:space="preserve"> </w:t>
      </w:r>
      <w:r w:rsidR="00AC15D7" w:rsidRPr="00AC15D7">
        <w:rPr>
          <w:rFonts w:ascii="Verdana" w:hAnsi="Verdana"/>
          <w:sz w:val="24"/>
          <w:szCs w:val="24"/>
          <w:lang w:val="en-GB"/>
        </w:rPr>
        <w:t xml:space="preserve"> </w:t>
      </w:r>
    </w:p>
    <w:p w14:paraId="4FEA9240" w14:textId="16230F57" w:rsidR="00EC70ED" w:rsidRDefault="00EC70ED" w:rsidP="00EC70ED">
      <w:pPr>
        <w:rPr>
          <w:rFonts w:ascii="Verdana" w:hAnsi="Verdana"/>
          <w:sz w:val="24"/>
          <w:szCs w:val="24"/>
          <w:lang w:val="en-GB"/>
        </w:rPr>
      </w:pPr>
      <w:r>
        <w:rPr>
          <w:rFonts w:ascii="Verdana" w:hAnsi="Verdana"/>
          <w:sz w:val="24"/>
          <w:szCs w:val="24"/>
          <w:lang w:val="en-GB"/>
        </w:rPr>
        <w:t>I</w:t>
      </w:r>
      <w:r w:rsidR="00550733">
        <w:rPr>
          <w:rFonts w:ascii="Verdana" w:hAnsi="Verdana"/>
          <w:sz w:val="24"/>
          <w:szCs w:val="24"/>
          <w:lang w:val="en-GB"/>
        </w:rPr>
        <w:t>t was also not sufficiently</w:t>
      </w:r>
      <w:r>
        <w:rPr>
          <w:rFonts w:ascii="Verdana" w:hAnsi="Verdana"/>
          <w:sz w:val="24"/>
          <w:szCs w:val="24"/>
          <w:lang w:val="en-GB"/>
        </w:rPr>
        <w:t xml:space="preserve"> </w:t>
      </w:r>
      <w:r w:rsidR="005F7657">
        <w:rPr>
          <w:rFonts w:ascii="Verdana" w:hAnsi="Verdana"/>
          <w:sz w:val="24"/>
          <w:szCs w:val="24"/>
          <w:lang w:val="en-GB"/>
        </w:rPr>
        <w:t xml:space="preserve">clear </w:t>
      </w:r>
      <w:r>
        <w:rPr>
          <w:rFonts w:ascii="Verdana" w:hAnsi="Verdana"/>
          <w:sz w:val="24"/>
          <w:szCs w:val="24"/>
          <w:lang w:val="en-GB"/>
        </w:rPr>
        <w:t xml:space="preserve">how </w:t>
      </w:r>
      <w:r w:rsidR="00550733">
        <w:rPr>
          <w:rFonts w:ascii="Verdana" w:hAnsi="Verdana"/>
          <w:sz w:val="24"/>
          <w:szCs w:val="24"/>
          <w:lang w:val="en-GB"/>
        </w:rPr>
        <w:t xml:space="preserve">and when </w:t>
      </w:r>
      <w:r>
        <w:rPr>
          <w:rFonts w:ascii="Verdana" w:hAnsi="Verdana"/>
          <w:sz w:val="24"/>
          <w:szCs w:val="24"/>
          <w:lang w:val="en-GB"/>
        </w:rPr>
        <w:t>the assessments of the tier levels would be undertaken, and how disabled people would be able to participate</w:t>
      </w:r>
      <w:r w:rsidR="00550733">
        <w:rPr>
          <w:rFonts w:ascii="Verdana" w:hAnsi="Verdana"/>
          <w:sz w:val="24"/>
          <w:szCs w:val="24"/>
          <w:lang w:val="en-GB"/>
        </w:rPr>
        <w:t xml:space="preserve"> in those assessments, as </w:t>
      </w:r>
      <w:r w:rsidR="007E5459">
        <w:rPr>
          <w:rFonts w:ascii="Verdana" w:hAnsi="Verdana"/>
          <w:sz w:val="24"/>
          <w:szCs w:val="24"/>
          <w:lang w:val="en-GB"/>
        </w:rPr>
        <w:t>per best practice (see also section below on assessments)</w:t>
      </w:r>
      <w:r>
        <w:rPr>
          <w:rFonts w:ascii="Verdana" w:hAnsi="Verdana"/>
          <w:sz w:val="24"/>
          <w:szCs w:val="24"/>
          <w:lang w:val="en-GB"/>
        </w:rPr>
        <w:t xml:space="preserve">. </w:t>
      </w:r>
    </w:p>
    <w:p w14:paraId="517CDDE0" w14:textId="5C4059BB" w:rsidR="00B71D8F" w:rsidRPr="00023E3E" w:rsidRDefault="00550733" w:rsidP="00C134D0">
      <w:pPr>
        <w:rPr>
          <w:rFonts w:ascii="Verdana" w:hAnsi="Verdana"/>
          <w:sz w:val="24"/>
          <w:szCs w:val="24"/>
          <w:lang w:val="en-GB"/>
        </w:rPr>
      </w:pPr>
      <w:r>
        <w:rPr>
          <w:rFonts w:ascii="Verdana" w:hAnsi="Verdana"/>
          <w:sz w:val="24"/>
          <w:szCs w:val="24"/>
          <w:lang w:val="en-GB"/>
        </w:rPr>
        <w:t>One positive aspect of the proposed tiering</w:t>
      </w:r>
      <w:r w:rsidR="0082302C">
        <w:rPr>
          <w:rFonts w:ascii="Verdana" w:hAnsi="Verdana"/>
          <w:sz w:val="24"/>
          <w:szCs w:val="24"/>
          <w:lang w:val="en-GB"/>
        </w:rPr>
        <w:t xml:space="preserve"> approach </w:t>
      </w:r>
      <w:r w:rsidR="00DD3F62">
        <w:rPr>
          <w:rFonts w:ascii="Verdana" w:hAnsi="Verdana"/>
          <w:sz w:val="24"/>
          <w:szCs w:val="24"/>
          <w:lang w:val="en-GB"/>
        </w:rPr>
        <w:t>wa</w:t>
      </w:r>
      <w:r>
        <w:rPr>
          <w:rFonts w:ascii="Verdana" w:hAnsi="Verdana"/>
          <w:sz w:val="24"/>
          <w:szCs w:val="24"/>
          <w:lang w:val="en-GB"/>
        </w:rPr>
        <w:t>s the proposal that those</w:t>
      </w:r>
      <w:r w:rsidR="00331263">
        <w:rPr>
          <w:rFonts w:ascii="Verdana" w:hAnsi="Verdana"/>
          <w:sz w:val="24"/>
          <w:szCs w:val="24"/>
          <w:lang w:val="en-GB"/>
        </w:rPr>
        <w:t xml:space="preserve"> who were assessed as </w:t>
      </w:r>
      <w:r w:rsidR="008927BE">
        <w:rPr>
          <w:rFonts w:ascii="Verdana" w:hAnsi="Verdana"/>
          <w:sz w:val="24"/>
          <w:szCs w:val="24"/>
          <w:lang w:val="en-GB"/>
        </w:rPr>
        <w:t xml:space="preserve">having ‘a permanent restriction’ </w:t>
      </w:r>
      <w:r w:rsidRPr="00EC70ED">
        <w:rPr>
          <w:rFonts w:ascii="Verdana" w:hAnsi="Verdana"/>
          <w:sz w:val="24"/>
          <w:szCs w:val="24"/>
          <w:lang w:val="en-GB"/>
        </w:rPr>
        <w:t xml:space="preserve">would not have to </w:t>
      </w:r>
      <w:r w:rsidR="003B51E7">
        <w:rPr>
          <w:rFonts w:ascii="Verdana" w:hAnsi="Verdana"/>
          <w:sz w:val="24"/>
          <w:szCs w:val="24"/>
          <w:lang w:val="en-GB"/>
        </w:rPr>
        <w:t>be periodically re-</w:t>
      </w:r>
      <w:r w:rsidRPr="00EC70ED">
        <w:rPr>
          <w:rFonts w:ascii="Verdana" w:hAnsi="Verdana"/>
          <w:sz w:val="24"/>
          <w:szCs w:val="24"/>
          <w:lang w:val="en-GB"/>
        </w:rPr>
        <w:t>assess</w:t>
      </w:r>
      <w:r w:rsidR="003B51E7">
        <w:rPr>
          <w:rFonts w:ascii="Verdana" w:hAnsi="Verdana"/>
          <w:sz w:val="24"/>
          <w:szCs w:val="24"/>
          <w:lang w:val="en-GB"/>
        </w:rPr>
        <w:t>ed</w:t>
      </w:r>
      <w:r>
        <w:rPr>
          <w:rFonts w:ascii="Verdana" w:hAnsi="Verdana"/>
          <w:sz w:val="24"/>
          <w:szCs w:val="24"/>
          <w:lang w:val="en-GB"/>
        </w:rPr>
        <w:t xml:space="preserve">, and </w:t>
      </w:r>
      <w:r w:rsidR="00671891">
        <w:rPr>
          <w:rFonts w:ascii="Verdana" w:hAnsi="Verdana"/>
          <w:sz w:val="24"/>
          <w:szCs w:val="24"/>
          <w:lang w:val="en-GB"/>
        </w:rPr>
        <w:t xml:space="preserve">that their payment </w:t>
      </w:r>
      <w:r w:rsidR="00BD6594">
        <w:rPr>
          <w:rFonts w:ascii="Verdana" w:hAnsi="Verdana"/>
          <w:sz w:val="24"/>
          <w:szCs w:val="24"/>
          <w:lang w:val="en-GB"/>
        </w:rPr>
        <w:t xml:space="preserve">would not be </w:t>
      </w:r>
      <w:proofErr w:type="gramStart"/>
      <w:r w:rsidR="00BD6594">
        <w:rPr>
          <w:rFonts w:ascii="Verdana" w:hAnsi="Verdana"/>
          <w:sz w:val="24"/>
          <w:szCs w:val="24"/>
          <w:lang w:val="en-GB"/>
        </w:rPr>
        <w:t>time</w:t>
      </w:r>
      <w:r w:rsidR="0082302C">
        <w:rPr>
          <w:rFonts w:ascii="Verdana" w:hAnsi="Verdana"/>
          <w:sz w:val="24"/>
          <w:szCs w:val="24"/>
          <w:lang w:val="en-GB"/>
        </w:rPr>
        <w:t>-</w:t>
      </w:r>
      <w:r w:rsidR="00BD6594">
        <w:rPr>
          <w:rFonts w:ascii="Verdana" w:hAnsi="Verdana"/>
          <w:sz w:val="24"/>
          <w:szCs w:val="24"/>
          <w:lang w:val="en-GB"/>
        </w:rPr>
        <w:t>restricted</w:t>
      </w:r>
      <w:proofErr w:type="gramEnd"/>
      <w:r w:rsidR="00BD6594">
        <w:rPr>
          <w:rFonts w:ascii="Verdana" w:hAnsi="Verdana"/>
          <w:sz w:val="24"/>
          <w:szCs w:val="24"/>
          <w:lang w:val="en-GB"/>
        </w:rPr>
        <w:t xml:space="preserve">. </w:t>
      </w:r>
      <w:r w:rsidR="00F642F6">
        <w:rPr>
          <w:rFonts w:ascii="Verdana" w:hAnsi="Verdana"/>
          <w:sz w:val="24"/>
          <w:szCs w:val="24"/>
          <w:lang w:val="en-GB"/>
        </w:rPr>
        <w:t xml:space="preserve">These </w:t>
      </w:r>
      <w:r w:rsidR="00A76CE8">
        <w:rPr>
          <w:rFonts w:ascii="Verdana" w:hAnsi="Verdana"/>
          <w:sz w:val="24"/>
          <w:szCs w:val="24"/>
          <w:lang w:val="en-GB"/>
        </w:rPr>
        <w:t xml:space="preserve">periodic </w:t>
      </w:r>
      <w:r w:rsidR="00F642F6">
        <w:rPr>
          <w:rFonts w:ascii="Verdana" w:hAnsi="Verdana"/>
          <w:sz w:val="24"/>
          <w:szCs w:val="24"/>
          <w:lang w:val="en-GB"/>
        </w:rPr>
        <w:t>reviews</w:t>
      </w:r>
      <w:r w:rsidR="00F642F6" w:rsidRPr="00F642F6">
        <w:rPr>
          <w:rFonts w:ascii="Verdana" w:hAnsi="Verdana"/>
          <w:sz w:val="24"/>
          <w:szCs w:val="24"/>
          <w:lang w:val="en-GB"/>
        </w:rPr>
        <w:t xml:space="preserve"> are wasteful from a state point of view, </w:t>
      </w:r>
      <w:r w:rsidR="00F642F6">
        <w:rPr>
          <w:rFonts w:ascii="Verdana" w:hAnsi="Verdana"/>
          <w:sz w:val="24"/>
          <w:szCs w:val="24"/>
          <w:lang w:val="en-GB"/>
        </w:rPr>
        <w:t xml:space="preserve">in terms of the resources expended to undertake </w:t>
      </w:r>
      <w:r w:rsidR="00A76CE8">
        <w:rPr>
          <w:rFonts w:ascii="Verdana" w:hAnsi="Verdana"/>
          <w:sz w:val="24"/>
          <w:szCs w:val="24"/>
          <w:lang w:val="en-GB"/>
        </w:rPr>
        <w:t>them</w:t>
      </w:r>
      <w:r w:rsidR="00F642F6">
        <w:rPr>
          <w:rFonts w:ascii="Verdana" w:hAnsi="Verdana"/>
          <w:sz w:val="24"/>
          <w:szCs w:val="24"/>
          <w:lang w:val="en-GB"/>
        </w:rPr>
        <w:t xml:space="preserve">, </w:t>
      </w:r>
      <w:r w:rsidR="00F642F6" w:rsidRPr="00F642F6">
        <w:rPr>
          <w:rFonts w:ascii="Verdana" w:hAnsi="Verdana"/>
          <w:sz w:val="24"/>
          <w:szCs w:val="24"/>
          <w:lang w:val="en-GB"/>
        </w:rPr>
        <w:t>and stressful for the</w:t>
      </w:r>
      <w:r w:rsidR="00F642F6">
        <w:rPr>
          <w:rFonts w:ascii="Verdana" w:hAnsi="Verdana"/>
          <w:sz w:val="24"/>
          <w:szCs w:val="24"/>
          <w:lang w:val="en-GB"/>
        </w:rPr>
        <w:t xml:space="preserve"> individual and those who care for them</w:t>
      </w:r>
      <w:r w:rsidR="00F642F6" w:rsidRPr="00F642F6">
        <w:rPr>
          <w:rFonts w:ascii="Verdana" w:hAnsi="Verdana"/>
          <w:sz w:val="24"/>
          <w:szCs w:val="24"/>
          <w:lang w:val="en-GB"/>
        </w:rPr>
        <w:t xml:space="preserve">. </w:t>
      </w:r>
      <w:r w:rsidR="00BD6594">
        <w:rPr>
          <w:rFonts w:ascii="Verdana" w:hAnsi="Verdana"/>
          <w:sz w:val="24"/>
          <w:szCs w:val="24"/>
          <w:lang w:val="en-GB"/>
        </w:rPr>
        <w:t xml:space="preserve">This aspect of </w:t>
      </w:r>
      <w:r w:rsidR="00BD6594" w:rsidRPr="00023E3E">
        <w:rPr>
          <w:rFonts w:ascii="Verdana" w:hAnsi="Verdana"/>
          <w:sz w:val="24"/>
          <w:szCs w:val="24"/>
          <w:lang w:val="en-GB"/>
        </w:rPr>
        <w:t xml:space="preserve">the Green Paper proposals should be retained. </w:t>
      </w:r>
    </w:p>
    <w:p w14:paraId="06090ECE" w14:textId="1EA66B17" w:rsidR="00C134D0" w:rsidRPr="00023E3E" w:rsidRDefault="005A01DF" w:rsidP="00C134D0">
      <w:pPr>
        <w:rPr>
          <w:rFonts w:ascii="Verdana" w:hAnsi="Verdana"/>
          <w:sz w:val="24"/>
          <w:szCs w:val="24"/>
          <w:lang w:val="en-GB"/>
        </w:rPr>
      </w:pPr>
      <w:r w:rsidRPr="00023E3E">
        <w:rPr>
          <w:rFonts w:ascii="Verdana" w:hAnsi="Verdana"/>
          <w:b/>
          <w:bCs/>
          <w:sz w:val="24"/>
          <w:szCs w:val="24"/>
          <w:lang w:val="en-GB"/>
        </w:rPr>
        <w:t xml:space="preserve">Tiering </w:t>
      </w:r>
      <w:r w:rsidR="00EC70ED" w:rsidRPr="00023E3E">
        <w:rPr>
          <w:rFonts w:ascii="Verdana" w:hAnsi="Verdana"/>
          <w:b/>
          <w:bCs/>
          <w:sz w:val="24"/>
          <w:szCs w:val="24"/>
          <w:lang w:val="en-GB"/>
        </w:rPr>
        <w:t>Recommendations</w:t>
      </w:r>
    </w:p>
    <w:p w14:paraId="3D38DC85" w14:textId="77777777" w:rsidR="004F4AF9" w:rsidRPr="00023E3E" w:rsidRDefault="00EC70ED" w:rsidP="00023E3E">
      <w:pPr>
        <w:pStyle w:val="ListParagraph"/>
        <w:numPr>
          <w:ilvl w:val="0"/>
          <w:numId w:val="32"/>
        </w:numPr>
        <w:rPr>
          <w:rFonts w:ascii="Verdana" w:hAnsi="Verdana"/>
          <w:sz w:val="24"/>
          <w:szCs w:val="24"/>
          <w:lang w:val="en-GB"/>
        </w:rPr>
      </w:pPr>
      <w:r w:rsidRPr="00023E3E">
        <w:rPr>
          <w:rFonts w:ascii="Verdana" w:hAnsi="Verdana"/>
          <w:sz w:val="24"/>
          <w:szCs w:val="24"/>
          <w:lang w:val="en-GB"/>
        </w:rPr>
        <w:lastRenderedPageBreak/>
        <w:t xml:space="preserve">No-one </w:t>
      </w:r>
      <w:r w:rsidR="00855A36" w:rsidRPr="00023E3E">
        <w:rPr>
          <w:rFonts w:ascii="Verdana" w:hAnsi="Verdana"/>
          <w:sz w:val="24"/>
          <w:szCs w:val="24"/>
          <w:lang w:val="en-GB"/>
        </w:rPr>
        <w:t xml:space="preserve">with a disability </w:t>
      </w:r>
      <w:r w:rsidRPr="00023E3E">
        <w:rPr>
          <w:rFonts w:ascii="Verdana" w:hAnsi="Verdana"/>
          <w:sz w:val="24"/>
          <w:szCs w:val="24"/>
          <w:lang w:val="en-GB"/>
        </w:rPr>
        <w:t xml:space="preserve">should be forced </w:t>
      </w:r>
      <w:r w:rsidR="00855A36" w:rsidRPr="00023E3E">
        <w:rPr>
          <w:rFonts w:ascii="Verdana" w:hAnsi="Verdana"/>
          <w:sz w:val="24"/>
          <w:szCs w:val="24"/>
          <w:lang w:val="en-GB"/>
        </w:rPr>
        <w:t>in</w:t>
      </w:r>
      <w:r w:rsidRPr="00023E3E">
        <w:rPr>
          <w:rFonts w:ascii="Verdana" w:hAnsi="Verdana"/>
          <w:sz w:val="24"/>
          <w:szCs w:val="24"/>
          <w:lang w:val="en-GB"/>
        </w:rPr>
        <w:t>to work or training they do not feel capable of</w:t>
      </w:r>
      <w:r w:rsidR="00CF4E6D" w:rsidRPr="00023E3E">
        <w:rPr>
          <w:rFonts w:ascii="Verdana" w:hAnsi="Verdana"/>
          <w:sz w:val="24"/>
          <w:szCs w:val="24"/>
          <w:lang w:val="en-GB"/>
        </w:rPr>
        <w:t xml:space="preserve">, but employment should be an option for anyone who wishes to </w:t>
      </w:r>
      <w:r w:rsidR="000C75B3" w:rsidRPr="00023E3E">
        <w:rPr>
          <w:rFonts w:ascii="Verdana" w:hAnsi="Verdana"/>
          <w:sz w:val="24"/>
          <w:szCs w:val="24"/>
          <w:lang w:val="en-GB"/>
        </w:rPr>
        <w:t>work.</w:t>
      </w:r>
      <w:r w:rsidR="00B95AEC" w:rsidRPr="00023E3E">
        <w:rPr>
          <w:rFonts w:ascii="Verdana" w:hAnsi="Verdana"/>
          <w:sz w:val="24"/>
          <w:szCs w:val="24"/>
          <w:lang w:val="en-GB"/>
        </w:rPr>
        <w:t xml:space="preserve"> </w:t>
      </w:r>
      <w:r w:rsidR="00221F5A" w:rsidRPr="00023E3E">
        <w:rPr>
          <w:rFonts w:ascii="Verdana" w:hAnsi="Verdana"/>
          <w:sz w:val="24"/>
          <w:szCs w:val="24"/>
          <w:lang w:val="en-GB"/>
        </w:rPr>
        <w:t>To support increased employment, focus on understanding and supporting disabled people’s individual needs and desires around their working life and career.</w:t>
      </w:r>
      <w:r w:rsidR="004F4AF9" w:rsidRPr="00023E3E">
        <w:rPr>
          <w:rFonts w:ascii="Verdana" w:hAnsi="Verdana"/>
          <w:sz w:val="24"/>
          <w:szCs w:val="24"/>
          <w:lang w:val="en-GB"/>
        </w:rPr>
        <w:t xml:space="preserve"> </w:t>
      </w:r>
    </w:p>
    <w:p w14:paraId="5ABFA3C0" w14:textId="70EB44CA" w:rsidR="00855A36" w:rsidRPr="00023E3E" w:rsidRDefault="00EC70ED" w:rsidP="00855A36">
      <w:pPr>
        <w:pStyle w:val="ListParagraph"/>
        <w:numPr>
          <w:ilvl w:val="0"/>
          <w:numId w:val="13"/>
        </w:numPr>
        <w:rPr>
          <w:rFonts w:ascii="Verdana" w:hAnsi="Verdana"/>
          <w:sz w:val="24"/>
          <w:szCs w:val="24"/>
          <w:lang w:val="en-GB"/>
        </w:rPr>
      </w:pPr>
      <w:r w:rsidRPr="00023E3E">
        <w:rPr>
          <w:rFonts w:ascii="Verdana" w:hAnsi="Verdana"/>
          <w:sz w:val="24"/>
          <w:szCs w:val="24"/>
          <w:lang w:val="en-GB"/>
        </w:rPr>
        <w:t>Disabled people’s own assessment of their ‘capacity’ is paramount</w:t>
      </w:r>
      <w:r w:rsidR="007D0FEF" w:rsidRPr="00023E3E">
        <w:rPr>
          <w:rFonts w:ascii="Verdana" w:hAnsi="Verdana"/>
          <w:sz w:val="24"/>
          <w:szCs w:val="24"/>
          <w:lang w:val="en-GB"/>
        </w:rPr>
        <w:t>.</w:t>
      </w:r>
      <w:r w:rsidRPr="00023E3E">
        <w:rPr>
          <w:rFonts w:ascii="Verdana" w:hAnsi="Verdana"/>
          <w:sz w:val="24"/>
          <w:szCs w:val="24"/>
          <w:lang w:val="en-GB"/>
        </w:rPr>
        <w:t xml:space="preserve"> </w:t>
      </w:r>
      <w:r w:rsidR="007D0FEF" w:rsidRPr="00023E3E">
        <w:rPr>
          <w:rFonts w:ascii="Verdana" w:hAnsi="Verdana"/>
          <w:sz w:val="24"/>
          <w:szCs w:val="24"/>
          <w:lang w:val="en-GB"/>
        </w:rPr>
        <w:t>A</w:t>
      </w:r>
      <w:r w:rsidR="007A7885" w:rsidRPr="00023E3E">
        <w:rPr>
          <w:rFonts w:ascii="Verdana" w:hAnsi="Verdana"/>
          <w:sz w:val="24"/>
          <w:szCs w:val="24"/>
          <w:lang w:val="en-GB"/>
        </w:rPr>
        <w:t xml:space="preserve">ny </w:t>
      </w:r>
      <w:r w:rsidRPr="00023E3E">
        <w:rPr>
          <w:rFonts w:ascii="Verdana" w:hAnsi="Verdana"/>
          <w:sz w:val="24"/>
          <w:szCs w:val="24"/>
          <w:lang w:val="en-GB"/>
        </w:rPr>
        <w:t>assessment</w:t>
      </w:r>
      <w:r w:rsidR="007A7885" w:rsidRPr="00023E3E">
        <w:rPr>
          <w:rFonts w:ascii="Verdana" w:hAnsi="Verdana"/>
          <w:sz w:val="24"/>
          <w:szCs w:val="24"/>
          <w:lang w:val="en-GB"/>
        </w:rPr>
        <w:t xml:space="preserve"> should</w:t>
      </w:r>
      <w:r w:rsidR="00F71618" w:rsidRPr="00023E3E">
        <w:rPr>
          <w:rFonts w:ascii="Verdana" w:hAnsi="Verdana"/>
          <w:sz w:val="24"/>
          <w:szCs w:val="24"/>
          <w:lang w:val="en-GB"/>
        </w:rPr>
        <w:t xml:space="preserve"> be holistic, and ensure </w:t>
      </w:r>
      <w:r w:rsidR="00F3364E" w:rsidRPr="00023E3E">
        <w:rPr>
          <w:rFonts w:ascii="Verdana" w:hAnsi="Verdana"/>
          <w:sz w:val="24"/>
          <w:szCs w:val="24"/>
          <w:lang w:val="en-GB"/>
        </w:rPr>
        <w:t xml:space="preserve">disabled people’s participation, as </w:t>
      </w:r>
      <w:r w:rsidRPr="00023E3E">
        <w:rPr>
          <w:rFonts w:ascii="Verdana" w:hAnsi="Verdana"/>
          <w:sz w:val="24"/>
          <w:szCs w:val="24"/>
          <w:lang w:val="en-GB"/>
        </w:rPr>
        <w:t>per best practice</w:t>
      </w:r>
      <w:r w:rsidR="004872CC" w:rsidRPr="00023E3E">
        <w:rPr>
          <w:rFonts w:ascii="Verdana" w:hAnsi="Verdana"/>
          <w:sz w:val="24"/>
          <w:szCs w:val="24"/>
          <w:lang w:val="en-GB"/>
        </w:rPr>
        <w:t xml:space="preserve"> recommendations (</w:t>
      </w:r>
      <w:r w:rsidR="00C94DAA" w:rsidRPr="00023E3E">
        <w:rPr>
          <w:rFonts w:ascii="Verdana" w:hAnsi="Verdana"/>
          <w:sz w:val="24"/>
          <w:szCs w:val="24"/>
          <w:lang w:val="en-GB"/>
        </w:rPr>
        <w:t xml:space="preserve">for example those </w:t>
      </w:r>
      <w:r w:rsidR="004872CC" w:rsidRPr="00023E3E">
        <w:rPr>
          <w:rFonts w:ascii="Verdana" w:hAnsi="Verdana"/>
          <w:sz w:val="24"/>
          <w:szCs w:val="24"/>
          <w:lang w:val="en-GB"/>
        </w:rPr>
        <w:t>of the ILO</w:t>
      </w:r>
      <w:r w:rsidR="00777D9F" w:rsidRPr="00023E3E">
        <w:rPr>
          <w:rFonts w:ascii="Verdana" w:hAnsi="Verdana"/>
          <w:sz w:val="24"/>
          <w:szCs w:val="24"/>
          <w:lang w:val="en-GB"/>
        </w:rPr>
        <w:t xml:space="preserve"> and</w:t>
      </w:r>
      <w:r w:rsidR="004872CC" w:rsidRPr="00023E3E">
        <w:rPr>
          <w:rFonts w:ascii="Verdana" w:hAnsi="Verdana"/>
          <w:sz w:val="24"/>
          <w:szCs w:val="24"/>
          <w:lang w:val="en-GB"/>
        </w:rPr>
        <w:t xml:space="preserve"> UN CRPD Committee</w:t>
      </w:r>
      <w:r w:rsidR="00F3364E" w:rsidRPr="00023E3E">
        <w:rPr>
          <w:rFonts w:ascii="Verdana" w:hAnsi="Verdana"/>
          <w:sz w:val="24"/>
          <w:szCs w:val="24"/>
          <w:lang w:val="en-GB"/>
        </w:rPr>
        <w:t xml:space="preserve"> – see </w:t>
      </w:r>
      <w:r w:rsidR="00F03EF3" w:rsidRPr="00023E3E">
        <w:rPr>
          <w:rFonts w:ascii="Verdana" w:hAnsi="Verdana"/>
          <w:sz w:val="24"/>
          <w:szCs w:val="24"/>
          <w:lang w:val="en-GB"/>
        </w:rPr>
        <w:t>S</w:t>
      </w:r>
      <w:r w:rsidR="00F3364E" w:rsidRPr="00023E3E">
        <w:rPr>
          <w:rFonts w:ascii="Verdana" w:hAnsi="Verdana"/>
          <w:sz w:val="24"/>
          <w:szCs w:val="24"/>
          <w:lang w:val="en-GB"/>
        </w:rPr>
        <w:t>ection</w:t>
      </w:r>
      <w:r w:rsidR="006F120E" w:rsidRPr="00023E3E">
        <w:rPr>
          <w:rFonts w:ascii="Verdana" w:hAnsi="Verdana"/>
          <w:sz w:val="24"/>
          <w:szCs w:val="24"/>
          <w:lang w:val="en-GB"/>
        </w:rPr>
        <w:t xml:space="preserve"> </w:t>
      </w:r>
      <w:r w:rsidR="00F03EF3" w:rsidRPr="00023E3E">
        <w:rPr>
          <w:rFonts w:ascii="Verdana" w:hAnsi="Verdana"/>
          <w:sz w:val="24"/>
          <w:szCs w:val="24"/>
          <w:lang w:val="en-GB"/>
        </w:rPr>
        <w:t>8 and Appendix 4</w:t>
      </w:r>
      <w:r w:rsidR="004872CC" w:rsidRPr="00023E3E">
        <w:rPr>
          <w:rFonts w:ascii="Verdana" w:hAnsi="Verdana"/>
          <w:sz w:val="24"/>
          <w:szCs w:val="24"/>
          <w:lang w:val="en-GB"/>
        </w:rPr>
        <w:t>)</w:t>
      </w:r>
      <w:r w:rsidR="00B95AEC" w:rsidRPr="00023E3E">
        <w:rPr>
          <w:rFonts w:ascii="Verdana" w:hAnsi="Verdana"/>
          <w:sz w:val="24"/>
          <w:szCs w:val="24"/>
          <w:lang w:val="en-GB"/>
        </w:rPr>
        <w:t>.</w:t>
      </w:r>
    </w:p>
    <w:p w14:paraId="43BE55CA" w14:textId="1B50F10A" w:rsidR="00855A36" w:rsidRPr="00023E3E" w:rsidRDefault="00855A36" w:rsidP="00855A36">
      <w:pPr>
        <w:pStyle w:val="ListParagraph"/>
        <w:numPr>
          <w:ilvl w:val="0"/>
          <w:numId w:val="7"/>
        </w:numPr>
        <w:rPr>
          <w:rFonts w:ascii="Verdana" w:hAnsi="Verdana"/>
          <w:b/>
          <w:bCs/>
          <w:sz w:val="24"/>
          <w:szCs w:val="24"/>
          <w:lang w:val="en-GB"/>
        </w:rPr>
      </w:pPr>
      <w:r w:rsidRPr="00023E3E">
        <w:rPr>
          <w:rFonts w:ascii="Verdana" w:hAnsi="Verdana"/>
          <w:sz w:val="24"/>
          <w:szCs w:val="24"/>
          <w:lang w:val="en-GB"/>
        </w:rPr>
        <w:t>The proposal to recognise that some people with disabilities will be unable to work for the duration of their lifetime should be retained. A sufficient income to support a life of dignity and inclusion must be available to all who cannot work due to health reasons.</w:t>
      </w:r>
    </w:p>
    <w:p w14:paraId="766942F1" w14:textId="665946A7" w:rsidR="00C134D0" w:rsidRPr="00AE5F78" w:rsidRDefault="001A59A8" w:rsidP="00AE5F78">
      <w:pPr>
        <w:pStyle w:val="Heading1"/>
        <w:rPr>
          <w:rFonts w:ascii="Verdana" w:hAnsi="Verdana"/>
          <w:b/>
          <w:bCs/>
          <w:sz w:val="28"/>
          <w:szCs w:val="28"/>
          <w:lang w:val="en-GB"/>
        </w:rPr>
      </w:pPr>
      <w:bookmarkStart w:id="15" w:name="_Toc167668066"/>
      <w:r>
        <w:rPr>
          <w:rFonts w:ascii="Verdana" w:hAnsi="Verdana"/>
          <w:b/>
          <w:bCs/>
          <w:sz w:val="28"/>
          <w:szCs w:val="28"/>
          <w:lang w:val="en-GB"/>
        </w:rPr>
        <w:t>7</w:t>
      </w:r>
      <w:r w:rsidR="00C134D0" w:rsidRPr="00AE5F78">
        <w:rPr>
          <w:rFonts w:ascii="Verdana" w:hAnsi="Verdana"/>
          <w:b/>
          <w:bCs/>
          <w:sz w:val="28"/>
          <w:szCs w:val="28"/>
          <w:lang w:val="en-GB"/>
        </w:rPr>
        <w:t>.</w:t>
      </w:r>
      <w:r w:rsidR="00CF7A89" w:rsidRPr="00AE5F78">
        <w:rPr>
          <w:rFonts w:ascii="Verdana" w:hAnsi="Verdana"/>
          <w:b/>
          <w:bCs/>
          <w:sz w:val="28"/>
          <w:szCs w:val="28"/>
          <w:lang w:val="en-GB"/>
        </w:rPr>
        <w:t>5</w:t>
      </w:r>
      <w:r w:rsidR="00C134D0" w:rsidRPr="00AE5F78">
        <w:rPr>
          <w:rFonts w:ascii="Verdana" w:hAnsi="Verdana"/>
          <w:b/>
          <w:bCs/>
          <w:sz w:val="28"/>
          <w:szCs w:val="28"/>
          <w:lang w:val="en-GB"/>
        </w:rPr>
        <w:t xml:space="preserve"> Employment</w:t>
      </w:r>
      <w:bookmarkEnd w:id="15"/>
    </w:p>
    <w:p w14:paraId="32BC83AE" w14:textId="200C0CCB" w:rsidR="00C134D0" w:rsidRDefault="007F39FA" w:rsidP="00C134D0">
      <w:pPr>
        <w:rPr>
          <w:rFonts w:ascii="Verdana" w:hAnsi="Verdana"/>
          <w:sz w:val="24"/>
          <w:szCs w:val="24"/>
          <w:lang w:val="en-GB"/>
        </w:rPr>
      </w:pPr>
      <w:r>
        <w:rPr>
          <w:rFonts w:ascii="Verdana" w:hAnsi="Verdana"/>
          <w:sz w:val="24"/>
          <w:szCs w:val="24"/>
          <w:lang w:val="en-GB"/>
        </w:rPr>
        <w:t>A</w:t>
      </w:r>
      <w:r w:rsidR="00264E44">
        <w:rPr>
          <w:rFonts w:ascii="Verdana" w:hAnsi="Verdana"/>
          <w:sz w:val="24"/>
          <w:szCs w:val="24"/>
          <w:lang w:val="en-GB"/>
        </w:rPr>
        <w:t>s</w:t>
      </w:r>
      <w:r>
        <w:rPr>
          <w:rFonts w:ascii="Verdana" w:hAnsi="Verdana"/>
          <w:sz w:val="24"/>
          <w:szCs w:val="24"/>
          <w:lang w:val="en-GB"/>
        </w:rPr>
        <w:t xml:space="preserve"> stated </w:t>
      </w:r>
      <w:r w:rsidR="00302385">
        <w:rPr>
          <w:rFonts w:ascii="Verdana" w:hAnsi="Verdana"/>
          <w:sz w:val="24"/>
          <w:szCs w:val="24"/>
          <w:lang w:val="en-GB"/>
        </w:rPr>
        <w:t xml:space="preserve">previously, </w:t>
      </w:r>
      <w:r w:rsidR="007901FB">
        <w:rPr>
          <w:rFonts w:ascii="Verdana" w:hAnsi="Verdana"/>
          <w:sz w:val="24"/>
          <w:szCs w:val="24"/>
          <w:lang w:val="en-GB"/>
        </w:rPr>
        <w:t>there were two key</w:t>
      </w:r>
      <w:r w:rsidR="00264E44">
        <w:rPr>
          <w:rFonts w:ascii="Verdana" w:hAnsi="Verdana"/>
          <w:sz w:val="24"/>
          <w:szCs w:val="24"/>
          <w:lang w:val="en-GB"/>
        </w:rPr>
        <w:t xml:space="preserve"> weakness</w:t>
      </w:r>
      <w:r w:rsidR="007901FB">
        <w:rPr>
          <w:rFonts w:ascii="Verdana" w:hAnsi="Verdana"/>
          <w:sz w:val="24"/>
          <w:szCs w:val="24"/>
          <w:lang w:val="en-GB"/>
        </w:rPr>
        <w:t>es</w:t>
      </w:r>
      <w:r w:rsidR="00264E44">
        <w:rPr>
          <w:rFonts w:ascii="Verdana" w:hAnsi="Verdana"/>
          <w:sz w:val="24"/>
          <w:szCs w:val="24"/>
          <w:lang w:val="en-GB"/>
        </w:rPr>
        <w:t xml:space="preserve"> of </w:t>
      </w:r>
      <w:r>
        <w:rPr>
          <w:rFonts w:ascii="Verdana" w:hAnsi="Verdana"/>
          <w:sz w:val="24"/>
          <w:szCs w:val="24"/>
          <w:lang w:val="en-GB"/>
        </w:rPr>
        <w:t xml:space="preserve">the </w:t>
      </w:r>
      <w:r w:rsidR="00264E44">
        <w:rPr>
          <w:rFonts w:ascii="Verdana" w:hAnsi="Verdana"/>
          <w:sz w:val="24"/>
          <w:szCs w:val="24"/>
          <w:lang w:val="en-GB"/>
        </w:rPr>
        <w:t>G</w:t>
      </w:r>
      <w:r>
        <w:rPr>
          <w:rFonts w:ascii="Verdana" w:hAnsi="Verdana"/>
          <w:sz w:val="24"/>
          <w:szCs w:val="24"/>
          <w:lang w:val="en-GB"/>
        </w:rPr>
        <w:t xml:space="preserve">reen </w:t>
      </w:r>
      <w:r w:rsidR="00264E44">
        <w:rPr>
          <w:rFonts w:ascii="Verdana" w:hAnsi="Verdana"/>
          <w:sz w:val="24"/>
          <w:szCs w:val="24"/>
          <w:lang w:val="en-GB"/>
        </w:rPr>
        <w:t>P</w:t>
      </w:r>
      <w:r>
        <w:rPr>
          <w:rFonts w:ascii="Verdana" w:hAnsi="Verdana"/>
          <w:sz w:val="24"/>
          <w:szCs w:val="24"/>
          <w:lang w:val="en-GB"/>
        </w:rPr>
        <w:t>aper</w:t>
      </w:r>
      <w:r w:rsidR="007901FB">
        <w:rPr>
          <w:rFonts w:ascii="Verdana" w:hAnsi="Verdana"/>
          <w:sz w:val="24"/>
          <w:szCs w:val="24"/>
          <w:lang w:val="en-GB"/>
        </w:rPr>
        <w:t xml:space="preserve">. </w:t>
      </w:r>
      <w:proofErr w:type="gramStart"/>
      <w:r w:rsidR="007901FB">
        <w:rPr>
          <w:rFonts w:ascii="Verdana" w:hAnsi="Verdana"/>
          <w:sz w:val="24"/>
          <w:szCs w:val="24"/>
          <w:lang w:val="en-GB"/>
        </w:rPr>
        <w:t>Firstly</w:t>
      </w:r>
      <w:proofErr w:type="gramEnd"/>
      <w:r w:rsidR="007901FB">
        <w:rPr>
          <w:rFonts w:ascii="Verdana" w:hAnsi="Verdana"/>
          <w:sz w:val="24"/>
          <w:szCs w:val="24"/>
          <w:lang w:val="en-GB"/>
        </w:rPr>
        <w:t xml:space="preserve"> it conflated</w:t>
      </w:r>
      <w:r w:rsidR="00C134D0" w:rsidRPr="0026421A">
        <w:rPr>
          <w:rFonts w:ascii="Verdana" w:hAnsi="Verdana"/>
          <w:sz w:val="24"/>
          <w:szCs w:val="24"/>
          <w:lang w:val="en-GB"/>
        </w:rPr>
        <w:t xml:space="preserve"> the extra Cost of Disability and “capacity to work”. </w:t>
      </w:r>
      <w:r w:rsidR="00C134D0">
        <w:rPr>
          <w:rFonts w:ascii="Verdana" w:hAnsi="Verdana"/>
          <w:sz w:val="24"/>
          <w:szCs w:val="24"/>
          <w:lang w:val="en-GB"/>
        </w:rPr>
        <w:t xml:space="preserve">While these issues can be interrelated, it is not necessarily the case that the person with the highest extra costs is also least likely to be able to work. </w:t>
      </w:r>
      <w:r w:rsidR="007901FB">
        <w:rPr>
          <w:rFonts w:ascii="Verdana" w:hAnsi="Verdana"/>
          <w:sz w:val="24"/>
          <w:szCs w:val="24"/>
          <w:lang w:val="en-GB"/>
        </w:rPr>
        <w:t>Secondly</w:t>
      </w:r>
      <w:r w:rsidR="00C134D0">
        <w:rPr>
          <w:rFonts w:ascii="Verdana" w:hAnsi="Verdana"/>
          <w:sz w:val="24"/>
          <w:szCs w:val="24"/>
          <w:lang w:val="en-GB"/>
        </w:rPr>
        <w:t xml:space="preserve"> it does not sufficiently acknowledge, reflect on, or offer solutions to the many structural barriers</w:t>
      </w:r>
      <w:r w:rsidR="003E5A7F">
        <w:rPr>
          <w:rFonts w:ascii="Verdana" w:hAnsi="Verdana"/>
          <w:sz w:val="24"/>
          <w:szCs w:val="24"/>
          <w:lang w:val="en-GB"/>
        </w:rPr>
        <w:t xml:space="preserve"> that prevent disabled people from </w:t>
      </w:r>
      <w:r w:rsidR="00C134D0">
        <w:rPr>
          <w:rFonts w:ascii="Verdana" w:hAnsi="Verdana"/>
          <w:sz w:val="24"/>
          <w:szCs w:val="24"/>
          <w:lang w:val="en-GB"/>
        </w:rPr>
        <w:t xml:space="preserve">securing and retaining employment. </w:t>
      </w:r>
    </w:p>
    <w:p w14:paraId="05146DF3" w14:textId="3A6959EB" w:rsidR="00C134D0" w:rsidRDefault="00C134D0" w:rsidP="00C134D0">
      <w:pPr>
        <w:rPr>
          <w:rFonts w:ascii="Verdana" w:hAnsi="Verdana"/>
          <w:sz w:val="24"/>
          <w:szCs w:val="24"/>
          <w:lang w:val="en-GB"/>
        </w:rPr>
      </w:pPr>
      <w:r>
        <w:rPr>
          <w:rFonts w:ascii="Verdana" w:hAnsi="Verdana"/>
          <w:sz w:val="24"/>
          <w:szCs w:val="24"/>
          <w:lang w:val="en-GB"/>
        </w:rPr>
        <w:t xml:space="preserve">The Department has been attempting to address aspects of employment supports that fall within its remit in recent years, with developments including the new ‘early engagement’ approach, the multi-annual funding programme for employment </w:t>
      </w:r>
      <w:r w:rsidRPr="00F5473D">
        <w:rPr>
          <w:rFonts w:ascii="Verdana" w:hAnsi="Verdana"/>
          <w:sz w:val="24"/>
          <w:szCs w:val="24"/>
          <w:lang w:val="en-GB"/>
        </w:rPr>
        <w:t xml:space="preserve">supports (notwithstanding issues around lack of predictability of funding last year, and </w:t>
      </w:r>
      <w:r w:rsidR="00653415">
        <w:rPr>
          <w:rFonts w:ascii="Verdana" w:hAnsi="Verdana"/>
          <w:sz w:val="24"/>
          <w:szCs w:val="24"/>
          <w:lang w:val="en-GB"/>
        </w:rPr>
        <w:t xml:space="preserve">delays in dispersal of the funding earlier this year). </w:t>
      </w:r>
      <w:r>
        <w:rPr>
          <w:rFonts w:ascii="Verdana" w:hAnsi="Verdana"/>
          <w:sz w:val="24"/>
          <w:szCs w:val="24"/>
          <w:lang w:val="en-GB"/>
        </w:rPr>
        <w:t>The review of the Reasonable Accom</w:t>
      </w:r>
      <w:r w:rsidR="004F0F9D">
        <w:rPr>
          <w:rFonts w:ascii="Verdana" w:hAnsi="Verdana"/>
          <w:sz w:val="24"/>
          <w:szCs w:val="24"/>
          <w:lang w:val="en-GB"/>
        </w:rPr>
        <w:t>m</w:t>
      </w:r>
      <w:r>
        <w:rPr>
          <w:rFonts w:ascii="Verdana" w:hAnsi="Verdana"/>
          <w:sz w:val="24"/>
          <w:szCs w:val="24"/>
          <w:lang w:val="en-GB"/>
        </w:rPr>
        <w:t xml:space="preserve">odation Fund was </w:t>
      </w:r>
      <w:r w:rsidR="0029132A">
        <w:rPr>
          <w:rFonts w:ascii="Verdana" w:hAnsi="Verdana"/>
          <w:sz w:val="24"/>
          <w:szCs w:val="24"/>
          <w:lang w:val="en-GB"/>
        </w:rPr>
        <w:t xml:space="preserve">an </w:t>
      </w:r>
      <w:r>
        <w:rPr>
          <w:rFonts w:ascii="Verdana" w:hAnsi="Verdana"/>
          <w:sz w:val="24"/>
          <w:szCs w:val="24"/>
          <w:lang w:val="en-GB"/>
        </w:rPr>
        <w:t>important</w:t>
      </w:r>
      <w:r w:rsidR="0029132A">
        <w:rPr>
          <w:rFonts w:ascii="Verdana" w:hAnsi="Verdana"/>
          <w:sz w:val="24"/>
          <w:szCs w:val="24"/>
          <w:lang w:val="en-GB"/>
        </w:rPr>
        <w:t>, long</w:t>
      </w:r>
      <w:r w:rsidR="00567983">
        <w:rPr>
          <w:rFonts w:ascii="Verdana" w:hAnsi="Verdana"/>
          <w:sz w:val="24"/>
          <w:szCs w:val="24"/>
          <w:lang w:val="en-GB"/>
        </w:rPr>
        <w:t>-</w:t>
      </w:r>
      <w:r w:rsidR="0029132A">
        <w:rPr>
          <w:rFonts w:ascii="Verdana" w:hAnsi="Verdana"/>
          <w:sz w:val="24"/>
          <w:szCs w:val="24"/>
          <w:lang w:val="en-GB"/>
        </w:rPr>
        <w:t>awaited</w:t>
      </w:r>
      <w:r>
        <w:rPr>
          <w:rFonts w:ascii="Verdana" w:hAnsi="Verdana"/>
          <w:sz w:val="24"/>
          <w:szCs w:val="24"/>
          <w:lang w:val="en-GB"/>
        </w:rPr>
        <w:t xml:space="preserve"> and positive</w:t>
      </w:r>
      <w:r w:rsidR="0029132A">
        <w:rPr>
          <w:rFonts w:ascii="Verdana" w:hAnsi="Verdana"/>
          <w:sz w:val="24"/>
          <w:szCs w:val="24"/>
          <w:lang w:val="en-GB"/>
        </w:rPr>
        <w:t xml:space="preserve"> development</w:t>
      </w:r>
      <w:r>
        <w:rPr>
          <w:rFonts w:ascii="Verdana" w:hAnsi="Verdana"/>
          <w:sz w:val="24"/>
          <w:szCs w:val="24"/>
          <w:lang w:val="en-GB"/>
        </w:rPr>
        <w:t>, and we await the roll out of the new fund and approach. The review last summer of the W</w:t>
      </w:r>
      <w:r w:rsidR="00E42CB2">
        <w:rPr>
          <w:rFonts w:ascii="Verdana" w:hAnsi="Verdana"/>
          <w:sz w:val="24"/>
          <w:szCs w:val="24"/>
          <w:lang w:val="en-GB"/>
        </w:rPr>
        <w:t xml:space="preserve">age </w:t>
      </w:r>
      <w:r>
        <w:rPr>
          <w:rFonts w:ascii="Verdana" w:hAnsi="Verdana"/>
          <w:sz w:val="24"/>
          <w:szCs w:val="24"/>
          <w:lang w:val="en-GB"/>
        </w:rPr>
        <w:t>S</w:t>
      </w:r>
      <w:r w:rsidR="00E42CB2">
        <w:rPr>
          <w:rFonts w:ascii="Verdana" w:hAnsi="Verdana"/>
          <w:sz w:val="24"/>
          <w:szCs w:val="24"/>
          <w:lang w:val="en-GB"/>
        </w:rPr>
        <w:t xml:space="preserve">ubsidy </w:t>
      </w:r>
      <w:r>
        <w:rPr>
          <w:rFonts w:ascii="Verdana" w:hAnsi="Verdana"/>
          <w:sz w:val="24"/>
          <w:szCs w:val="24"/>
          <w:lang w:val="en-GB"/>
        </w:rPr>
        <w:t>S</w:t>
      </w:r>
      <w:r w:rsidR="00E42CB2">
        <w:rPr>
          <w:rFonts w:ascii="Verdana" w:hAnsi="Verdana"/>
          <w:sz w:val="24"/>
          <w:szCs w:val="24"/>
          <w:lang w:val="en-GB"/>
        </w:rPr>
        <w:t>cheme</w:t>
      </w:r>
      <w:r>
        <w:rPr>
          <w:rFonts w:ascii="Verdana" w:hAnsi="Verdana"/>
          <w:sz w:val="24"/>
          <w:szCs w:val="24"/>
          <w:lang w:val="en-GB"/>
        </w:rPr>
        <w:t xml:space="preserve"> </w:t>
      </w:r>
      <w:r w:rsidR="00471CEB">
        <w:rPr>
          <w:rFonts w:ascii="Verdana" w:hAnsi="Verdana"/>
          <w:sz w:val="24"/>
          <w:szCs w:val="24"/>
          <w:lang w:val="en-GB"/>
        </w:rPr>
        <w:t>wa</w:t>
      </w:r>
      <w:r>
        <w:rPr>
          <w:rFonts w:ascii="Verdana" w:hAnsi="Verdana"/>
          <w:sz w:val="24"/>
          <w:szCs w:val="24"/>
          <w:lang w:val="en-GB"/>
        </w:rPr>
        <w:t xml:space="preserve">s also welcome. </w:t>
      </w:r>
    </w:p>
    <w:p w14:paraId="7BCABE8B" w14:textId="109137C4" w:rsidR="00C134D0" w:rsidRDefault="00C134D0" w:rsidP="00C134D0">
      <w:pPr>
        <w:rPr>
          <w:rFonts w:ascii="Verdana" w:hAnsi="Verdana"/>
          <w:sz w:val="24"/>
          <w:szCs w:val="24"/>
          <w:lang w:val="en-GB"/>
        </w:rPr>
      </w:pPr>
      <w:r>
        <w:rPr>
          <w:rFonts w:ascii="Verdana" w:hAnsi="Verdana"/>
          <w:sz w:val="24"/>
          <w:szCs w:val="24"/>
          <w:lang w:val="en-GB"/>
        </w:rPr>
        <w:t>However</w:t>
      </w:r>
      <w:r w:rsidR="00FA2E9F">
        <w:rPr>
          <w:rFonts w:ascii="Verdana" w:hAnsi="Verdana"/>
          <w:sz w:val="24"/>
          <w:szCs w:val="24"/>
          <w:lang w:val="en-GB"/>
        </w:rPr>
        <w:t xml:space="preserve">, </w:t>
      </w:r>
      <w:r>
        <w:rPr>
          <w:rFonts w:ascii="Verdana" w:hAnsi="Verdana"/>
          <w:sz w:val="24"/>
          <w:szCs w:val="24"/>
          <w:lang w:val="en-GB"/>
        </w:rPr>
        <w:t xml:space="preserve">issues that undermine people’s capacity to secure </w:t>
      </w:r>
      <w:r w:rsidR="00BC23D2">
        <w:rPr>
          <w:rFonts w:ascii="Verdana" w:hAnsi="Verdana"/>
          <w:sz w:val="24"/>
          <w:szCs w:val="24"/>
          <w:lang w:val="en-GB"/>
        </w:rPr>
        <w:t xml:space="preserve">and retain </w:t>
      </w:r>
      <w:r>
        <w:rPr>
          <w:rFonts w:ascii="Verdana" w:hAnsi="Verdana"/>
          <w:sz w:val="24"/>
          <w:szCs w:val="24"/>
          <w:lang w:val="en-GB"/>
        </w:rPr>
        <w:t>employment</w:t>
      </w:r>
      <w:r w:rsidR="00BC23D2">
        <w:rPr>
          <w:rFonts w:ascii="Verdana" w:hAnsi="Verdana"/>
          <w:sz w:val="24"/>
          <w:szCs w:val="24"/>
          <w:lang w:val="en-GB"/>
        </w:rPr>
        <w:t xml:space="preserve"> persist</w:t>
      </w:r>
      <w:r>
        <w:rPr>
          <w:rFonts w:ascii="Verdana" w:hAnsi="Verdana"/>
          <w:sz w:val="24"/>
          <w:szCs w:val="24"/>
          <w:lang w:val="en-GB"/>
        </w:rPr>
        <w:t>. These include ongoing lack of disability awareness in society and amongst employers, and persistent discrimination and negative attitudes, as</w:t>
      </w:r>
      <w:r w:rsidR="00776D96">
        <w:rPr>
          <w:rFonts w:ascii="Verdana" w:hAnsi="Verdana"/>
          <w:sz w:val="24"/>
          <w:szCs w:val="24"/>
          <w:lang w:val="en-GB"/>
        </w:rPr>
        <w:t xml:space="preserve"> the</w:t>
      </w:r>
      <w:r>
        <w:rPr>
          <w:rFonts w:ascii="Verdana" w:hAnsi="Verdana"/>
          <w:sz w:val="24"/>
          <w:szCs w:val="24"/>
          <w:lang w:val="en-GB"/>
        </w:rPr>
        <w:t xml:space="preserve"> I</w:t>
      </w:r>
      <w:r w:rsidR="00776D96">
        <w:rPr>
          <w:rFonts w:ascii="Verdana" w:hAnsi="Verdana"/>
          <w:sz w:val="24"/>
          <w:szCs w:val="24"/>
          <w:lang w:val="en-GB"/>
        </w:rPr>
        <w:t xml:space="preserve">rish </w:t>
      </w:r>
      <w:r>
        <w:rPr>
          <w:rFonts w:ascii="Verdana" w:hAnsi="Verdana"/>
          <w:sz w:val="24"/>
          <w:szCs w:val="24"/>
          <w:lang w:val="en-GB"/>
        </w:rPr>
        <w:t>H</w:t>
      </w:r>
      <w:r w:rsidR="00776D96">
        <w:rPr>
          <w:rFonts w:ascii="Verdana" w:hAnsi="Verdana"/>
          <w:sz w:val="24"/>
          <w:szCs w:val="24"/>
          <w:lang w:val="en-GB"/>
        </w:rPr>
        <w:t xml:space="preserve">uman Rights and </w:t>
      </w:r>
      <w:r>
        <w:rPr>
          <w:rFonts w:ascii="Verdana" w:hAnsi="Verdana"/>
          <w:sz w:val="24"/>
          <w:szCs w:val="24"/>
          <w:lang w:val="en-GB"/>
        </w:rPr>
        <w:t>E</w:t>
      </w:r>
      <w:r w:rsidR="00776D96">
        <w:rPr>
          <w:rFonts w:ascii="Verdana" w:hAnsi="Verdana"/>
          <w:sz w:val="24"/>
          <w:szCs w:val="24"/>
          <w:lang w:val="en-GB"/>
        </w:rPr>
        <w:t xml:space="preserve">quality </w:t>
      </w:r>
      <w:r>
        <w:rPr>
          <w:rFonts w:ascii="Verdana" w:hAnsi="Verdana"/>
          <w:sz w:val="24"/>
          <w:szCs w:val="24"/>
          <w:lang w:val="en-GB"/>
        </w:rPr>
        <w:t>C</w:t>
      </w:r>
      <w:r w:rsidR="00776D96">
        <w:rPr>
          <w:rFonts w:ascii="Verdana" w:hAnsi="Verdana"/>
          <w:sz w:val="24"/>
          <w:szCs w:val="24"/>
          <w:lang w:val="en-GB"/>
        </w:rPr>
        <w:t>ommission</w:t>
      </w:r>
      <w:r>
        <w:rPr>
          <w:rFonts w:ascii="Verdana" w:hAnsi="Verdana"/>
          <w:sz w:val="24"/>
          <w:szCs w:val="24"/>
          <w:lang w:val="en-GB"/>
        </w:rPr>
        <w:t xml:space="preserve">’s </w:t>
      </w:r>
      <w:r w:rsidRPr="00410D83">
        <w:rPr>
          <w:rFonts w:ascii="Verdana" w:hAnsi="Verdana"/>
          <w:sz w:val="24"/>
          <w:szCs w:val="24"/>
          <w:lang w:val="en-GB"/>
        </w:rPr>
        <w:t>annual report shows</w:t>
      </w:r>
      <w:r w:rsidR="000822B9" w:rsidRPr="00410D83">
        <w:rPr>
          <w:rFonts w:ascii="Verdana" w:hAnsi="Verdana"/>
          <w:sz w:val="24"/>
          <w:szCs w:val="24"/>
          <w:lang w:val="en-GB"/>
        </w:rPr>
        <w:t xml:space="preserve">. For example, </w:t>
      </w:r>
      <w:r w:rsidR="00592817" w:rsidRPr="00410D83">
        <w:rPr>
          <w:rFonts w:ascii="Verdana" w:hAnsi="Verdana"/>
          <w:sz w:val="24"/>
          <w:szCs w:val="24"/>
          <w:lang w:val="en-GB"/>
        </w:rPr>
        <w:t xml:space="preserve">of the 233 </w:t>
      </w:r>
      <w:r w:rsidR="00B17B0F" w:rsidRPr="00410D83">
        <w:rPr>
          <w:rFonts w:ascii="Verdana" w:hAnsi="Verdana"/>
          <w:sz w:val="24"/>
          <w:szCs w:val="24"/>
          <w:lang w:val="en-GB"/>
        </w:rPr>
        <w:t>enquiries</w:t>
      </w:r>
      <w:r w:rsidR="00816782">
        <w:rPr>
          <w:rFonts w:ascii="Verdana" w:hAnsi="Verdana"/>
          <w:sz w:val="24"/>
          <w:szCs w:val="24"/>
          <w:lang w:val="en-GB"/>
        </w:rPr>
        <w:t xml:space="preserve"> regarding </w:t>
      </w:r>
      <w:r w:rsidR="00816782" w:rsidRPr="00410D83">
        <w:rPr>
          <w:rFonts w:ascii="Verdana" w:hAnsi="Verdana"/>
          <w:sz w:val="24"/>
          <w:szCs w:val="24"/>
          <w:lang w:val="en-GB"/>
        </w:rPr>
        <w:t>employment discrimination</w:t>
      </w:r>
      <w:r w:rsidR="00592817" w:rsidRPr="00410D83">
        <w:rPr>
          <w:rFonts w:ascii="Verdana" w:hAnsi="Verdana"/>
          <w:sz w:val="24"/>
          <w:szCs w:val="24"/>
          <w:lang w:val="en-GB"/>
        </w:rPr>
        <w:t xml:space="preserve"> received</w:t>
      </w:r>
      <w:r w:rsidR="00B217D2">
        <w:rPr>
          <w:rFonts w:ascii="Verdana" w:hAnsi="Verdana"/>
          <w:sz w:val="24"/>
          <w:szCs w:val="24"/>
          <w:lang w:val="en-GB"/>
        </w:rPr>
        <w:t xml:space="preserve"> by the Commission</w:t>
      </w:r>
      <w:r w:rsidR="00592817" w:rsidRPr="00410D83">
        <w:rPr>
          <w:rFonts w:ascii="Verdana" w:hAnsi="Verdana"/>
          <w:sz w:val="24"/>
          <w:szCs w:val="24"/>
          <w:lang w:val="en-GB"/>
        </w:rPr>
        <w:t xml:space="preserve"> in 2022, 39%</w:t>
      </w:r>
      <w:r w:rsidR="007E6AC6">
        <w:rPr>
          <w:rFonts w:ascii="Verdana" w:hAnsi="Verdana"/>
          <w:sz w:val="24"/>
          <w:szCs w:val="24"/>
          <w:lang w:val="en-GB"/>
        </w:rPr>
        <w:t xml:space="preserve"> -</w:t>
      </w:r>
      <w:r w:rsidR="00592817" w:rsidRPr="00410D83">
        <w:rPr>
          <w:rFonts w:ascii="Verdana" w:hAnsi="Verdana"/>
          <w:sz w:val="24"/>
          <w:szCs w:val="24"/>
          <w:lang w:val="en-GB"/>
        </w:rPr>
        <w:t xml:space="preserve"> the highest proportion</w:t>
      </w:r>
      <w:r w:rsidR="007E6AC6">
        <w:rPr>
          <w:rFonts w:ascii="Verdana" w:hAnsi="Verdana"/>
          <w:sz w:val="24"/>
          <w:szCs w:val="24"/>
          <w:lang w:val="en-GB"/>
        </w:rPr>
        <w:t xml:space="preserve"> -</w:t>
      </w:r>
      <w:r w:rsidR="00592817" w:rsidRPr="00410D83">
        <w:rPr>
          <w:rFonts w:ascii="Verdana" w:hAnsi="Verdana"/>
          <w:sz w:val="24"/>
          <w:szCs w:val="24"/>
          <w:lang w:val="en-GB"/>
        </w:rPr>
        <w:t xml:space="preserve"> related to disability</w:t>
      </w:r>
      <w:r w:rsidR="00410D83">
        <w:rPr>
          <w:rFonts w:ascii="Verdana" w:hAnsi="Verdana"/>
          <w:sz w:val="24"/>
          <w:szCs w:val="24"/>
          <w:lang w:val="en-GB"/>
        </w:rPr>
        <w:t>.</w:t>
      </w:r>
      <w:r w:rsidR="00410D83" w:rsidRPr="00410D83">
        <w:rPr>
          <w:rStyle w:val="FootnoteReference"/>
          <w:rFonts w:ascii="Verdana" w:hAnsi="Verdana"/>
          <w:sz w:val="24"/>
          <w:szCs w:val="24"/>
          <w:lang w:val="en-GB"/>
        </w:rPr>
        <w:footnoteReference w:id="41"/>
      </w:r>
      <w:r w:rsidRPr="00410D83">
        <w:rPr>
          <w:rFonts w:ascii="Verdana" w:hAnsi="Verdana"/>
          <w:sz w:val="24"/>
          <w:szCs w:val="24"/>
          <w:lang w:val="en-GB"/>
        </w:rPr>
        <w:t xml:space="preserve"> </w:t>
      </w:r>
    </w:p>
    <w:p w14:paraId="14877C97" w14:textId="3CE396D9" w:rsidR="008E0BB9" w:rsidRDefault="00C134D0" w:rsidP="00C134D0">
      <w:pPr>
        <w:rPr>
          <w:rFonts w:ascii="Verdana" w:hAnsi="Verdana"/>
          <w:sz w:val="24"/>
          <w:szCs w:val="24"/>
          <w:lang w:val="en-GB"/>
        </w:rPr>
      </w:pPr>
      <w:r>
        <w:rPr>
          <w:rFonts w:ascii="Verdana" w:hAnsi="Verdana"/>
          <w:sz w:val="24"/>
          <w:szCs w:val="24"/>
          <w:lang w:val="en-GB"/>
        </w:rPr>
        <w:lastRenderedPageBreak/>
        <w:t>The Green Paper is concerningly silent on policy a</w:t>
      </w:r>
      <w:r w:rsidRPr="0026421A">
        <w:rPr>
          <w:rFonts w:ascii="Verdana" w:hAnsi="Verdana"/>
          <w:sz w:val="24"/>
          <w:szCs w:val="24"/>
          <w:lang w:val="en-GB"/>
        </w:rPr>
        <w:t>reas</w:t>
      </w:r>
      <w:r>
        <w:rPr>
          <w:rFonts w:ascii="Verdana" w:hAnsi="Verdana"/>
          <w:sz w:val="24"/>
          <w:szCs w:val="24"/>
          <w:lang w:val="en-GB"/>
        </w:rPr>
        <w:t xml:space="preserve"> that play a central role in supporting people with disabilities to secure employment. While these may be</w:t>
      </w:r>
      <w:r w:rsidRPr="0026421A">
        <w:rPr>
          <w:rFonts w:ascii="Verdana" w:hAnsi="Verdana"/>
          <w:sz w:val="24"/>
          <w:szCs w:val="24"/>
          <w:lang w:val="en-GB"/>
        </w:rPr>
        <w:t xml:space="preserve"> beyond </w:t>
      </w:r>
      <w:r>
        <w:rPr>
          <w:rFonts w:ascii="Verdana" w:hAnsi="Verdana"/>
          <w:sz w:val="24"/>
          <w:szCs w:val="24"/>
          <w:lang w:val="en-GB"/>
        </w:rPr>
        <w:t xml:space="preserve">the </w:t>
      </w:r>
      <w:r w:rsidRPr="0026421A">
        <w:rPr>
          <w:rFonts w:ascii="Verdana" w:hAnsi="Verdana"/>
          <w:sz w:val="24"/>
          <w:szCs w:val="24"/>
          <w:lang w:val="en-GB"/>
        </w:rPr>
        <w:t>Department</w:t>
      </w:r>
      <w:r>
        <w:rPr>
          <w:rFonts w:ascii="Verdana" w:hAnsi="Verdana"/>
          <w:sz w:val="24"/>
          <w:szCs w:val="24"/>
          <w:lang w:val="en-GB"/>
        </w:rPr>
        <w:t xml:space="preserve"> of Social Protection’s own</w:t>
      </w:r>
      <w:r w:rsidRPr="0026421A">
        <w:rPr>
          <w:rFonts w:ascii="Verdana" w:hAnsi="Verdana"/>
          <w:sz w:val="24"/>
          <w:szCs w:val="24"/>
          <w:lang w:val="en-GB"/>
        </w:rPr>
        <w:t xml:space="preserve"> remit, </w:t>
      </w:r>
      <w:r>
        <w:rPr>
          <w:rFonts w:ascii="Verdana" w:hAnsi="Verdana"/>
          <w:sz w:val="24"/>
          <w:szCs w:val="24"/>
          <w:lang w:val="en-GB"/>
        </w:rPr>
        <w:t xml:space="preserve">they are nonetheless highly </w:t>
      </w:r>
      <w:r w:rsidRPr="0026421A">
        <w:rPr>
          <w:rFonts w:ascii="Verdana" w:hAnsi="Verdana"/>
          <w:sz w:val="24"/>
          <w:szCs w:val="24"/>
          <w:lang w:val="en-GB"/>
        </w:rPr>
        <w:t>relevant</w:t>
      </w:r>
      <w:r>
        <w:rPr>
          <w:rFonts w:ascii="Verdana" w:hAnsi="Verdana"/>
          <w:sz w:val="24"/>
          <w:szCs w:val="24"/>
          <w:lang w:val="en-GB"/>
        </w:rPr>
        <w:t xml:space="preserve"> </w:t>
      </w:r>
      <w:r w:rsidR="00B17B0F">
        <w:rPr>
          <w:rFonts w:ascii="Verdana" w:hAnsi="Verdana"/>
          <w:sz w:val="24"/>
          <w:szCs w:val="24"/>
          <w:lang w:val="en-GB"/>
        </w:rPr>
        <w:t>to any policy initiative that aims to</w:t>
      </w:r>
      <w:r>
        <w:rPr>
          <w:rFonts w:ascii="Verdana" w:hAnsi="Verdana"/>
          <w:sz w:val="24"/>
          <w:szCs w:val="24"/>
          <w:lang w:val="en-GB"/>
        </w:rPr>
        <w:t xml:space="preserve"> increas</w:t>
      </w:r>
      <w:r w:rsidR="00B17B0F">
        <w:rPr>
          <w:rFonts w:ascii="Verdana" w:hAnsi="Verdana"/>
          <w:sz w:val="24"/>
          <w:szCs w:val="24"/>
          <w:lang w:val="en-GB"/>
        </w:rPr>
        <w:t>e</w:t>
      </w:r>
      <w:r>
        <w:rPr>
          <w:rFonts w:ascii="Verdana" w:hAnsi="Verdana"/>
          <w:sz w:val="24"/>
          <w:szCs w:val="24"/>
          <w:lang w:val="en-GB"/>
        </w:rPr>
        <w:t xml:space="preserve"> disability employment rates. These include issues such as</w:t>
      </w:r>
      <w:r w:rsidR="00653B29">
        <w:rPr>
          <w:rFonts w:ascii="Verdana" w:hAnsi="Verdana"/>
          <w:sz w:val="24"/>
          <w:szCs w:val="24"/>
          <w:lang w:val="en-GB"/>
        </w:rPr>
        <w:t xml:space="preserve"> the availability of</w:t>
      </w:r>
      <w:r>
        <w:rPr>
          <w:rFonts w:ascii="Verdana" w:hAnsi="Verdana"/>
          <w:sz w:val="24"/>
          <w:szCs w:val="24"/>
          <w:lang w:val="en-GB"/>
        </w:rPr>
        <w:t xml:space="preserve"> health and social care services, availability of </w:t>
      </w:r>
      <w:r w:rsidRPr="0026421A">
        <w:rPr>
          <w:rFonts w:ascii="Verdana" w:hAnsi="Verdana"/>
          <w:sz w:val="24"/>
          <w:szCs w:val="24"/>
          <w:lang w:val="en-GB"/>
        </w:rPr>
        <w:t>P</w:t>
      </w:r>
      <w:r>
        <w:rPr>
          <w:rFonts w:ascii="Verdana" w:hAnsi="Verdana"/>
          <w:sz w:val="24"/>
          <w:szCs w:val="24"/>
          <w:lang w:val="en-GB"/>
        </w:rPr>
        <w:t xml:space="preserve">ersonal </w:t>
      </w:r>
      <w:r w:rsidRPr="0026421A">
        <w:rPr>
          <w:rFonts w:ascii="Verdana" w:hAnsi="Verdana"/>
          <w:sz w:val="24"/>
          <w:szCs w:val="24"/>
          <w:lang w:val="en-GB"/>
        </w:rPr>
        <w:t>A</w:t>
      </w:r>
      <w:r>
        <w:rPr>
          <w:rFonts w:ascii="Verdana" w:hAnsi="Verdana"/>
          <w:sz w:val="24"/>
          <w:szCs w:val="24"/>
          <w:lang w:val="en-GB"/>
        </w:rPr>
        <w:t>ssistant hours</w:t>
      </w:r>
      <w:r w:rsidRPr="0026421A">
        <w:rPr>
          <w:rFonts w:ascii="Verdana" w:hAnsi="Verdana"/>
          <w:sz w:val="24"/>
          <w:szCs w:val="24"/>
          <w:lang w:val="en-GB"/>
        </w:rPr>
        <w:t xml:space="preserve">, </w:t>
      </w:r>
      <w:r>
        <w:rPr>
          <w:rFonts w:ascii="Verdana" w:hAnsi="Verdana"/>
          <w:sz w:val="24"/>
          <w:szCs w:val="24"/>
          <w:lang w:val="en-GB"/>
        </w:rPr>
        <w:t>inadequate and lack of accessible housing in the social and private sector</w:t>
      </w:r>
      <w:r w:rsidRPr="0026421A">
        <w:rPr>
          <w:rFonts w:ascii="Verdana" w:hAnsi="Verdana"/>
          <w:sz w:val="24"/>
          <w:szCs w:val="24"/>
          <w:lang w:val="en-GB"/>
        </w:rPr>
        <w:t>,</w:t>
      </w:r>
      <w:r>
        <w:rPr>
          <w:rFonts w:ascii="Verdana" w:hAnsi="Verdana"/>
          <w:sz w:val="24"/>
          <w:szCs w:val="24"/>
          <w:lang w:val="en-GB"/>
        </w:rPr>
        <w:t xml:space="preserve"> a lack of reliable and regular</w:t>
      </w:r>
      <w:r w:rsidRPr="0026421A">
        <w:rPr>
          <w:rFonts w:ascii="Verdana" w:hAnsi="Verdana"/>
          <w:sz w:val="24"/>
          <w:szCs w:val="24"/>
          <w:lang w:val="en-GB"/>
        </w:rPr>
        <w:t xml:space="preserve"> accessible</w:t>
      </w:r>
      <w:r>
        <w:rPr>
          <w:rFonts w:ascii="Verdana" w:hAnsi="Verdana"/>
          <w:sz w:val="24"/>
          <w:szCs w:val="24"/>
          <w:lang w:val="en-GB"/>
        </w:rPr>
        <w:t xml:space="preserve"> public</w:t>
      </w:r>
      <w:r w:rsidRPr="0026421A">
        <w:rPr>
          <w:rFonts w:ascii="Verdana" w:hAnsi="Verdana"/>
          <w:sz w:val="24"/>
          <w:szCs w:val="24"/>
          <w:lang w:val="en-GB"/>
        </w:rPr>
        <w:t xml:space="preserve"> transport etc. </w:t>
      </w:r>
      <w:r>
        <w:rPr>
          <w:rFonts w:ascii="Verdana" w:hAnsi="Verdana"/>
          <w:sz w:val="24"/>
          <w:szCs w:val="24"/>
          <w:lang w:val="en-GB"/>
        </w:rPr>
        <w:t>The Green Paper is also silent on the role of employers, which is crucial in this area.</w:t>
      </w:r>
      <w:r w:rsidR="008E0BB9">
        <w:rPr>
          <w:rFonts w:ascii="Verdana" w:hAnsi="Verdana"/>
          <w:sz w:val="24"/>
          <w:szCs w:val="24"/>
          <w:lang w:val="en-GB"/>
        </w:rPr>
        <w:t xml:space="preserve"> There is no clarity in the Green Paper regarding how or if any of the above issues will be addressed. </w:t>
      </w:r>
    </w:p>
    <w:p w14:paraId="74AB46F5" w14:textId="5E86D405" w:rsidR="000E4119" w:rsidRDefault="008E0BB9" w:rsidP="000E4119">
      <w:pPr>
        <w:rPr>
          <w:rFonts w:ascii="Verdana" w:hAnsi="Verdana"/>
          <w:sz w:val="24"/>
          <w:szCs w:val="24"/>
          <w:lang w:val="en-GB"/>
        </w:rPr>
      </w:pPr>
      <w:r>
        <w:rPr>
          <w:rFonts w:ascii="Verdana" w:hAnsi="Verdana"/>
          <w:sz w:val="24"/>
          <w:szCs w:val="24"/>
          <w:lang w:val="en-GB"/>
        </w:rPr>
        <w:t xml:space="preserve">As regards increased expectations of training and education participation, the </w:t>
      </w:r>
      <w:r w:rsidR="00C134D0" w:rsidRPr="0026421A">
        <w:rPr>
          <w:rFonts w:ascii="Verdana" w:hAnsi="Verdana"/>
          <w:sz w:val="24"/>
          <w:szCs w:val="24"/>
          <w:lang w:val="en-GB"/>
        </w:rPr>
        <w:t>N</w:t>
      </w:r>
      <w:r>
        <w:rPr>
          <w:rFonts w:ascii="Verdana" w:hAnsi="Verdana"/>
          <w:sz w:val="24"/>
          <w:szCs w:val="24"/>
          <w:lang w:val="en-GB"/>
        </w:rPr>
        <w:t xml:space="preserve">ational </w:t>
      </w:r>
      <w:r w:rsidR="00C134D0" w:rsidRPr="0026421A">
        <w:rPr>
          <w:rFonts w:ascii="Verdana" w:hAnsi="Verdana"/>
          <w:sz w:val="24"/>
          <w:szCs w:val="24"/>
          <w:lang w:val="en-GB"/>
        </w:rPr>
        <w:t>L</w:t>
      </w:r>
      <w:r>
        <w:rPr>
          <w:rFonts w:ascii="Verdana" w:hAnsi="Verdana"/>
          <w:sz w:val="24"/>
          <w:szCs w:val="24"/>
          <w:lang w:val="en-GB"/>
        </w:rPr>
        <w:t xml:space="preserve">earning </w:t>
      </w:r>
      <w:r w:rsidR="00C134D0" w:rsidRPr="0026421A">
        <w:rPr>
          <w:rFonts w:ascii="Verdana" w:hAnsi="Verdana"/>
          <w:sz w:val="24"/>
          <w:szCs w:val="24"/>
          <w:lang w:val="en-GB"/>
        </w:rPr>
        <w:t>N</w:t>
      </w:r>
      <w:r>
        <w:rPr>
          <w:rFonts w:ascii="Verdana" w:hAnsi="Verdana"/>
          <w:sz w:val="24"/>
          <w:szCs w:val="24"/>
          <w:lang w:val="en-GB"/>
        </w:rPr>
        <w:t xml:space="preserve">etwork, </w:t>
      </w:r>
      <w:r w:rsidR="00C134D0" w:rsidRPr="0026421A">
        <w:rPr>
          <w:rFonts w:ascii="Verdana" w:hAnsi="Verdana"/>
          <w:sz w:val="24"/>
          <w:szCs w:val="24"/>
          <w:lang w:val="en-GB"/>
        </w:rPr>
        <w:t>and other</w:t>
      </w:r>
      <w:r w:rsidR="00FB0D6B">
        <w:rPr>
          <w:rFonts w:ascii="Verdana" w:hAnsi="Verdana"/>
          <w:sz w:val="24"/>
          <w:szCs w:val="24"/>
          <w:lang w:val="en-GB"/>
        </w:rPr>
        <w:t xml:space="preserve"> organisations that deliver training</w:t>
      </w:r>
      <w:r>
        <w:rPr>
          <w:rFonts w:ascii="Verdana" w:hAnsi="Verdana"/>
          <w:sz w:val="24"/>
          <w:szCs w:val="24"/>
          <w:lang w:val="en-GB"/>
        </w:rPr>
        <w:t>, expressed</w:t>
      </w:r>
      <w:r w:rsidR="00C134D0" w:rsidRPr="0026421A">
        <w:rPr>
          <w:rFonts w:ascii="Verdana" w:hAnsi="Verdana"/>
          <w:sz w:val="24"/>
          <w:szCs w:val="24"/>
          <w:lang w:val="en-GB"/>
        </w:rPr>
        <w:t xml:space="preserve"> concern</w:t>
      </w:r>
      <w:r>
        <w:rPr>
          <w:rFonts w:ascii="Verdana" w:hAnsi="Verdana"/>
          <w:sz w:val="24"/>
          <w:szCs w:val="24"/>
          <w:lang w:val="en-GB"/>
        </w:rPr>
        <w:t xml:space="preserve"> about</w:t>
      </w:r>
      <w:r w:rsidR="00C134D0" w:rsidRPr="0026421A">
        <w:rPr>
          <w:rFonts w:ascii="Verdana" w:hAnsi="Verdana"/>
          <w:sz w:val="24"/>
          <w:szCs w:val="24"/>
          <w:lang w:val="en-GB"/>
        </w:rPr>
        <w:t xml:space="preserve"> making attending </w:t>
      </w:r>
      <w:r>
        <w:rPr>
          <w:rFonts w:ascii="Verdana" w:hAnsi="Verdana"/>
          <w:sz w:val="24"/>
          <w:szCs w:val="24"/>
          <w:lang w:val="en-GB"/>
        </w:rPr>
        <w:t xml:space="preserve">training </w:t>
      </w:r>
      <w:r w:rsidR="00C134D0" w:rsidRPr="0026421A">
        <w:rPr>
          <w:rFonts w:ascii="Verdana" w:hAnsi="Verdana"/>
          <w:sz w:val="24"/>
          <w:szCs w:val="24"/>
          <w:lang w:val="en-GB"/>
        </w:rPr>
        <w:t>courses mandatory</w:t>
      </w:r>
      <w:r>
        <w:rPr>
          <w:rFonts w:ascii="Verdana" w:hAnsi="Verdana"/>
          <w:sz w:val="24"/>
          <w:szCs w:val="24"/>
          <w:lang w:val="en-GB"/>
        </w:rPr>
        <w:t>. They highlight</w:t>
      </w:r>
      <w:r w:rsidR="00DB4ABA">
        <w:rPr>
          <w:rFonts w:ascii="Verdana" w:hAnsi="Verdana"/>
          <w:sz w:val="24"/>
          <w:szCs w:val="24"/>
          <w:lang w:val="en-GB"/>
        </w:rPr>
        <w:t>ed the fact</w:t>
      </w:r>
      <w:r>
        <w:rPr>
          <w:rFonts w:ascii="Verdana" w:hAnsi="Verdana"/>
          <w:sz w:val="24"/>
          <w:szCs w:val="24"/>
          <w:lang w:val="en-GB"/>
        </w:rPr>
        <w:t xml:space="preserve"> that they are</w:t>
      </w:r>
      <w:r w:rsidR="00C134D0" w:rsidRPr="0026421A">
        <w:rPr>
          <w:rFonts w:ascii="Verdana" w:hAnsi="Verdana"/>
          <w:sz w:val="24"/>
          <w:szCs w:val="24"/>
          <w:lang w:val="en-GB"/>
        </w:rPr>
        <w:t xml:space="preserve"> currently running </w:t>
      </w:r>
      <w:r>
        <w:rPr>
          <w:rFonts w:ascii="Verdana" w:hAnsi="Verdana"/>
          <w:sz w:val="24"/>
          <w:szCs w:val="24"/>
          <w:lang w:val="en-GB"/>
        </w:rPr>
        <w:t xml:space="preserve">a significantly increased level of </w:t>
      </w:r>
      <w:r w:rsidR="00C134D0" w:rsidRPr="0026421A">
        <w:rPr>
          <w:rFonts w:ascii="Verdana" w:hAnsi="Verdana"/>
          <w:sz w:val="24"/>
          <w:szCs w:val="24"/>
          <w:lang w:val="en-GB"/>
        </w:rPr>
        <w:t>service on 2011 funding levels</w:t>
      </w:r>
      <w:r>
        <w:rPr>
          <w:rFonts w:ascii="Verdana" w:hAnsi="Verdana"/>
          <w:sz w:val="24"/>
          <w:szCs w:val="24"/>
          <w:lang w:val="en-GB"/>
        </w:rPr>
        <w:t xml:space="preserve">, despite regularly </w:t>
      </w:r>
      <w:r w:rsidR="00DB4ABA">
        <w:rPr>
          <w:rFonts w:ascii="Verdana" w:hAnsi="Verdana"/>
          <w:sz w:val="24"/>
          <w:szCs w:val="24"/>
          <w:lang w:val="en-GB"/>
        </w:rPr>
        <w:t>requesting</w:t>
      </w:r>
      <w:r>
        <w:rPr>
          <w:rFonts w:ascii="Verdana" w:hAnsi="Verdana"/>
          <w:sz w:val="24"/>
          <w:szCs w:val="24"/>
          <w:lang w:val="en-GB"/>
        </w:rPr>
        <w:t xml:space="preserve"> increases in funding</w:t>
      </w:r>
      <w:r w:rsidR="00C134D0" w:rsidRPr="0026421A">
        <w:rPr>
          <w:rFonts w:ascii="Verdana" w:hAnsi="Verdana"/>
          <w:sz w:val="24"/>
          <w:szCs w:val="24"/>
          <w:lang w:val="en-GB"/>
        </w:rPr>
        <w:t xml:space="preserve">. </w:t>
      </w:r>
      <w:r>
        <w:rPr>
          <w:rFonts w:ascii="Verdana" w:hAnsi="Verdana"/>
          <w:sz w:val="24"/>
          <w:szCs w:val="24"/>
          <w:lang w:val="en-GB"/>
        </w:rPr>
        <w:t>Any i</w:t>
      </w:r>
      <w:r w:rsidR="00C134D0" w:rsidRPr="0026421A">
        <w:rPr>
          <w:rFonts w:ascii="Verdana" w:hAnsi="Verdana"/>
          <w:sz w:val="24"/>
          <w:szCs w:val="24"/>
          <w:lang w:val="en-GB"/>
        </w:rPr>
        <w:t>ncreased participation</w:t>
      </w:r>
      <w:r>
        <w:rPr>
          <w:rFonts w:ascii="Verdana" w:hAnsi="Verdana"/>
          <w:sz w:val="24"/>
          <w:szCs w:val="24"/>
          <w:lang w:val="en-GB"/>
        </w:rPr>
        <w:t xml:space="preserve"> of disabled people in training programmes</w:t>
      </w:r>
      <w:r w:rsidR="00C134D0" w:rsidRPr="0026421A">
        <w:rPr>
          <w:rFonts w:ascii="Verdana" w:hAnsi="Verdana"/>
          <w:sz w:val="24"/>
          <w:szCs w:val="24"/>
          <w:lang w:val="en-GB"/>
        </w:rPr>
        <w:t xml:space="preserve"> would</w:t>
      </w:r>
      <w:r>
        <w:rPr>
          <w:rFonts w:ascii="Verdana" w:hAnsi="Verdana"/>
          <w:sz w:val="24"/>
          <w:szCs w:val="24"/>
          <w:lang w:val="en-GB"/>
        </w:rPr>
        <w:t xml:space="preserve"> clearly </w:t>
      </w:r>
      <w:r w:rsidR="00C134D0" w:rsidRPr="0026421A">
        <w:rPr>
          <w:rFonts w:ascii="Verdana" w:hAnsi="Verdana"/>
          <w:sz w:val="24"/>
          <w:szCs w:val="24"/>
          <w:lang w:val="en-GB"/>
        </w:rPr>
        <w:t>require increased funding</w:t>
      </w:r>
      <w:r>
        <w:rPr>
          <w:rFonts w:ascii="Verdana" w:hAnsi="Verdana"/>
          <w:sz w:val="24"/>
          <w:szCs w:val="24"/>
          <w:lang w:val="en-GB"/>
        </w:rPr>
        <w:t xml:space="preserve"> for the organisations delivering these courses</w:t>
      </w:r>
      <w:r w:rsidR="00C134D0" w:rsidRPr="0026421A">
        <w:rPr>
          <w:rFonts w:ascii="Verdana" w:hAnsi="Verdana"/>
          <w:sz w:val="24"/>
          <w:szCs w:val="24"/>
          <w:lang w:val="en-GB"/>
        </w:rPr>
        <w:t>.</w:t>
      </w:r>
      <w:r>
        <w:rPr>
          <w:rFonts w:ascii="Verdana" w:hAnsi="Verdana"/>
          <w:sz w:val="24"/>
          <w:szCs w:val="24"/>
          <w:lang w:val="en-GB"/>
        </w:rPr>
        <w:t xml:space="preserve"> Moreover, there is a fundamental concern on a point of principle and values, a</w:t>
      </w:r>
      <w:r w:rsidR="00D10E44">
        <w:rPr>
          <w:rFonts w:ascii="Verdana" w:hAnsi="Verdana"/>
          <w:sz w:val="24"/>
          <w:szCs w:val="24"/>
          <w:lang w:val="en-GB"/>
        </w:rPr>
        <w:t>bout</w:t>
      </w:r>
      <w:r w:rsidR="00C134D0" w:rsidRPr="0026421A">
        <w:rPr>
          <w:rFonts w:ascii="Verdana" w:hAnsi="Verdana"/>
          <w:sz w:val="24"/>
          <w:szCs w:val="24"/>
          <w:lang w:val="en-GB"/>
        </w:rPr>
        <w:t xml:space="preserve"> participants engaging</w:t>
      </w:r>
      <w:r>
        <w:rPr>
          <w:rFonts w:ascii="Verdana" w:hAnsi="Verdana"/>
          <w:sz w:val="24"/>
          <w:szCs w:val="24"/>
          <w:lang w:val="en-GB"/>
        </w:rPr>
        <w:t xml:space="preserve"> on a course or training programme </w:t>
      </w:r>
      <w:r w:rsidR="00093699">
        <w:rPr>
          <w:rFonts w:ascii="Verdana" w:hAnsi="Verdana"/>
          <w:sz w:val="24"/>
          <w:szCs w:val="24"/>
          <w:lang w:val="en-GB"/>
        </w:rPr>
        <w:t>because of</w:t>
      </w:r>
      <w:r>
        <w:rPr>
          <w:rFonts w:ascii="Verdana" w:hAnsi="Verdana"/>
          <w:sz w:val="24"/>
          <w:szCs w:val="24"/>
          <w:lang w:val="en-GB"/>
        </w:rPr>
        <w:t xml:space="preserve"> </w:t>
      </w:r>
      <w:r w:rsidR="00C134D0" w:rsidRPr="0026421A">
        <w:rPr>
          <w:rFonts w:ascii="Verdana" w:hAnsi="Verdana"/>
          <w:sz w:val="24"/>
          <w:szCs w:val="24"/>
          <w:lang w:val="en-GB"/>
        </w:rPr>
        <w:t>being required</w:t>
      </w:r>
      <w:r>
        <w:rPr>
          <w:rFonts w:ascii="Verdana" w:hAnsi="Verdana"/>
          <w:sz w:val="24"/>
          <w:szCs w:val="24"/>
          <w:lang w:val="en-GB"/>
        </w:rPr>
        <w:t xml:space="preserve"> to do so to maintain their social protection payment,</w:t>
      </w:r>
      <w:r w:rsidR="00C134D0" w:rsidRPr="0026421A">
        <w:rPr>
          <w:rFonts w:ascii="Verdana" w:hAnsi="Verdana"/>
          <w:sz w:val="24"/>
          <w:szCs w:val="24"/>
          <w:lang w:val="en-GB"/>
        </w:rPr>
        <w:t xml:space="preserve"> rather than out of choice.</w:t>
      </w:r>
      <w:r w:rsidR="000E4119">
        <w:rPr>
          <w:rFonts w:ascii="Verdana" w:hAnsi="Verdana"/>
          <w:sz w:val="24"/>
          <w:szCs w:val="24"/>
          <w:lang w:val="en-GB"/>
        </w:rPr>
        <w:t xml:space="preserve"> There </w:t>
      </w:r>
      <w:r w:rsidR="00806449">
        <w:rPr>
          <w:rFonts w:ascii="Verdana" w:hAnsi="Verdana"/>
          <w:sz w:val="24"/>
          <w:szCs w:val="24"/>
          <w:lang w:val="en-GB"/>
        </w:rPr>
        <w:t>was</w:t>
      </w:r>
      <w:r w:rsidR="000E4119">
        <w:rPr>
          <w:rFonts w:ascii="Verdana" w:hAnsi="Verdana"/>
          <w:sz w:val="24"/>
          <w:szCs w:val="24"/>
          <w:lang w:val="en-GB"/>
        </w:rPr>
        <w:t xml:space="preserve"> no clarity in the Green Paper (notwithstanding the change in language around the requirement to engage during the consultation period) about </w:t>
      </w:r>
      <w:r w:rsidR="00C134D0" w:rsidRPr="000E4119">
        <w:rPr>
          <w:rFonts w:ascii="Verdana" w:hAnsi="Verdana"/>
          <w:i/>
          <w:iCs/>
          <w:sz w:val="24"/>
          <w:szCs w:val="24"/>
          <w:lang w:val="en-GB"/>
        </w:rPr>
        <w:t>how</w:t>
      </w:r>
      <w:r w:rsidR="00C134D0" w:rsidRPr="000E4119">
        <w:rPr>
          <w:rFonts w:ascii="Verdana" w:hAnsi="Verdana"/>
          <w:sz w:val="24"/>
          <w:szCs w:val="24"/>
          <w:lang w:val="en-GB"/>
        </w:rPr>
        <w:t xml:space="preserve"> the requirement to engage in training and employment would work</w:t>
      </w:r>
      <w:r w:rsidR="000E4119">
        <w:rPr>
          <w:rFonts w:ascii="Verdana" w:hAnsi="Verdana"/>
          <w:sz w:val="24"/>
          <w:szCs w:val="24"/>
          <w:lang w:val="en-GB"/>
        </w:rPr>
        <w:t xml:space="preserve">. For </w:t>
      </w:r>
      <w:proofErr w:type="gramStart"/>
      <w:r w:rsidR="000E4119">
        <w:rPr>
          <w:rFonts w:ascii="Verdana" w:hAnsi="Verdana"/>
          <w:sz w:val="24"/>
          <w:szCs w:val="24"/>
          <w:lang w:val="en-GB"/>
        </w:rPr>
        <w:t>example</w:t>
      </w:r>
      <w:proofErr w:type="gramEnd"/>
      <w:r w:rsidR="000E4119">
        <w:rPr>
          <w:rFonts w:ascii="Verdana" w:hAnsi="Verdana"/>
          <w:sz w:val="24"/>
          <w:szCs w:val="24"/>
          <w:lang w:val="en-GB"/>
        </w:rPr>
        <w:t xml:space="preserve"> </w:t>
      </w:r>
      <w:r w:rsidR="00C134D0" w:rsidRPr="000E4119">
        <w:rPr>
          <w:rFonts w:ascii="Verdana" w:hAnsi="Verdana"/>
          <w:sz w:val="24"/>
          <w:szCs w:val="24"/>
          <w:lang w:val="en-GB"/>
        </w:rPr>
        <w:t>who</w:t>
      </w:r>
      <w:r w:rsidR="000E4119">
        <w:rPr>
          <w:rFonts w:ascii="Verdana" w:hAnsi="Verdana"/>
          <w:sz w:val="24"/>
          <w:szCs w:val="24"/>
          <w:lang w:val="en-GB"/>
        </w:rPr>
        <w:t xml:space="preserve"> would make this</w:t>
      </w:r>
      <w:r w:rsidR="00C134D0" w:rsidRPr="000E4119">
        <w:rPr>
          <w:rFonts w:ascii="Verdana" w:hAnsi="Verdana"/>
          <w:sz w:val="24"/>
          <w:szCs w:val="24"/>
          <w:lang w:val="en-GB"/>
        </w:rPr>
        <w:t xml:space="preserve"> deci</w:t>
      </w:r>
      <w:r w:rsidR="000E4119">
        <w:rPr>
          <w:rFonts w:ascii="Verdana" w:hAnsi="Verdana"/>
          <w:sz w:val="24"/>
          <w:szCs w:val="24"/>
          <w:lang w:val="en-GB"/>
        </w:rPr>
        <w:t>sion, how and according to what guidelines would they make it? And w</w:t>
      </w:r>
      <w:r w:rsidR="00C134D0" w:rsidRPr="000E4119">
        <w:rPr>
          <w:rFonts w:ascii="Verdana" w:hAnsi="Verdana"/>
          <w:sz w:val="24"/>
          <w:szCs w:val="24"/>
          <w:lang w:val="en-GB"/>
        </w:rPr>
        <w:t>hat</w:t>
      </w:r>
      <w:r w:rsidR="000E4119">
        <w:rPr>
          <w:rFonts w:ascii="Verdana" w:hAnsi="Verdana"/>
          <w:sz w:val="24"/>
          <w:szCs w:val="24"/>
          <w:lang w:val="en-GB"/>
        </w:rPr>
        <w:t xml:space="preserve"> would be the </w:t>
      </w:r>
      <w:r w:rsidR="00C134D0" w:rsidRPr="000E4119">
        <w:rPr>
          <w:rFonts w:ascii="Verdana" w:hAnsi="Verdana"/>
          <w:sz w:val="24"/>
          <w:szCs w:val="24"/>
          <w:lang w:val="en-GB"/>
        </w:rPr>
        <w:t>sanctions</w:t>
      </w:r>
      <w:r w:rsidR="000E4119">
        <w:rPr>
          <w:rFonts w:ascii="Verdana" w:hAnsi="Verdana"/>
          <w:sz w:val="24"/>
          <w:szCs w:val="24"/>
          <w:lang w:val="en-GB"/>
        </w:rPr>
        <w:t xml:space="preserve"> applicable for those who d</w:t>
      </w:r>
      <w:r w:rsidR="00806449">
        <w:rPr>
          <w:rFonts w:ascii="Verdana" w:hAnsi="Verdana"/>
          <w:sz w:val="24"/>
          <w:szCs w:val="24"/>
          <w:lang w:val="en-GB"/>
        </w:rPr>
        <w:t>id</w:t>
      </w:r>
      <w:r w:rsidR="000E4119">
        <w:rPr>
          <w:rFonts w:ascii="Verdana" w:hAnsi="Verdana"/>
          <w:sz w:val="24"/>
          <w:szCs w:val="24"/>
          <w:lang w:val="en-GB"/>
        </w:rPr>
        <w:t xml:space="preserve"> not</w:t>
      </w:r>
      <w:r w:rsidR="00136A91">
        <w:rPr>
          <w:rFonts w:ascii="Verdana" w:hAnsi="Verdana"/>
          <w:sz w:val="24"/>
          <w:szCs w:val="24"/>
          <w:lang w:val="en-GB"/>
        </w:rPr>
        <w:t xml:space="preserve"> engage</w:t>
      </w:r>
      <w:r w:rsidR="00C134D0" w:rsidRPr="000E4119">
        <w:rPr>
          <w:rFonts w:ascii="Verdana" w:hAnsi="Verdana"/>
          <w:sz w:val="24"/>
          <w:szCs w:val="24"/>
          <w:lang w:val="en-GB"/>
        </w:rPr>
        <w:t xml:space="preserve">? </w:t>
      </w:r>
    </w:p>
    <w:p w14:paraId="7657FE17" w14:textId="10A036CB" w:rsidR="00C134D0" w:rsidRDefault="000E4119" w:rsidP="000E4119">
      <w:pPr>
        <w:rPr>
          <w:rFonts w:ascii="Verdana" w:hAnsi="Verdana"/>
          <w:sz w:val="24"/>
          <w:szCs w:val="24"/>
          <w:lang w:val="en-GB"/>
        </w:rPr>
      </w:pPr>
      <w:r>
        <w:rPr>
          <w:rFonts w:ascii="Verdana" w:hAnsi="Verdana"/>
          <w:sz w:val="24"/>
          <w:szCs w:val="24"/>
          <w:lang w:val="en-GB"/>
        </w:rPr>
        <w:t xml:space="preserve">Another ongoing concern relates to </w:t>
      </w:r>
      <w:r w:rsidR="00DA3038">
        <w:rPr>
          <w:rFonts w:ascii="Verdana" w:hAnsi="Verdana"/>
          <w:sz w:val="24"/>
          <w:szCs w:val="24"/>
          <w:lang w:val="en-GB"/>
        </w:rPr>
        <w:t>people</w:t>
      </w:r>
      <w:r>
        <w:rPr>
          <w:rFonts w:ascii="Verdana" w:hAnsi="Verdana"/>
          <w:sz w:val="24"/>
          <w:szCs w:val="24"/>
          <w:lang w:val="en-GB"/>
        </w:rPr>
        <w:t xml:space="preserve"> with e</w:t>
      </w:r>
      <w:r w:rsidR="00C134D0" w:rsidRPr="000E4119">
        <w:rPr>
          <w:rFonts w:ascii="Verdana" w:hAnsi="Verdana"/>
          <w:sz w:val="24"/>
          <w:szCs w:val="24"/>
          <w:lang w:val="en-GB"/>
        </w:rPr>
        <w:t>pisodic</w:t>
      </w:r>
      <w:r>
        <w:rPr>
          <w:rFonts w:ascii="Verdana" w:hAnsi="Verdana"/>
          <w:sz w:val="24"/>
          <w:szCs w:val="24"/>
          <w:lang w:val="en-GB"/>
        </w:rPr>
        <w:t xml:space="preserve"> and/or </w:t>
      </w:r>
      <w:r w:rsidR="00C134D0" w:rsidRPr="000E4119">
        <w:rPr>
          <w:rFonts w:ascii="Verdana" w:hAnsi="Verdana"/>
          <w:sz w:val="24"/>
          <w:szCs w:val="24"/>
          <w:lang w:val="en-GB"/>
        </w:rPr>
        <w:t xml:space="preserve">fluctuating conditions </w:t>
      </w:r>
      <w:r>
        <w:rPr>
          <w:rFonts w:ascii="Verdana" w:hAnsi="Verdana"/>
          <w:sz w:val="24"/>
          <w:szCs w:val="24"/>
          <w:lang w:val="en-GB"/>
        </w:rPr>
        <w:t>(this can include those with mental health difficulties, neurological conditions, and other conditions like Cystic Fibrosis, EB, epilepsy etc), and those who may seek to return to work (often gradually</w:t>
      </w:r>
      <w:r w:rsidR="00F24F72">
        <w:rPr>
          <w:rFonts w:ascii="Verdana" w:hAnsi="Verdana"/>
          <w:sz w:val="24"/>
          <w:szCs w:val="24"/>
          <w:lang w:val="en-GB"/>
        </w:rPr>
        <w:t xml:space="preserve"> and tentatively</w:t>
      </w:r>
      <w:r>
        <w:rPr>
          <w:rFonts w:ascii="Verdana" w:hAnsi="Verdana"/>
          <w:sz w:val="24"/>
          <w:szCs w:val="24"/>
          <w:lang w:val="en-GB"/>
        </w:rPr>
        <w:t>) after acquiring a disability or life-long condition such as heart failure.</w:t>
      </w:r>
      <w:r w:rsidR="00136A91">
        <w:rPr>
          <w:rFonts w:ascii="Verdana" w:hAnsi="Verdana"/>
          <w:sz w:val="24"/>
          <w:szCs w:val="24"/>
          <w:lang w:val="en-GB"/>
        </w:rPr>
        <w:t xml:space="preserve"> There are contradictions between the requirement to prove ‘fitness to work’ in order to return</w:t>
      </w:r>
      <w:r w:rsidR="00E55C2B">
        <w:rPr>
          <w:rFonts w:ascii="Verdana" w:hAnsi="Verdana"/>
          <w:sz w:val="24"/>
          <w:szCs w:val="24"/>
          <w:lang w:val="en-GB"/>
        </w:rPr>
        <w:t xml:space="preserve"> to employment</w:t>
      </w:r>
      <w:r w:rsidR="00136A91">
        <w:rPr>
          <w:rFonts w:ascii="Verdana" w:hAnsi="Verdana"/>
          <w:sz w:val="24"/>
          <w:szCs w:val="24"/>
          <w:lang w:val="en-GB"/>
        </w:rPr>
        <w:t xml:space="preserve">, </w:t>
      </w:r>
      <w:r w:rsidR="00902D67">
        <w:rPr>
          <w:rFonts w:ascii="Verdana" w:hAnsi="Verdana"/>
          <w:sz w:val="24"/>
          <w:szCs w:val="24"/>
          <w:lang w:val="en-GB"/>
        </w:rPr>
        <w:t>and the requirements to show entitlement to disability supports, should the return</w:t>
      </w:r>
      <w:r w:rsidR="001C6357">
        <w:rPr>
          <w:rFonts w:ascii="Verdana" w:hAnsi="Verdana"/>
          <w:sz w:val="24"/>
          <w:szCs w:val="24"/>
          <w:lang w:val="en-GB"/>
        </w:rPr>
        <w:t xml:space="preserve"> to work</w:t>
      </w:r>
      <w:r w:rsidR="00902D67">
        <w:rPr>
          <w:rFonts w:ascii="Verdana" w:hAnsi="Verdana"/>
          <w:sz w:val="24"/>
          <w:szCs w:val="24"/>
          <w:lang w:val="en-GB"/>
        </w:rPr>
        <w:t xml:space="preserve"> not be successful. A</w:t>
      </w:r>
      <w:r w:rsidR="00482A0E">
        <w:rPr>
          <w:rFonts w:ascii="Verdana" w:hAnsi="Verdana"/>
          <w:sz w:val="24"/>
          <w:szCs w:val="24"/>
          <w:lang w:val="en-GB"/>
        </w:rPr>
        <w:t xml:space="preserve"> more effective, joined-up, flexible and supportive system is necessary</w:t>
      </w:r>
      <w:r w:rsidR="00883C39">
        <w:rPr>
          <w:rFonts w:ascii="Verdana" w:hAnsi="Verdana"/>
          <w:sz w:val="24"/>
          <w:szCs w:val="24"/>
          <w:lang w:val="en-GB"/>
        </w:rPr>
        <w:t xml:space="preserve"> to address this, as the OECD has also pointed out</w:t>
      </w:r>
      <w:r w:rsidR="00C67A73">
        <w:rPr>
          <w:rFonts w:ascii="Verdana" w:hAnsi="Verdana"/>
          <w:sz w:val="24"/>
          <w:szCs w:val="24"/>
          <w:lang w:val="en-GB"/>
        </w:rPr>
        <w:t xml:space="preserve"> in previous reports already cited</w:t>
      </w:r>
      <w:r w:rsidR="00482A0E">
        <w:rPr>
          <w:rFonts w:ascii="Verdana" w:hAnsi="Verdana"/>
          <w:sz w:val="24"/>
          <w:szCs w:val="24"/>
          <w:lang w:val="en-GB"/>
        </w:rPr>
        <w:t xml:space="preserve">. </w:t>
      </w:r>
      <w:r>
        <w:rPr>
          <w:rFonts w:ascii="Verdana" w:hAnsi="Verdana"/>
          <w:sz w:val="24"/>
          <w:szCs w:val="24"/>
          <w:lang w:val="en-GB"/>
        </w:rPr>
        <w:t xml:space="preserve"> </w:t>
      </w:r>
      <w:r w:rsidR="00C134D0" w:rsidRPr="000E4119">
        <w:rPr>
          <w:rFonts w:ascii="Verdana" w:hAnsi="Verdana"/>
          <w:sz w:val="24"/>
          <w:szCs w:val="24"/>
          <w:lang w:val="en-GB"/>
        </w:rPr>
        <w:t xml:space="preserve"> </w:t>
      </w:r>
    </w:p>
    <w:p w14:paraId="76FCA08F" w14:textId="1842E404" w:rsidR="00A64F05" w:rsidRPr="004312E7" w:rsidRDefault="00A64F05" w:rsidP="000E4119">
      <w:pPr>
        <w:rPr>
          <w:rFonts w:ascii="Verdana" w:hAnsi="Verdana"/>
          <w:sz w:val="24"/>
          <w:szCs w:val="24"/>
          <w:lang w:val="en-GB"/>
        </w:rPr>
      </w:pPr>
      <w:r w:rsidRPr="004312E7">
        <w:rPr>
          <w:rFonts w:ascii="Verdana" w:hAnsi="Verdana"/>
          <w:sz w:val="24"/>
          <w:szCs w:val="24"/>
          <w:lang w:val="en-GB"/>
        </w:rPr>
        <w:t>The Green Paper is also silent on the ongoing issue of the extra Cost of Disability being borne by the disabled person</w:t>
      </w:r>
      <w:r w:rsidR="004312E7">
        <w:rPr>
          <w:rFonts w:ascii="Verdana" w:hAnsi="Verdana"/>
          <w:sz w:val="24"/>
          <w:szCs w:val="24"/>
          <w:lang w:val="en-GB"/>
        </w:rPr>
        <w:t xml:space="preserve">, </w:t>
      </w:r>
      <w:r w:rsidR="00EE4639">
        <w:rPr>
          <w:rFonts w:ascii="Verdana" w:hAnsi="Verdana"/>
          <w:sz w:val="24"/>
          <w:szCs w:val="24"/>
          <w:lang w:val="en-GB"/>
        </w:rPr>
        <w:t>particularly</w:t>
      </w:r>
      <w:r w:rsidR="004312E7">
        <w:rPr>
          <w:rFonts w:ascii="Verdana" w:hAnsi="Verdana"/>
          <w:sz w:val="24"/>
          <w:szCs w:val="24"/>
          <w:lang w:val="en-GB"/>
        </w:rPr>
        <w:t xml:space="preserve"> those in </w:t>
      </w:r>
      <w:r w:rsidR="004312E7">
        <w:rPr>
          <w:rFonts w:ascii="Verdana" w:hAnsi="Verdana"/>
          <w:sz w:val="24"/>
          <w:szCs w:val="24"/>
          <w:lang w:val="en-GB"/>
        </w:rPr>
        <w:lastRenderedPageBreak/>
        <w:t>employment</w:t>
      </w:r>
      <w:r w:rsidR="00FD0969" w:rsidRPr="004312E7">
        <w:rPr>
          <w:rFonts w:ascii="Verdana" w:hAnsi="Verdana"/>
          <w:sz w:val="24"/>
          <w:szCs w:val="24"/>
          <w:lang w:val="en-GB"/>
        </w:rPr>
        <w:t>. Under its provisions</w:t>
      </w:r>
      <w:r w:rsidRPr="004312E7">
        <w:rPr>
          <w:rFonts w:ascii="Verdana" w:hAnsi="Verdana"/>
          <w:sz w:val="24"/>
          <w:szCs w:val="24"/>
          <w:lang w:val="en-GB"/>
        </w:rPr>
        <w:t xml:space="preserve"> those who </w:t>
      </w:r>
      <w:r w:rsidR="00EE4639" w:rsidRPr="004312E7">
        <w:rPr>
          <w:rFonts w:ascii="Verdana" w:hAnsi="Verdana"/>
          <w:sz w:val="24"/>
          <w:szCs w:val="24"/>
          <w:lang w:val="en-GB"/>
        </w:rPr>
        <w:t>can</w:t>
      </w:r>
      <w:r w:rsidRPr="004312E7">
        <w:rPr>
          <w:rFonts w:ascii="Verdana" w:hAnsi="Verdana"/>
          <w:sz w:val="24"/>
          <w:szCs w:val="24"/>
          <w:lang w:val="en-GB"/>
        </w:rPr>
        <w:t xml:space="preserve"> work and are earning above a certain threshold</w:t>
      </w:r>
      <w:r w:rsidR="00FD0969" w:rsidRPr="004312E7">
        <w:rPr>
          <w:rFonts w:ascii="Verdana" w:hAnsi="Verdana"/>
          <w:sz w:val="24"/>
          <w:szCs w:val="24"/>
          <w:lang w:val="en-GB"/>
        </w:rPr>
        <w:t xml:space="preserve"> will continue to be</w:t>
      </w:r>
      <w:r w:rsidRPr="004312E7">
        <w:rPr>
          <w:rFonts w:ascii="Verdana" w:hAnsi="Verdana"/>
          <w:sz w:val="24"/>
          <w:szCs w:val="24"/>
          <w:lang w:val="en-GB"/>
        </w:rPr>
        <w:t xml:space="preserve"> poorer than their non-disabled colleagues </w:t>
      </w:r>
      <w:r w:rsidR="007A46EC">
        <w:rPr>
          <w:rFonts w:ascii="Verdana" w:hAnsi="Verdana"/>
          <w:sz w:val="24"/>
          <w:szCs w:val="24"/>
          <w:lang w:val="en-GB"/>
        </w:rPr>
        <w:t xml:space="preserve">who </w:t>
      </w:r>
      <w:r w:rsidRPr="004312E7">
        <w:rPr>
          <w:rFonts w:ascii="Verdana" w:hAnsi="Verdana"/>
          <w:sz w:val="24"/>
          <w:szCs w:val="24"/>
          <w:lang w:val="en-GB"/>
        </w:rPr>
        <w:t xml:space="preserve">earn the same income as them, due to </w:t>
      </w:r>
      <w:r w:rsidR="00334C83">
        <w:rPr>
          <w:rFonts w:ascii="Verdana" w:hAnsi="Verdana"/>
          <w:sz w:val="24"/>
          <w:szCs w:val="24"/>
          <w:lang w:val="en-GB"/>
        </w:rPr>
        <w:t>receivin</w:t>
      </w:r>
      <w:r w:rsidRPr="004312E7">
        <w:rPr>
          <w:rFonts w:ascii="Verdana" w:hAnsi="Verdana"/>
          <w:sz w:val="24"/>
          <w:szCs w:val="24"/>
          <w:lang w:val="en-GB"/>
        </w:rPr>
        <w:t>g no support</w:t>
      </w:r>
      <w:r w:rsidR="00334C83">
        <w:rPr>
          <w:rFonts w:ascii="Verdana" w:hAnsi="Verdana"/>
          <w:sz w:val="24"/>
          <w:szCs w:val="24"/>
          <w:lang w:val="en-GB"/>
        </w:rPr>
        <w:t xml:space="preserve"> with</w:t>
      </w:r>
      <w:r w:rsidRPr="004312E7">
        <w:rPr>
          <w:rFonts w:ascii="Verdana" w:hAnsi="Verdana"/>
          <w:sz w:val="24"/>
          <w:szCs w:val="24"/>
          <w:lang w:val="en-GB"/>
        </w:rPr>
        <w:t xml:space="preserve"> disability-related costs. This perpetuates ongoing issues of in-work poverty for disabled people, and doesn’t sufficiently address the issue for self-employed people, entrepreneurs, artists etc</w:t>
      </w:r>
      <w:r w:rsidR="008F7D72">
        <w:rPr>
          <w:rFonts w:ascii="Verdana" w:hAnsi="Verdana"/>
          <w:sz w:val="24"/>
          <w:szCs w:val="24"/>
          <w:lang w:val="en-GB"/>
        </w:rPr>
        <w:t>.</w:t>
      </w:r>
      <w:r w:rsidR="007A46EC">
        <w:rPr>
          <w:rFonts w:ascii="Verdana" w:hAnsi="Verdana"/>
          <w:sz w:val="24"/>
          <w:szCs w:val="24"/>
          <w:lang w:val="en-GB"/>
        </w:rPr>
        <w:t xml:space="preserve"> </w:t>
      </w:r>
      <w:r w:rsidR="008F7D72">
        <w:rPr>
          <w:rFonts w:ascii="Verdana" w:hAnsi="Verdana"/>
          <w:sz w:val="24"/>
          <w:szCs w:val="24"/>
          <w:lang w:val="en-GB"/>
        </w:rPr>
        <w:t>It again</w:t>
      </w:r>
      <w:r w:rsidR="007A46EC">
        <w:rPr>
          <w:rFonts w:ascii="Verdana" w:hAnsi="Verdana"/>
          <w:sz w:val="24"/>
          <w:szCs w:val="24"/>
          <w:lang w:val="en-GB"/>
        </w:rPr>
        <w:t xml:space="preserve"> shows the need for a universal Cost of Disability payment</w:t>
      </w:r>
      <w:r w:rsidRPr="004312E7">
        <w:rPr>
          <w:rFonts w:ascii="Verdana" w:hAnsi="Verdana"/>
          <w:sz w:val="24"/>
          <w:szCs w:val="24"/>
          <w:lang w:val="en-GB"/>
        </w:rPr>
        <w:t xml:space="preserve">. </w:t>
      </w:r>
    </w:p>
    <w:p w14:paraId="531090EC" w14:textId="4C3DB45C" w:rsidR="00124019" w:rsidRPr="000E4119" w:rsidRDefault="004312E7" w:rsidP="000E4119">
      <w:pPr>
        <w:rPr>
          <w:rFonts w:ascii="Verdana" w:hAnsi="Verdana"/>
          <w:sz w:val="24"/>
          <w:szCs w:val="24"/>
          <w:lang w:val="en-GB"/>
        </w:rPr>
      </w:pPr>
      <w:r>
        <w:rPr>
          <w:rFonts w:ascii="Verdana" w:hAnsi="Verdana"/>
          <w:sz w:val="24"/>
          <w:szCs w:val="24"/>
          <w:lang w:val="en-GB"/>
        </w:rPr>
        <w:t>A</w:t>
      </w:r>
      <w:r w:rsidR="00386F92">
        <w:rPr>
          <w:rFonts w:ascii="Verdana" w:hAnsi="Verdana"/>
          <w:sz w:val="24"/>
          <w:szCs w:val="24"/>
          <w:lang w:val="en-GB"/>
        </w:rPr>
        <w:t>s our colleague in the European Disability Forum</w:t>
      </w:r>
      <w:r w:rsidR="000872D3">
        <w:rPr>
          <w:rFonts w:ascii="Verdana" w:hAnsi="Verdana"/>
          <w:sz w:val="24"/>
          <w:szCs w:val="24"/>
          <w:lang w:val="en-GB"/>
        </w:rPr>
        <w:t xml:space="preserve"> </w:t>
      </w:r>
      <w:r w:rsidR="00EC0462">
        <w:rPr>
          <w:rFonts w:ascii="Verdana" w:hAnsi="Verdana"/>
          <w:sz w:val="24"/>
          <w:szCs w:val="24"/>
          <w:lang w:val="en-GB"/>
        </w:rPr>
        <w:t>(EDF)</w:t>
      </w:r>
      <w:r w:rsidR="00386F92">
        <w:rPr>
          <w:rFonts w:ascii="Verdana" w:hAnsi="Verdana"/>
          <w:sz w:val="24"/>
          <w:szCs w:val="24"/>
          <w:lang w:val="en-GB"/>
        </w:rPr>
        <w:t xml:space="preserve"> observed, “</w:t>
      </w:r>
      <w:r w:rsidR="00EE4639">
        <w:rPr>
          <w:rFonts w:ascii="Verdana" w:hAnsi="Verdana"/>
          <w:sz w:val="24"/>
          <w:szCs w:val="24"/>
          <w:lang w:val="en-GB"/>
        </w:rPr>
        <w:t>t</w:t>
      </w:r>
      <w:r w:rsidR="00386F92" w:rsidRPr="001B57D2">
        <w:rPr>
          <w:rFonts w:ascii="Verdana" w:hAnsi="Verdana"/>
          <w:sz w:val="24"/>
          <w:szCs w:val="24"/>
          <w:lang w:val="en-GB"/>
        </w:rPr>
        <w:t>he systems we find promising are those in countries where the amount you earn as a worker does not impact your disability allowance, and where there is also no ceiling for how much you can earn before losing entitlement. In Ireland we know people start very quickly losing disability allowance after a very small level of income</w:t>
      </w:r>
      <w:r w:rsidR="005637A5">
        <w:rPr>
          <w:rFonts w:ascii="Verdana" w:hAnsi="Verdana"/>
          <w:sz w:val="24"/>
          <w:szCs w:val="24"/>
          <w:lang w:val="en-GB"/>
        </w:rPr>
        <w:t>.”</w:t>
      </w:r>
      <w:r w:rsidR="004F094C">
        <w:rPr>
          <w:rStyle w:val="FootnoteReference"/>
          <w:rFonts w:ascii="Verdana" w:hAnsi="Verdana"/>
          <w:sz w:val="24"/>
          <w:szCs w:val="24"/>
          <w:lang w:val="en-GB"/>
        </w:rPr>
        <w:footnoteReference w:id="42"/>
      </w:r>
      <w:r w:rsidR="00961B68">
        <w:rPr>
          <w:rFonts w:ascii="Verdana" w:hAnsi="Verdana"/>
          <w:sz w:val="24"/>
          <w:szCs w:val="24"/>
          <w:lang w:val="en-GB"/>
        </w:rPr>
        <w:t xml:space="preserve"> </w:t>
      </w:r>
      <w:r w:rsidR="00452326">
        <w:rPr>
          <w:rFonts w:ascii="Verdana" w:hAnsi="Verdana"/>
          <w:sz w:val="24"/>
          <w:szCs w:val="24"/>
          <w:lang w:val="en-GB"/>
        </w:rPr>
        <w:t xml:space="preserve">This is not the case in many parts of the EU. </w:t>
      </w:r>
      <w:r w:rsidR="00DB4C14">
        <w:rPr>
          <w:rFonts w:ascii="Verdana" w:hAnsi="Verdana"/>
          <w:sz w:val="24"/>
          <w:szCs w:val="24"/>
          <w:lang w:val="en-GB"/>
        </w:rPr>
        <w:t xml:space="preserve">As </w:t>
      </w:r>
      <w:r w:rsidR="00CB2181">
        <w:rPr>
          <w:rFonts w:ascii="Verdana" w:hAnsi="Verdana"/>
          <w:sz w:val="24"/>
          <w:szCs w:val="24"/>
          <w:lang w:val="en-GB"/>
        </w:rPr>
        <w:t xml:space="preserve">the </w:t>
      </w:r>
      <w:r w:rsidR="00EC0462">
        <w:rPr>
          <w:rFonts w:ascii="Verdana" w:hAnsi="Verdana"/>
          <w:sz w:val="24"/>
          <w:szCs w:val="24"/>
          <w:lang w:val="en-GB"/>
        </w:rPr>
        <w:t>EDF</w:t>
      </w:r>
      <w:r w:rsidR="00DB4C14">
        <w:rPr>
          <w:rFonts w:ascii="Verdana" w:hAnsi="Verdana"/>
          <w:sz w:val="24"/>
          <w:szCs w:val="24"/>
          <w:lang w:val="en-GB"/>
        </w:rPr>
        <w:t xml:space="preserve"> observed in their analysis of a report </w:t>
      </w:r>
      <w:r w:rsidR="00452326">
        <w:rPr>
          <w:rFonts w:ascii="Verdana" w:hAnsi="Verdana"/>
          <w:sz w:val="24"/>
          <w:szCs w:val="24"/>
          <w:lang w:val="en-GB"/>
        </w:rPr>
        <w:t>examining</w:t>
      </w:r>
      <w:r w:rsidR="00DB4C14">
        <w:rPr>
          <w:rFonts w:ascii="Verdana" w:hAnsi="Verdana"/>
          <w:sz w:val="24"/>
          <w:szCs w:val="24"/>
          <w:lang w:val="en-GB"/>
        </w:rPr>
        <w:t xml:space="preserve"> social protection across</w:t>
      </w:r>
      <w:r w:rsidR="005F5F17">
        <w:rPr>
          <w:rFonts w:ascii="Verdana" w:hAnsi="Verdana"/>
          <w:sz w:val="24"/>
          <w:szCs w:val="24"/>
          <w:lang w:val="en-GB"/>
        </w:rPr>
        <w:t xml:space="preserve"> 35 European countries</w:t>
      </w:r>
      <w:r w:rsidR="00DB4C14">
        <w:rPr>
          <w:rFonts w:ascii="Verdana" w:hAnsi="Verdana"/>
          <w:sz w:val="24"/>
          <w:szCs w:val="24"/>
          <w:lang w:val="en-GB"/>
        </w:rPr>
        <w:t xml:space="preserve"> </w:t>
      </w:r>
      <w:r w:rsidR="005F5F17">
        <w:rPr>
          <w:rFonts w:ascii="Verdana" w:hAnsi="Verdana"/>
          <w:sz w:val="24"/>
          <w:szCs w:val="24"/>
          <w:lang w:val="en-GB"/>
        </w:rPr>
        <w:t>“i</w:t>
      </w:r>
      <w:r w:rsidR="00DB4C14" w:rsidRPr="00DB4C14">
        <w:rPr>
          <w:rFonts w:ascii="Verdana" w:hAnsi="Verdana"/>
          <w:sz w:val="24"/>
          <w:szCs w:val="24"/>
          <w:lang w:val="en-GB"/>
        </w:rPr>
        <w:t>n many European countries, income from work-related activities does not affect entitlement to disability-specific cash benefits. This is the case, for example, in Bulgaria, Cyprus, Czechia, Germany, Finland, France, Croatia, Hungary, Greece, Spain, Italy, Lithuania, Latvia, Malta, Romania and Slovakia</w:t>
      </w:r>
      <w:r w:rsidR="00CB2181">
        <w:rPr>
          <w:rFonts w:ascii="Verdana" w:hAnsi="Verdana"/>
          <w:sz w:val="24"/>
          <w:szCs w:val="24"/>
          <w:lang w:val="en-GB"/>
        </w:rPr>
        <w:t>.</w:t>
      </w:r>
      <w:r w:rsidR="005F5F17">
        <w:rPr>
          <w:rFonts w:ascii="Verdana" w:hAnsi="Verdana"/>
          <w:sz w:val="24"/>
          <w:szCs w:val="24"/>
          <w:lang w:val="en-GB"/>
        </w:rPr>
        <w:t>”</w:t>
      </w:r>
      <w:r w:rsidR="005F5F17">
        <w:rPr>
          <w:rStyle w:val="FootnoteReference"/>
          <w:rFonts w:ascii="Verdana" w:hAnsi="Verdana"/>
          <w:sz w:val="24"/>
          <w:szCs w:val="24"/>
          <w:lang w:val="en-GB"/>
        </w:rPr>
        <w:footnoteReference w:id="43"/>
      </w:r>
      <w:r w:rsidR="00CB2181">
        <w:rPr>
          <w:rFonts w:ascii="Verdana" w:hAnsi="Verdana"/>
          <w:sz w:val="24"/>
          <w:szCs w:val="24"/>
          <w:lang w:val="en-GB"/>
        </w:rPr>
        <w:t xml:space="preserve"> </w:t>
      </w:r>
    </w:p>
    <w:p w14:paraId="4478F990" w14:textId="5989D7BF" w:rsidR="00C134D0" w:rsidRPr="004B4F75" w:rsidRDefault="005A3FDA" w:rsidP="004B4F75">
      <w:pPr>
        <w:rPr>
          <w:rFonts w:ascii="Verdana" w:hAnsi="Verdana"/>
          <w:b/>
          <w:bCs/>
          <w:sz w:val="24"/>
          <w:szCs w:val="24"/>
          <w:lang w:val="en-GB"/>
        </w:rPr>
      </w:pPr>
      <w:r>
        <w:rPr>
          <w:rFonts w:ascii="Verdana" w:hAnsi="Verdana"/>
          <w:b/>
          <w:bCs/>
          <w:sz w:val="24"/>
          <w:szCs w:val="24"/>
          <w:lang w:val="en-GB"/>
        </w:rPr>
        <w:t xml:space="preserve">Employment and Training </w:t>
      </w:r>
      <w:r w:rsidR="00C134D0" w:rsidRPr="005352CE">
        <w:rPr>
          <w:rFonts w:ascii="Verdana" w:hAnsi="Verdana"/>
          <w:b/>
          <w:bCs/>
          <w:sz w:val="24"/>
          <w:szCs w:val="24"/>
          <w:lang w:val="en-GB"/>
        </w:rPr>
        <w:t>Recommendations</w:t>
      </w:r>
    </w:p>
    <w:p w14:paraId="762891D6" w14:textId="77777777" w:rsidR="005A3FDA" w:rsidRDefault="000E4119" w:rsidP="00C134D0">
      <w:pPr>
        <w:pStyle w:val="ListParagraph"/>
        <w:numPr>
          <w:ilvl w:val="0"/>
          <w:numId w:val="1"/>
        </w:numPr>
        <w:rPr>
          <w:rFonts w:ascii="Verdana" w:hAnsi="Verdana"/>
          <w:sz w:val="24"/>
          <w:szCs w:val="24"/>
          <w:lang w:val="en-GB"/>
        </w:rPr>
      </w:pPr>
      <w:r w:rsidRPr="00E14F18">
        <w:rPr>
          <w:rFonts w:ascii="Verdana" w:hAnsi="Verdana"/>
          <w:sz w:val="24"/>
          <w:szCs w:val="24"/>
          <w:lang w:val="en-GB"/>
        </w:rPr>
        <w:t>Remove the</w:t>
      </w:r>
      <w:r w:rsidR="00C134D0" w:rsidRPr="00E14F18">
        <w:rPr>
          <w:rFonts w:ascii="Verdana" w:hAnsi="Verdana"/>
          <w:sz w:val="24"/>
          <w:szCs w:val="24"/>
          <w:lang w:val="en-GB"/>
        </w:rPr>
        <w:t xml:space="preserve"> requirement to engage</w:t>
      </w:r>
      <w:r w:rsidRPr="00E14F18">
        <w:rPr>
          <w:rFonts w:ascii="Verdana" w:hAnsi="Verdana"/>
          <w:sz w:val="24"/>
          <w:szCs w:val="24"/>
          <w:lang w:val="en-GB"/>
        </w:rPr>
        <w:t xml:space="preserve"> with </w:t>
      </w:r>
      <w:proofErr w:type="spellStart"/>
      <w:r w:rsidRPr="00E14F18">
        <w:rPr>
          <w:rFonts w:ascii="Verdana" w:hAnsi="Verdana"/>
          <w:sz w:val="24"/>
          <w:szCs w:val="24"/>
          <w:lang w:val="en-GB"/>
        </w:rPr>
        <w:t>Intreo</w:t>
      </w:r>
      <w:proofErr w:type="spellEnd"/>
      <w:r w:rsidRPr="00E14F18">
        <w:rPr>
          <w:rFonts w:ascii="Verdana" w:hAnsi="Verdana"/>
          <w:sz w:val="24"/>
          <w:szCs w:val="24"/>
          <w:lang w:val="en-GB"/>
        </w:rPr>
        <w:t xml:space="preserve"> and others. Instead </w:t>
      </w:r>
      <w:r w:rsidR="0030729E">
        <w:rPr>
          <w:rFonts w:ascii="Verdana" w:hAnsi="Verdana"/>
          <w:sz w:val="24"/>
          <w:szCs w:val="24"/>
          <w:lang w:val="en-GB"/>
        </w:rPr>
        <w:t>concentrate on</w:t>
      </w:r>
      <w:r w:rsidRPr="00E14F18">
        <w:rPr>
          <w:rFonts w:ascii="Verdana" w:hAnsi="Verdana"/>
          <w:sz w:val="24"/>
          <w:szCs w:val="24"/>
          <w:lang w:val="en-GB"/>
        </w:rPr>
        <w:t xml:space="preserve"> improv</w:t>
      </w:r>
      <w:r w:rsidR="0030729E">
        <w:rPr>
          <w:rFonts w:ascii="Verdana" w:hAnsi="Verdana"/>
          <w:sz w:val="24"/>
          <w:szCs w:val="24"/>
          <w:lang w:val="en-GB"/>
        </w:rPr>
        <w:t>ing</w:t>
      </w:r>
      <w:r w:rsidRPr="00E14F18">
        <w:rPr>
          <w:rFonts w:ascii="Verdana" w:hAnsi="Verdana"/>
          <w:sz w:val="24"/>
          <w:szCs w:val="24"/>
          <w:lang w:val="en-GB"/>
        </w:rPr>
        <w:t xml:space="preserve"> the supports for those who want to work in </w:t>
      </w:r>
      <w:r w:rsidR="0030729E">
        <w:rPr>
          <w:rFonts w:ascii="Verdana" w:hAnsi="Verdana"/>
          <w:sz w:val="24"/>
          <w:szCs w:val="24"/>
          <w:lang w:val="en-GB"/>
        </w:rPr>
        <w:t>the</w:t>
      </w:r>
      <w:r w:rsidRPr="00E14F18">
        <w:rPr>
          <w:rFonts w:ascii="Verdana" w:hAnsi="Verdana"/>
          <w:sz w:val="24"/>
          <w:szCs w:val="24"/>
          <w:lang w:val="en-GB"/>
        </w:rPr>
        <w:t xml:space="preserve"> variety of </w:t>
      </w:r>
      <w:r w:rsidR="0030729E">
        <w:rPr>
          <w:rFonts w:ascii="Verdana" w:hAnsi="Verdana"/>
          <w:sz w:val="24"/>
          <w:szCs w:val="24"/>
          <w:lang w:val="en-GB"/>
        </w:rPr>
        <w:t xml:space="preserve">areas highlighted by </w:t>
      </w:r>
      <w:r w:rsidR="00623999">
        <w:rPr>
          <w:rFonts w:ascii="Verdana" w:hAnsi="Verdana"/>
          <w:sz w:val="24"/>
          <w:szCs w:val="24"/>
          <w:lang w:val="en-GB"/>
        </w:rPr>
        <w:t>people with disabilities</w:t>
      </w:r>
      <w:r w:rsidR="0030729E">
        <w:rPr>
          <w:rFonts w:ascii="Verdana" w:hAnsi="Verdana"/>
          <w:sz w:val="24"/>
          <w:szCs w:val="24"/>
          <w:lang w:val="en-GB"/>
        </w:rPr>
        <w:t xml:space="preserve"> and disability organisations during this consultation</w:t>
      </w:r>
      <w:r w:rsidRPr="00E14F18">
        <w:rPr>
          <w:rFonts w:ascii="Verdana" w:hAnsi="Verdana"/>
          <w:sz w:val="24"/>
          <w:szCs w:val="24"/>
          <w:lang w:val="en-GB"/>
        </w:rPr>
        <w:t>.</w:t>
      </w:r>
    </w:p>
    <w:p w14:paraId="700AD3CA" w14:textId="7BE020D9" w:rsidR="00C134D0" w:rsidRPr="00C67A73" w:rsidRDefault="005A3FDA" w:rsidP="00C67A73">
      <w:pPr>
        <w:pStyle w:val="ListParagraph"/>
        <w:numPr>
          <w:ilvl w:val="0"/>
          <w:numId w:val="1"/>
        </w:numPr>
        <w:rPr>
          <w:rFonts w:ascii="Verdana" w:hAnsi="Verdana"/>
          <w:b/>
          <w:bCs/>
          <w:sz w:val="24"/>
          <w:szCs w:val="24"/>
          <w:lang w:val="en-GB"/>
        </w:rPr>
      </w:pPr>
      <w:r w:rsidRPr="00741B7E">
        <w:rPr>
          <w:rFonts w:ascii="Verdana" w:hAnsi="Verdana"/>
          <w:sz w:val="24"/>
          <w:szCs w:val="24"/>
          <w:lang w:val="en-GB"/>
        </w:rPr>
        <w:t xml:space="preserve">Training should be tailored around the person’s key interests, their desired professional </w:t>
      </w:r>
      <w:r w:rsidR="00FB45D7" w:rsidRPr="00741B7E">
        <w:rPr>
          <w:rFonts w:ascii="Verdana" w:hAnsi="Verdana"/>
          <w:sz w:val="24"/>
          <w:szCs w:val="24"/>
          <w:lang w:val="en-GB"/>
        </w:rPr>
        <w:t>development,</w:t>
      </w:r>
      <w:r w:rsidRPr="00741B7E">
        <w:rPr>
          <w:rFonts w:ascii="Verdana" w:hAnsi="Verdana"/>
          <w:sz w:val="24"/>
          <w:szCs w:val="24"/>
          <w:lang w:val="en-GB"/>
        </w:rPr>
        <w:t xml:space="preserve"> and ambitions for the future.</w:t>
      </w:r>
      <w:r>
        <w:rPr>
          <w:rFonts w:ascii="Verdana" w:hAnsi="Verdana"/>
          <w:sz w:val="24"/>
          <w:szCs w:val="24"/>
          <w:lang w:val="en-GB"/>
        </w:rPr>
        <w:t xml:space="preserve"> Career progression and opportunities are also essential. </w:t>
      </w:r>
      <w:r w:rsidRPr="00901A1E">
        <w:rPr>
          <w:rFonts w:ascii="Verdana" w:hAnsi="Verdana"/>
          <w:sz w:val="24"/>
          <w:szCs w:val="24"/>
          <w:highlight w:val="yellow"/>
          <w:lang w:val="en-GB"/>
        </w:rPr>
        <w:t xml:space="preserve"> </w:t>
      </w:r>
      <w:r w:rsidR="000E4119" w:rsidRPr="00C67A73">
        <w:rPr>
          <w:rFonts w:ascii="Verdana" w:hAnsi="Verdana"/>
          <w:sz w:val="24"/>
          <w:szCs w:val="24"/>
          <w:lang w:val="en-GB"/>
        </w:rPr>
        <w:t xml:space="preserve"> </w:t>
      </w:r>
    </w:p>
    <w:p w14:paraId="46CAE5FC" w14:textId="33B51843" w:rsidR="00C134D0" w:rsidRPr="009B544C" w:rsidRDefault="000E4119" w:rsidP="00C134D0">
      <w:pPr>
        <w:pStyle w:val="ListParagraph"/>
        <w:numPr>
          <w:ilvl w:val="0"/>
          <w:numId w:val="1"/>
        </w:numPr>
        <w:rPr>
          <w:rFonts w:ascii="Verdana" w:hAnsi="Verdana"/>
          <w:sz w:val="24"/>
          <w:szCs w:val="24"/>
          <w:lang w:val="en-GB"/>
        </w:rPr>
      </w:pPr>
      <w:r w:rsidRPr="009B544C">
        <w:rPr>
          <w:rFonts w:ascii="Verdana" w:hAnsi="Verdana"/>
          <w:sz w:val="24"/>
          <w:szCs w:val="24"/>
          <w:lang w:val="en-GB"/>
        </w:rPr>
        <w:t>Update and provide c</w:t>
      </w:r>
      <w:r w:rsidR="00C134D0" w:rsidRPr="009B544C">
        <w:rPr>
          <w:rFonts w:ascii="Verdana" w:hAnsi="Verdana"/>
          <w:sz w:val="24"/>
          <w:szCs w:val="24"/>
          <w:lang w:val="en-GB"/>
        </w:rPr>
        <w:t xml:space="preserve">lear </w:t>
      </w:r>
      <w:r w:rsidRPr="009B544C">
        <w:rPr>
          <w:rFonts w:ascii="Verdana" w:hAnsi="Verdana"/>
          <w:sz w:val="24"/>
          <w:szCs w:val="24"/>
          <w:lang w:val="en-GB"/>
        </w:rPr>
        <w:t>measurable annual</w:t>
      </w:r>
      <w:r w:rsidR="00C134D0" w:rsidRPr="009B544C">
        <w:rPr>
          <w:rFonts w:ascii="Verdana" w:hAnsi="Verdana"/>
          <w:sz w:val="24"/>
          <w:szCs w:val="24"/>
          <w:lang w:val="en-GB"/>
        </w:rPr>
        <w:t xml:space="preserve"> targets for employment increase</w:t>
      </w:r>
      <w:r w:rsidRPr="009B544C">
        <w:rPr>
          <w:rFonts w:ascii="Verdana" w:hAnsi="Verdana"/>
          <w:sz w:val="24"/>
          <w:szCs w:val="24"/>
          <w:lang w:val="en-GB"/>
        </w:rPr>
        <w:t xml:space="preserve"> in </w:t>
      </w:r>
      <w:r w:rsidR="009B544C">
        <w:rPr>
          <w:rFonts w:ascii="Verdana" w:hAnsi="Verdana"/>
          <w:sz w:val="24"/>
          <w:szCs w:val="24"/>
          <w:lang w:val="en-GB"/>
        </w:rPr>
        <w:t xml:space="preserve">the </w:t>
      </w:r>
      <w:r w:rsidRPr="009B544C">
        <w:rPr>
          <w:rFonts w:ascii="Verdana" w:hAnsi="Verdana"/>
          <w:sz w:val="24"/>
          <w:szCs w:val="24"/>
          <w:lang w:val="en-GB"/>
        </w:rPr>
        <w:t xml:space="preserve">disabled community. Monitor and publish data </w:t>
      </w:r>
      <w:r w:rsidR="00DF23AD">
        <w:rPr>
          <w:rFonts w:ascii="Verdana" w:hAnsi="Verdana"/>
          <w:sz w:val="24"/>
          <w:szCs w:val="24"/>
          <w:lang w:val="en-GB"/>
        </w:rPr>
        <w:t xml:space="preserve">on </w:t>
      </w:r>
      <w:r w:rsidRPr="009B544C">
        <w:rPr>
          <w:rFonts w:ascii="Verdana" w:hAnsi="Verdana"/>
          <w:sz w:val="24"/>
          <w:szCs w:val="24"/>
          <w:lang w:val="en-GB"/>
        </w:rPr>
        <w:t>an annual basis.</w:t>
      </w:r>
    </w:p>
    <w:p w14:paraId="2F6790E1" w14:textId="6BDD55EB" w:rsidR="00A52749" w:rsidRPr="00EE4639" w:rsidRDefault="00A52749" w:rsidP="00C134D0">
      <w:pPr>
        <w:pStyle w:val="ListParagraph"/>
        <w:numPr>
          <w:ilvl w:val="0"/>
          <w:numId w:val="1"/>
        </w:numPr>
        <w:rPr>
          <w:rFonts w:ascii="Verdana" w:hAnsi="Verdana"/>
          <w:sz w:val="24"/>
          <w:szCs w:val="24"/>
          <w:lang w:val="en-GB"/>
        </w:rPr>
      </w:pPr>
      <w:r w:rsidRPr="00EE4639">
        <w:rPr>
          <w:rFonts w:ascii="Verdana" w:hAnsi="Verdana"/>
          <w:sz w:val="24"/>
          <w:szCs w:val="24"/>
          <w:lang w:val="en-GB"/>
        </w:rPr>
        <w:t xml:space="preserve">Publish the long-awaited </w:t>
      </w:r>
      <w:r w:rsidR="00277680" w:rsidRPr="00EE4639">
        <w:rPr>
          <w:rFonts w:ascii="Verdana" w:hAnsi="Verdana"/>
          <w:sz w:val="24"/>
          <w:szCs w:val="24"/>
          <w:lang w:val="en-GB"/>
        </w:rPr>
        <w:t>Action Plan 2022-2024 for the Comprehensive Employment Strategy</w:t>
      </w:r>
      <w:r w:rsidR="007C6C27">
        <w:rPr>
          <w:rFonts w:ascii="Verdana" w:hAnsi="Verdana"/>
          <w:sz w:val="24"/>
          <w:szCs w:val="24"/>
          <w:lang w:val="en-GB"/>
        </w:rPr>
        <w:t>.</w:t>
      </w:r>
      <w:r w:rsidR="00412ADD">
        <w:rPr>
          <w:rFonts w:ascii="Verdana" w:hAnsi="Verdana"/>
          <w:sz w:val="24"/>
          <w:szCs w:val="24"/>
          <w:lang w:val="en-GB"/>
        </w:rPr>
        <w:t xml:space="preserve"> Incorporate the learnings from this consultation into this plan, should it be subsumed into the forthcoming National Disability Strategy.</w:t>
      </w:r>
    </w:p>
    <w:p w14:paraId="6A67A93D" w14:textId="48175E0F" w:rsidR="000E4119" w:rsidRPr="00DF23AD" w:rsidRDefault="000E4119" w:rsidP="000E4119">
      <w:pPr>
        <w:pStyle w:val="ListParagraph"/>
        <w:numPr>
          <w:ilvl w:val="0"/>
          <w:numId w:val="1"/>
        </w:numPr>
        <w:rPr>
          <w:rFonts w:ascii="Verdana" w:hAnsi="Verdana"/>
          <w:sz w:val="24"/>
          <w:szCs w:val="24"/>
          <w:lang w:val="en-GB"/>
        </w:rPr>
      </w:pPr>
      <w:r w:rsidRPr="00DF23AD">
        <w:rPr>
          <w:rFonts w:ascii="Verdana" w:hAnsi="Verdana"/>
          <w:sz w:val="24"/>
          <w:szCs w:val="24"/>
          <w:lang w:val="en-GB"/>
        </w:rPr>
        <w:t>Provide predictable multi</w:t>
      </w:r>
      <w:r w:rsidR="00DF23AD" w:rsidRPr="00DF23AD">
        <w:rPr>
          <w:rFonts w:ascii="Verdana" w:hAnsi="Verdana"/>
          <w:sz w:val="24"/>
          <w:szCs w:val="24"/>
          <w:lang w:val="en-GB"/>
        </w:rPr>
        <w:t>-</w:t>
      </w:r>
      <w:r w:rsidRPr="00DF23AD">
        <w:rPr>
          <w:rFonts w:ascii="Verdana" w:hAnsi="Verdana"/>
          <w:sz w:val="24"/>
          <w:szCs w:val="24"/>
          <w:lang w:val="en-GB"/>
        </w:rPr>
        <w:t>annual funding, committed in advance, for employment support programmes.</w:t>
      </w:r>
    </w:p>
    <w:p w14:paraId="70E5C9AA" w14:textId="41848E2E" w:rsidR="00C134D0" w:rsidRPr="00DF23AD" w:rsidRDefault="00C134D0" w:rsidP="00C134D0">
      <w:pPr>
        <w:pStyle w:val="ListParagraph"/>
        <w:numPr>
          <w:ilvl w:val="0"/>
          <w:numId w:val="1"/>
        </w:numPr>
        <w:rPr>
          <w:rFonts w:ascii="Verdana" w:hAnsi="Verdana"/>
          <w:sz w:val="24"/>
          <w:szCs w:val="24"/>
          <w:lang w:val="en-GB"/>
        </w:rPr>
      </w:pPr>
      <w:r w:rsidRPr="00DF23AD">
        <w:rPr>
          <w:rFonts w:ascii="Verdana" w:hAnsi="Verdana"/>
          <w:sz w:val="24"/>
          <w:szCs w:val="24"/>
          <w:lang w:val="en-GB"/>
        </w:rPr>
        <w:t xml:space="preserve">Strengthen and review </w:t>
      </w:r>
      <w:r w:rsidR="000E4119" w:rsidRPr="00DF23AD">
        <w:rPr>
          <w:rFonts w:ascii="Verdana" w:hAnsi="Verdana"/>
          <w:sz w:val="24"/>
          <w:szCs w:val="24"/>
          <w:lang w:val="en-GB"/>
        </w:rPr>
        <w:t xml:space="preserve">the new </w:t>
      </w:r>
      <w:r w:rsidRPr="00DF23AD">
        <w:rPr>
          <w:rFonts w:ascii="Verdana" w:hAnsi="Verdana"/>
          <w:sz w:val="24"/>
          <w:szCs w:val="24"/>
          <w:lang w:val="en-GB"/>
        </w:rPr>
        <w:t>early engagement model</w:t>
      </w:r>
      <w:r w:rsidR="000E4119" w:rsidRPr="00DF23AD">
        <w:rPr>
          <w:rFonts w:ascii="Verdana" w:hAnsi="Verdana"/>
          <w:sz w:val="24"/>
          <w:szCs w:val="24"/>
          <w:lang w:val="en-GB"/>
        </w:rPr>
        <w:t>, based also on the recommendations of the OECD.</w:t>
      </w:r>
    </w:p>
    <w:p w14:paraId="3A7665C9" w14:textId="29062603" w:rsidR="00C134D0" w:rsidRPr="00DF23AD" w:rsidRDefault="000E4119" w:rsidP="00C134D0">
      <w:pPr>
        <w:pStyle w:val="ListParagraph"/>
        <w:numPr>
          <w:ilvl w:val="0"/>
          <w:numId w:val="1"/>
        </w:numPr>
        <w:rPr>
          <w:rFonts w:ascii="Verdana" w:hAnsi="Verdana"/>
          <w:sz w:val="24"/>
          <w:szCs w:val="24"/>
          <w:lang w:val="en-GB"/>
        </w:rPr>
      </w:pPr>
      <w:r w:rsidRPr="00DF23AD">
        <w:rPr>
          <w:rFonts w:ascii="Verdana" w:hAnsi="Verdana"/>
          <w:sz w:val="24"/>
          <w:szCs w:val="24"/>
          <w:lang w:val="en-GB"/>
        </w:rPr>
        <w:lastRenderedPageBreak/>
        <w:t xml:space="preserve">Roll out the new </w:t>
      </w:r>
      <w:r w:rsidR="00C134D0" w:rsidRPr="00DF23AD">
        <w:rPr>
          <w:rFonts w:ascii="Verdana" w:hAnsi="Verdana"/>
          <w:sz w:val="24"/>
          <w:szCs w:val="24"/>
          <w:lang w:val="en-GB"/>
        </w:rPr>
        <w:t>R</w:t>
      </w:r>
      <w:r w:rsidRPr="00DF23AD">
        <w:rPr>
          <w:rFonts w:ascii="Verdana" w:hAnsi="Verdana"/>
          <w:sz w:val="24"/>
          <w:szCs w:val="24"/>
          <w:lang w:val="en-GB"/>
        </w:rPr>
        <w:t xml:space="preserve">easonable </w:t>
      </w:r>
      <w:r w:rsidR="00C134D0" w:rsidRPr="00DF23AD">
        <w:rPr>
          <w:rFonts w:ascii="Verdana" w:hAnsi="Verdana"/>
          <w:sz w:val="24"/>
          <w:szCs w:val="24"/>
          <w:lang w:val="en-GB"/>
        </w:rPr>
        <w:t>A</w:t>
      </w:r>
      <w:r w:rsidRPr="00DF23AD">
        <w:rPr>
          <w:rFonts w:ascii="Verdana" w:hAnsi="Verdana"/>
          <w:sz w:val="24"/>
          <w:szCs w:val="24"/>
          <w:lang w:val="en-GB"/>
        </w:rPr>
        <w:t xml:space="preserve">ccommodation </w:t>
      </w:r>
      <w:r w:rsidR="00C134D0" w:rsidRPr="00DF23AD">
        <w:rPr>
          <w:rFonts w:ascii="Verdana" w:hAnsi="Verdana"/>
          <w:sz w:val="24"/>
          <w:szCs w:val="24"/>
          <w:lang w:val="en-GB"/>
        </w:rPr>
        <w:t>F</w:t>
      </w:r>
      <w:r w:rsidRPr="00DF23AD">
        <w:rPr>
          <w:rFonts w:ascii="Verdana" w:hAnsi="Verdana"/>
          <w:sz w:val="24"/>
          <w:szCs w:val="24"/>
          <w:lang w:val="en-GB"/>
        </w:rPr>
        <w:t xml:space="preserve">und. Report on its usage </w:t>
      </w:r>
      <w:r w:rsidR="00F74B7D" w:rsidRPr="00DF23AD">
        <w:rPr>
          <w:rFonts w:ascii="Verdana" w:hAnsi="Verdana"/>
          <w:sz w:val="24"/>
          <w:szCs w:val="24"/>
          <w:lang w:val="en-GB"/>
        </w:rPr>
        <w:t xml:space="preserve">and funding drawdown </w:t>
      </w:r>
      <w:r w:rsidR="007C6C27" w:rsidRPr="00DF23AD">
        <w:rPr>
          <w:rFonts w:ascii="Verdana" w:hAnsi="Verdana"/>
          <w:sz w:val="24"/>
          <w:szCs w:val="24"/>
          <w:lang w:val="en-GB"/>
        </w:rPr>
        <w:t>annually and</w:t>
      </w:r>
      <w:r w:rsidRPr="00DF23AD">
        <w:rPr>
          <w:rFonts w:ascii="Verdana" w:hAnsi="Verdana"/>
          <w:sz w:val="24"/>
          <w:szCs w:val="24"/>
          <w:lang w:val="en-GB"/>
        </w:rPr>
        <w:t xml:space="preserve"> </w:t>
      </w:r>
      <w:r w:rsidR="00C134D0" w:rsidRPr="00DF23AD">
        <w:rPr>
          <w:rFonts w:ascii="Verdana" w:hAnsi="Verdana"/>
          <w:sz w:val="24"/>
          <w:szCs w:val="24"/>
          <w:lang w:val="en-GB"/>
        </w:rPr>
        <w:t>review</w:t>
      </w:r>
      <w:r w:rsidRPr="00DF23AD">
        <w:rPr>
          <w:rFonts w:ascii="Verdana" w:hAnsi="Verdana"/>
          <w:sz w:val="24"/>
          <w:szCs w:val="24"/>
          <w:lang w:val="en-GB"/>
        </w:rPr>
        <w:t xml:space="preserve"> it regularly towards continuous improvement. </w:t>
      </w:r>
    </w:p>
    <w:p w14:paraId="4CD8B087" w14:textId="7E75920E" w:rsidR="000E4119" w:rsidRPr="00581408" w:rsidRDefault="000E4119" w:rsidP="00C134D0">
      <w:pPr>
        <w:pStyle w:val="ListParagraph"/>
        <w:numPr>
          <w:ilvl w:val="0"/>
          <w:numId w:val="1"/>
        </w:numPr>
        <w:rPr>
          <w:rFonts w:ascii="Verdana" w:hAnsi="Verdana"/>
          <w:sz w:val="24"/>
          <w:szCs w:val="24"/>
          <w:lang w:val="en-GB"/>
        </w:rPr>
      </w:pPr>
      <w:r w:rsidRPr="00581408">
        <w:rPr>
          <w:rFonts w:ascii="Verdana" w:hAnsi="Verdana"/>
          <w:sz w:val="24"/>
          <w:szCs w:val="24"/>
          <w:lang w:val="en-GB"/>
        </w:rPr>
        <w:t xml:space="preserve">Ensure that all Department of Social Protection staff have high-quality disability awareness and rights training. </w:t>
      </w:r>
    </w:p>
    <w:p w14:paraId="3B936B3C" w14:textId="7F71F908" w:rsidR="003C6A63" w:rsidRDefault="004E3307" w:rsidP="00CE00EF">
      <w:pPr>
        <w:pStyle w:val="ListParagraph"/>
        <w:numPr>
          <w:ilvl w:val="0"/>
          <w:numId w:val="1"/>
        </w:numPr>
        <w:rPr>
          <w:rFonts w:ascii="Verdana" w:hAnsi="Verdana"/>
          <w:sz w:val="24"/>
          <w:szCs w:val="24"/>
          <w:lang w:val="en-GB"/>
        </w:rPr>
      </w:pPr>
      <w:r w:rsidRPr="00672E17">
        <w:rPr>
          <w:rFonts w:ascii="Verdana" w:hAnsi="Verdana"/>
          <w:sz w:val="24"/>
          <w:szCs w:val="24"/>
          <w:lang w:val="en-GB"/>
        </w:rPr>
        <w:t>Examine and develop a plan to</w:t>
      </w:r>
      <w:r w:rsidR="000E4119" w:rsidRPr="00672E17">
        <w:rPr>
          <w:rFonts w:ascii="Verdana" w:hAnsi="Verdana"/>
          <w:sz w:val="24"/>
          <w:szCs w:val="24"/>
          <w:lang w:val="en-GB"/>
        </w:rPr>
        <w:t xml:space="preserve"> provide b</w:t>
      </w:r>
      <w:r w:rsidR="00C134D0" w:rsidRPr="00672E17">
        <w:rPr>
          <w:rFonts w:ascii="Verdana" w:hAnsi="Verdana"/>
          <w:sz w:val="24"/>
          <w:szCs w:val="24"/>
          <w:lang w:val="en-GB"/>
        </w:rPr>
        <w:t>etter</w:t>
      </w:r>
      <w:r w:rsidR="005314B0">
        <w:rPr>
          <w:rFonts w:ascii="Verdana" w:hAnsi="Verdana"/>
          <w:sz w:val="24"/>
          <w:szCs w:val="24"/>
          <w:lang w:val="en-GB"/>
        </w:rPr>
        <w:t xml:space="preserve"> joined-up and flexible</w:t>
      </w:r>
      <w:r w:rsidR="00C134D0" w:rsidRPr="00672E17">
        <w:rPr>
          <w:rFonts w:ascii="Verdana" w:hAnsi="Verdana"/>
          <w:sz w:val="24"/>
          <w:szCs w:val="24"/>
          <w:lang w:val="en-GB"/>
        </w:rPr>
        <w:t xml:space="preserve"> </w:t>
      </w:r>
      <w:r w:rsidR="00910CD2">
        <w:rPr>
          <w:rFonts w:ascii="Verdana" w:hAnsi="Verdana"/>
          <w:sz w:val="24"/>
          <w:szCs w:val="24"/>
          <w:lang w:val="en-GB"/>
        </w:rPr>
        <w:t>employment</w:t>
      </w:r>
      <w:r w:rsidR="005314B0">
        <w:rPr>
          <w:rFonts w:ascii="Verdana" w:hAnsi="Verdana"/>
          <w:sz w:val="24"/>
          <w:szCs w:val="24"/>
          <w:lang w:val="en-GB"/>
        </w:rPr>
        <w:t xml:space="preserve"> and social protection </w:t>
      </w:r>
      <w:r w:rsidR="00C134D0" w:rsidRPr="00672E17">
        <w:rPr>
          <w:rFonts w:ascii="Verdana" w:hAnsi="Verdana"/>
          <w:sz w:val="24"/>
          <w:szCs w:val="24"/>
          <w:lang w:val="en-GB"/>
        </w:rPr>
        <w:t>supports for those who acquire a disability or whose condition worsen</w:t>
      </w:r>
      <w:r w:rsidR="000E4119" w:rsidRPr="00672E17">
        <w:rPr>
          <w:rFonts w:ascii="Verdana" w:hAnsi="Verdana"/>
          <w:sz w:val="24"/>
          <w:szCs w:val="24"/>
          <w:lang w:val="en-GB"/>
        </w:rPr>
        <w:t>s over time.</w:t>
      </w:r>
    </w:p>
    <w:p w14:paraId="5E8B07E8" w14:textId="09AAC6BC" w:rsidR="00E35F78" w:rsidRPr="00672E17" w:rsidRDefault="00F74B7D" w:rsidP="00CE00EF">
      <w:pPr>
        <w:pStyle w:val="ListParagraph"/>
        <w:numPr>
          <w:ilvl w:val="0"/>
          <w:numId w:val="1"/>
        </w:numPr>
        <w:rPr>
          <w:rFonts w:ascii="Verdana" w:hAnsi="Verdana"/>
          <w:sz w:val="24"/>
          <w:szCs w:val="24"/>
          <w:lang w:val="en-GB"/>
        </w:rPr>
      </w:pPr>
      <w:r w:rsidRPr="00672E17">
        <w:rPr>
          <w:rFonts w:ascii="Verdana" w:hAnsi="Verdana"/>
          <w:sz w:val="24"/>
          <w:szCs w:val="24"/>
          <w:lang w:val="en-GB"/>
        </w:rPr>
        <w:t>E</w:t>
      </w:r>
      <w:r w:rsidR="000E4119" w:rsidRPr="00672E17">
        <w:rPr>
          <w:rFonts w:ascii="Verdana" w:hAnsi="Verdana"/>
          <w:sz w:val="24"/>
          <w:szCs w:val="24"/>
          <w:lang w:val="en-GB"/>
        </w:rPr>
        <w:t>xamine</w:t>
      </w:r>
      <w:r w:rsidR="00596EBB">
        <w:rPr>
          <w:rFonts w:ascii="Verdana" w:hAnsi="Verdana"/>
          <w:sz w:val="24"/>
          <w:szCs w:val="24"/>
          <w:lang w:val="en-GB"/>
        </w:rPr>
        <w:t xml:space="preserve"> and improve</w:t>
      </w:r>
      <w:r w:rsidR="000E4119" w:rsidRPr="00672E17">
        <w:rPr>
          <w:rFonts w:ascii="Verdana" w:hAnsi="Verdana"/>
          <w:sz w:val="24"/>
          <w:szCs w:val="24"/>
          <w:lang w:val="en-GB"/>
        </w:rPr>
        <w:t xml:space="preserve"> the supports available for those seeking a </w:t>
      </w:r>
      <w:r w:rsidR="00C134D0" w:rsidRPr="00672E17">
        <w:rPr>
          <w:rFonts w:ascii="Verdana" w:hAnsi="Verdana"/>
          <w:sz w:val="24"/>
          <w:szCs w:val="24"/>
          <w:lang w:val="en-GB"/>
        </w:rPr>
        <w:t xml:space="preserve">phased return to work </w:t>
      </w:r>
      <w:r w:rsidR="000E4119" w:rsidRPr="00672E17">
        <w:rPr>
          <w:rFonts w:ascii="Verdana" w:hAnsi="Verdana"/>
          <w:sz w:val="24"/>
          <w:szCs w:val="24"/>
          <w:lang w:val="en-GB"/>
        </w:rPr>
        <w:t xml:space="preserve">who are nervous about losing entitlements to supports should they find a return to work impossible.  </w:t>
      </w:r>
    </w:p>
    <w:p w14:paraId="554D8DC1" w14:textId="3DA41B8C" w:rsidR="00F74B7D" w:rsidRPr="007D44E3" w:rsidRDefault="00563F47" w:rsidP="00CE00EF">
      <w:pPr>
        <w:pStyle w:val="ListParagraph"/>
        <w:numPr>
          <w:ilvl w:val="0"/>
          <w:numId w:val="1"/>
        </w:numPr>
        <w:rPr>
          <w:rFonts w:ascii="Verdana" w:hAnsi="Verdana"/>
          <w:sz w:val="24"/>
          <w:szCs w:val="24"/>
          <w:lang w:val="en-GB"/>
        </w:rPr>
      </w:pPr>
      <w:r w:rsidRPr="007D44E3">
        <w:rPr>
          <w:rFonts w:ascii="Verdana" w:hAnsi="Verdana"/>
          <w:sz w:val="24"/>
          <w:szCs w:val="24"/>
          <w:lang w:val="en-GB"/>
        </w:rPr>
        <w:t>Introduce m</w:t>
      </w:r>
      <w:r w:rsidR="00F74B7D" w:rsidRPr="007D44E3">
        <w:rPr>
          <w:rFonts w:ascii="Verdana" w:hAnsi="Verdana"/>
          <w:sz w:val="24"/>
          <w:szCs w:val="24"/>
          <w:lang w:val="en-GB"/>
        </w:rPr>
        <w:t>andatory targets</w:t>
      </w:r>
      <w:r w:rsidR="007C6C27">
        <w:rPr>
          <w:rFonts w:ascii="Verdana" w:hAnsi="Verdana"/>
          <w:sz w:val="24"/>
          <w:szCs w:val="24"/>
          <w:lang w:val="en-GB"/>
        </w:rPr>
        <w:t xml:space="preserve"> for</w:t>
      </w:r>
      <w:r w:rsidR="00CB1392">
        <w:rPr>
          <w:rFonts w:ascii="Verdana" w:hAnsi="Verdana"/>
          <w:sz w:val="24"/>
          <w:szCs w:val="24"/>
          <w:lang w:val="en-GB"/>
        </w:rPr>
        <w:t xml:space="preserve"> the employment of people with disabilities in the private sector, modelled on </w:t>
      </w:r>
      <w:r w:rsidR="00EB32B9">
        <w:rPr>
          <w:rFonts w:ascii="Verdana" w:hAnsi="Verdana"/>
          <w:sz w:val="24"/>
          <w:szCs w:val="24"/>
          <w:lang w:val="en-GB"/>
        </w:rPr>
        <w:t xml:space="preserve">existing </w:t>
      </w:r>
      <w:r w:rsidR="00CB1392">
        <w:rPr>
          <w:rFonts w:ascii="Verdana" w:hAnsi="Verdana"/>
          <w:sz w:val="24"/>
          <w:szCs w:val="24"/>
          <w:lang w:val="en-GB"/>
        </w:rPr>
        <w:t>public sector targets</w:t>
      </w:r>
      <w:r w:rsidR="00EB32B9">
        <w:rPr>
          <w:rFonts w:ascii="Verdana" w:hAnsi="Verdana"/>
          <w:sz w:val="24"/>
          <w:szCs w:val="24"/>
          <w:lang w:val="en-GB"/>
        </w:rPr>
        <w:t xml:space="preserve"> and international examples</w:t>
      </w:r>
      <w:r w:rsidR="00CB1392">
        <w:rPr>
          <w:rFonts w:ascii="Verdana" w:hAnsi="Verdana"/>
          <w:sz w:val="24"/>
          <w:szCs w:val="24"/>
          <w:lang w:val="en-GB"/>
        </w:rPr>
        <w:t>.</w:t>
      </w:r>
    </w:p>
    <w:p w14:paraId="205DB3D6" w14:textId="102B10E4" w:rsidR="00CA4704" w:rsidRDefault="00CA4704" w:rsidP="00CE00EF">
      <w:pPr>
        <w:pStyle w:val="ListParagraph"/>
        <w:numPr>
          <w:ilvl w:val="0"/>
          <w:numId w:val="1"/>
        </w:numPr>
        <w:rPr>
          <w:rFonts w:ascii="Verdana" w:hAnsi="Verdana"/>
          <w:sz w:val="24"/>
          <w:szCs w:val="24"/>
          <w:lang w:val="en-GB"/>
        </w:rPr>
      </w:pPr>
      <w:r w:rsidRPr="007D44E3">
        <w:rPr>
          <w:rFonts w:ascii="Verdana" w:hAnsi="Verdana"/>
          <w:sz w:val="24"/>
          <w:szCs w:val="24"/>
          <w:lang w:val="en-GB"/>
        </w:rPr>
        <w:t>Fully deliver all recommendations of Make Work Pay</w:t>
      </w:r>
      <w:r w:rsidR="00AD4F26">
        <w:rPr>
          <w:rFonts w:ascii="Verdana" w:hAnsi="Verdana"/>
          <w:sz w:val="24"/>
          <w:szCs w:val="24"/>
          <w:lang w:val="en-GB"/>
        </w:rPr>
        <w:t>.</w:t>
      </w:r>
    </w:p>
    <w:p w14:paraId="0D99C85A" w14:textId="77777777" w:rsidR="007E01C6" w:rsidRDefault="00E10085" w:rsidP="00C30CBB">
      <w:pPr>
        <w:pStyle w:val="ListParagraph"/>
        <w:numPr>
          <w:ilvl w:val="0"/>
          <w:numId w:val="1"/>
        </w:numPr>
        <w:rPr>
          <w:rFonts w:ascii="Verdana" w:hAnsi="Verdana"/>
          <w:sz w:val="24"/>
          <w:szCs w:val="24"/>
          <w:lang w:val="en-GB"/>
        </w:rPr>
      </w:pPr>
      <w:r w:rsidRPr="007701A6">
        <w:rPr>
          <w:rFonts w:ascii="Verdana" w:hAnsi="Verdana"/>
          <w:sz w:val="24"/>
          <w:szCs w:val="24"/>
          <w:lang w:val="en-GB"/>
        </w:rPr>
        <w:t xml:space="preserve">At minimum, move to consistently increase the amount of money that people with disabilities can earn </w:t>
      </w:r>
      <w:r w:rsidR="00BF0C80">
        <w:rPr>
          <w:rFonts w:ascii="Verdana" w:hAnsi="Verdana"/>
          <w:sz w:val="24"/>
          <w:szCs w:val="24"/>
          <w:lang w:val="en-GB"/>
        </w:rPr>
        <w:t>(through wages, but also in other ways</w:t>
      </w:r>
      <w:r w:rsidR="00DE14E1">
        <w:rPr>
          <w:rFonts w:ascii="Verdana" w:hAnsi="Verdana"/>
          <w:sz w:val="24"/>
          <w:szCs w:val="24"/>
          <w:lang w:val="en-GB"/>
        </w:rPr>
        <w:t xml:space="preserve">, such as self-employed supports, arts grants etc) </w:t>
      </w:r>
      <w:r w:rsidRPr="007701A6">
        <w:rPr>
          <w:rFonts w:ascii="Verdana" w:hAnsi="Verdana"/>
          <w:sz w:val="24"/>
          <w:szCs w:val="24"/>
          <w:lang w:val="en-GB"/>
        </w:rPr>
        <w:t>without losing entitlements to benefits</w:t>
      </w:r>
      <w:r w:rsidR="00AF2945">
        <w:rPr>
          <w:rFonts w:ascii="Verdana" w:hAnsi="Verdana"/>
          <w:sz w:val="24"/>
          <w:szCs w:val="24"/>
          <w:lang w:val="en-GB"/>
        </w:rPr>
        <w:t xml:space="preserve"> </w:t>
      </w:r>
      <w:r w:rsidR="00C30CBB">
        <w:rPr>
          <w:rFonts w:ascii="Verdana" w:hAnsi="Verdana"/>
          <w:sz w:val="24"/>
          <w:szCs w:val="24"/>
          <w:lang w:val="en-GB"/>
        </w:rPr>
        <w:t xml:space="preserve">- </w:t>
      </w:r>
      <w:r w:rsidR="00AF2945" w:rsidRPr="00C30CBB">
        <w:rPr>
          <w:rFonts w:ascii="Verdana" w:hAnsi="Verdana"/>
          <w:sz w:val="24"/>
          <w:szCs w:val="24"/>
          <w:lang w:val="en-GB"/>
        </w:rPr>
        <w:t xml:space="preserve">be it through income disregards, a Working Age Payment </w:t>
      </w:r>
      <w:proofErr w:type="gramStart"/>
      <w:r w:rsidR="00AF2945" w:rsidRPr="00C30CBB">
        <w:rPr>
          <w:rFonts w:ascii="Verdana" w:hAnsi="Verdana"/>
          <w:sz w:val="24"/>
          <w:szCs w:val="24"/>
          <w:lang w:val="en-GB"/>
        </w:rPr>
        <w:t>approach</w:t>
      </w:r>
      <w:proofErr w:type="gramEnd"/>
      <w:r w:rsidR="00AF2945" w:rsidRPr="00C30CBB">
        <w:rPr>
          <w:rFonts w:ascii="Verdana" w:hAnsi="Verdana"/>
          <w:sz w:val="24"/>
          <w:szCs w:val="24"/>
          <w:lang w:val="en-GB"/>
        </w:rPr>
        <w:t xml:space="preserve"> or other mechanisms</w:t>
      </w:r>
      <w:r w:rsidRPr="00C30CBB">
        <w:rPr>
          <w:rFonts w:ascii="Verdana" w:hAnsi="Verdana"/>
          <w:sz w:val="24"/>
          <w:szCs w:val="24"/>
          <w:lang w:val="en-GB"/>
        </w:rPr>
        <w:t xml:space="preserve">. </w:t>
      </w:r>
      <w:r w:rsidR="00C30CBB" w:rsidRPr="00C30CBB">
        <w:rPr>
          <w:rFonts w:ascii="Verdana" w:hAnsi="Verdana"/>
          <w:sz w:val="24"/>
          <w:szCs w:val="24"/>
          <w:lang w:val="en-GB"/>
        </w:rPr>
        <w:t>(</w:t>
      </w:r>
      <w:r w:rsidRPr="00C30CBB">
        <w:rPr>
          <w:rFonts w:ascii="Verdana" w:hAnsi="Verdana"/>
          <w:sz w:val="24"/>
          <w:szCs w:val="24"/>
          <w:lang w:val="en-GB"/>
        </w:rPr>
        <w:t xml:space="preserve">See also other recommendations on issues like the medical card, </w:t>
      </w:r>
      <w:r w:rsidR="00EC04DC" w:rsidRPr="00C30CBB">
        <w:rPr>
          <w:rFonts w:ascii="Verdana" w:hAnsi="Verdana"/>
          <w:sz w:val="24"/>
          <w:szCs w:val="24"/>
          <w:lang w:val="en-GB"/>
        </w:rPr>
        <w:t>other</w:t>
      </w:r>
      <w:r w:rsidRPr="00C30CBB">
        <w:rPr>
          <w:rFonts w:ascii="Verdana" w:hAnsi="Verdana"/>
          <w:sz w:val="24"/>
          <w:szCs w:val="24"/>
          <w:lang w:val="en-GB"/>
        </w:rPr>
        <w:t xml:space="preserve"> benefits, the Cost of Disability etc</w:t>
      </w:r>
      <w:r w:rsidR="000A29A3">
        <w:rPr>
          <w:rFonts w:ascii="Verdana" w:hAnsi="Verdana"/>
          <w:sz w:val="24"/>
          <w:szCs w:val="24"/>
          <w:lang w:val="en-GB"/>
        </w:rPr>
        <w:t>)</w:t>
      </w:r>
      <w:r w:rsidRPr="00C30CBB">
        <w:rPr>
          <w:rFonts w:ascii="Verdana" w:hAnsi="Verdana"/>
          <w:sz w:val="24"/>
          <w:szCs w:val="24"/>
          <w:lang w:val="en-GB"/>
        </w:rPr>
        <w:t xml:space="preserve">. </w:t>
      </w:r>
    </w:p>
    <w:p w14:paraId="2B5C7EE7" w14:textId="59E3A766" w:rsidR="0052647E" w:rsidRPr="00C30CBB" w:rsidRDefault="00E10085" w:rsidP="007E01C6">
      <w:pPr>
        <w:pStyle w:val="ListParagraph"/>
        <w:rPr>
          <w:rFonts w:ascii="Verdana" w:hAnsi="Verdana"/>
          <w:sz w:val="24"/>
          <w:szCs w:val="24"/>
          <w:lang w:val="en-GB"/>
        </w:rPr>
      </w:pPr>
      <w:r w:rsidRPr="00C30CBB">
        <w:rPr>
          <w:rFonts w:ascii="Verdana" w:hAnsi="Verdana"/>
          <w:sz w:val="24"/>
          <w:szCs w:val="24"/>
          <w:lang w:val="en-GB"/>
        </w:rPr>
        <w:t xml:space="preserve"> </w:t>
      </w:r>
    </w:p>
    <w:p w14:paraId="3C9239C9" w14:textId="4BC5CEFE" w:rsidR="00E24345" w:rsidRPr="00AE5F78" w:rsidRDefault="001A59A8" w:rsidP="00AE5F78">
      <w:pPr>
        <w:pStyle w:val="Heading1"/>
        <w:rPr>
          <w:rFonts w:ascii="Verdana" w:hAnsi="Verdana"/>
          <w:b/>
          <w:bCs/>
          <w:sz w:val="28"/>
          <w:szCs w:val="28"/>
          <w:lang w:val="en-GB"/>
        </w:rPr>
      </w:pPr>
      <w:bookmarkStart w:id="16" w:name="_Toc167668067"/>
      <w:r>
        <w:rPr>
          <w:rFonts w:ascii="Verdana" w:hAnsi="Verdana"/>
          <w:b/>
          <w:bCs/>
          <w:sz w:val="28"/>
          <w:szCs w:val="28"/>
          <w:lang w:val="en-GB"/>
        </w:rPr>
        <w:t>7</w:t>
      </w:r>
      <w:r w:rsidR="009C39B1" w:rsidRPr="00AE5F78">
        <w:rPr>
          <w:rFonts w:ascii="Verdana" w:hAnsi="Verdana"/>
          <w:b/>
          <w:bCs/>
          <w:sz w:val="28"/>
          <w:szCs w:val="28"/>
          <w:lang w:val="en-GB"/>
        </w:rPr>
        <w:t>.</w:t>
      </w:r>
      <w:r w:rsidR="0087711A" w:rsidRPr="00AE5F78">
        <w:rPr>
          <w:rFonts w:ascii="Verdana" w:hAnsi="Verdana"/>
          <w:b/>
          <w:bCs/>
          <w:sz w:val="28"/>
          <w:szCs w:val="28"/>
          <w:lang w:val="en-GB"/>
        </w:rPr>
        <w:t>6</w:t>
      </w:r>
      <w:r w:rsidR="009C39B1" w:rsidRPr="00AE5F78">
        <w:rPr>
          <w:rFonts w:ascii="Verdana" w:hAnsi="Verdana"/>
          <w:b/>
          <w:bCs/>
          <w:sz w:val="28"/>
          <w:szCs w:val="28"/>
          <w:lang w:val="en-GB"/>
        </w:rPr>
        <w:t xml:space="preserve"> </w:t>
      </w:r>
      <w:r w:rsidR="00E35F78" w:rsidRPr="00AE5F78">
        <w:rPr>
          <w:rFonts w:ascii="Verdana" w:hAnsi="Verdana"/>
          <w:b/>
          <w:bCs/>
          <w:sz w:val="28"/>
          <w:szCs w:val="28"/>
          <w:lang w:val="en-GB"/>
        </w:rPr>
        <w:t>Assessments</w:t>
      </w:r>
      <w:bookmarkEnd w:id="16"/>
    </w:p>
    <w:p w14:paraId="4E685C4D" w14:textId="0FBABFE3" w:rsidR="00D54621" w:rsidRDefault="00404A2C" w:rsidP="00E35F78">
      <w:pPr>
        <w:rPr>
          <w:rFonts w:ascii="Verdana" w:hAnsi="Verdana"/>
          <w:sz w:val="24"/>
          <w:szCs w:val="24"/>
          <w:lang w:val="en-GB"/>
        </w:rPr>
      </w:pPr>
      <w:r w:rsidRPr="00404A2C">
        <w:rPr>
          <w:rFonts w:ascii="Verdana" w:hAnsi="Verdana"/>
          <w:sz w:val="24"/>
          <w:szCs w:val="24"/>
          <w:lang w:val="en-GB"/>
        </w:rPr>
        <w:t xml:space="preserve">Another aspect of the Green Paper that </w:t>
      </w:r>
      <w:r w:rsidR="00C32151">
        <w:rPr>
          <w:rFonts w:ascii="Verdana" w:hAnsi="Verdana"/>
          <w:sz w:val="24"/>
          <w:szCs w:val="24"/>
          <w:lang w:val="en-GB"/>
        </w:rPr>
        <w:t>was</w:t>
      </w:r>
      <w:r w:rsidR="00AD4F26">
        <w:rPr>
          <w:rFonts w:ascii="Verdana" w:hAnsi="Verdana"/>
          <w:sz w:val="24"/>
          <w:szCs w:val="24"/>
          <w:lang w:val="en-GB"/>
        </w:rPr>
        <w:t xml:space="preserve"> widely </w:t>
      </w:r>
      <w:r w:rsidR="00983949">
        <w:rPr>
          <w:rFonts w:ascii="Verdana" w:hAnsi="Verdana"/>
          <w:sz w:val="24"/>
          <w:szCs w:val="24"/>
          <w:lang w:val="en-GB"/>
        </w:rPr>
        <w:t>criticised</w:t>
      </w:r>
      <w:r w:rsidRPr="00404A2C">
        <w:rPr>
          <w:rFonts w:ascii="Verdana" w:hAnsi="Verdana"/>
          <w:sz w:val="24"/>
          <w:szCs w:val="24"/>
          <w:lang w:val="en-GB"/>
        </w:rPr>
        <w:t xml:space="preserve"> </w:t>
      </w:r>
      <w:r w:rsidR="00C32151">
        <w:rPr>
          <w:rFonts w:ascii="Verdana" w:hAnsi="Verdana"/>
          <w:sz w:val="24"/>
          <w:szCs w:val="24"/>
          <w:lang w:val="en-GB"/>
        </w:rPr>
        <w:t>was</w:t>
      </w:r>
      <w:r w:rsidRPr="00404A2C">
        <w:rPr>
          <w:rFonts w:ascii="Verdana" w:hAnsi="Verdana"/>
          <w:sz w:val="24"/>
          <w:szCs w:val="24"/>
          <w:lang w:val="en-GB"/>
        </w:rPr>
        <w:t xml:space="preserve"> </w:t>
      </w:r>
      <w:r w:rsidR="00335F8D">
        <w:rPr>
          <w:rFonts w:ascii="Verdana" w:hAnsi="Verdana"/>
          <w:sz w:val="24"/>
          <w:szCs w:val="24"/>
          <w:lang w:val="en-GB"/>
        </w:rPr>
        <w:t>the</w:t>
      </w:r>
      <w:r w:rsidRPr="00404A2C">
        <w:rPr>
          <w:rFonts w:ascii="Verdana" w:hAnsi="Verdana"/>
          <w:sz w:val="24"/>
          <w:szCs w:val="24"/>
          <w:lang w:val="en-GB"/>
        </w:rPr>
        <w:t xml:space="preserve"> assessment</w:t>
      </w:r>
      <w:r w:rsidR="00335F8D">
        <w:rPr>
          <w:rFonts w:ascii="Verdana" w:hAnsi="Verdana"/>
          <w:sz w:val="24"/>
          <w:szCs w:val="24"/>
          <w:lang w:val="en-GB"/>
        </w:rPr>
        <w:t xml:space="preserve"> approach</w:t>
      </w:r>
      <w:r w:rsidRPr="00404A2C">
        <w:rPr>
          <w:rFonts w:ascii="Verdana" w:hAnsi="Verdana"/>
          <w:sz w:val="24"/>
          <w:szCs w:val="24"/>
          <w:lang w:val="en-GB"/>
        </w:rPr>
        <w:t xml:space="preserve">. </w:t>
      </w:r>
      <w:r w:rsidR="00F053FB">
        <w:rPr>
          <w:rFonts w:ascii="Verdana" w:hAnsi="Verdana"/>
          <w:sz w:val="24"/>
          <w:szCs w:val="24"/>
          <w:lang w:val="en-GB"/>
        </w:rPr>
        <w:t>While acknowledging that some level of assessment currently takes place of all applicants when they apply for a disability payment, given the proposal to tier and</w:t>
      </w:r>
      <w:r w:rsidR="00F17430">
        <w:rPr>
          <w:rFonts w:ascii="Verdana" w:hAnsi="Verdana"/>
          <w:sz w:val="24"/>
          <w:szCs w:val="24"/>
          <w:lang w:val="en-GB"/>
        </w:rPr>
        <w:t xml:space="preserve"> to</w:t>
      </w:r>
      <w:r w:rsidR="00F053FB">
        <w:rPr>
          <w:rFonts w:ascii="Verdana" w:hAnsi="Verdana"/>
          <w:sz w:val="24"/>
          <w:szCs w:val="24"/>
          <w:lang w:val="en-GB"/>
        </w:rPr>
        <w:t xml:space="preserve"> require those assessed as </w:t>
      </w:r>
      <w:r w:rsidR="00C32151">
        <w:rPr>
          <w:rFonts w:ascii="Verdana" w:hAnsi="Verdana"/>
          <w:sz w:val="24"/>
          <w:szCs w:val="24"/>
          <w:lang w:val="en-GB"/>
        </w:rPr>
        <w:t>Level</w:t>
      </w:r>
      <w:r w:rsidR="00F053FB">
        <w:rPr>
          <w:rFonts w:ascii="Verdana" w:hAnsi="Verdana"/>
          <w:sz w:val="24"/>
          <w:szCs w:val="24"/>
          <w:lang w:val="en-GB"/>
        </w:rPr>
        <w:t xml:space="preserve"> 3 to engage</w:t>
      </w:r>
      <w:r w:rsidR="00130706">
        <w:rPr>
          <w:rFonts w:ascii="Verdana" w:hAnsi="Verdana"/>
          <w:sz w:val="24"/>
          <w:szCs w:val="24"/>
          <w:lang w:val="en-GB"/>
        </w:rPr>
        <w:t xml:space="preserve"> with </w:t>
      </w:r>
      <w:proofErr w:type="spellStart"/>
      <w:r w:rsidR="00130706">
        <w:rPr>
          <w:rFonts w:ascii="Verdana" w:hAnsi="Verdana"/>
          <w:sz w:val="24"/>
          <w:szCs w:val="24"/>
          <w:lang w:val="en-GB"/>
        </w:rPr>
        <w:t>Intreo</w:t>
      </w:r>
      <w:proofErr w:type="spellEnd"/>
      <w:r w:rsidR="00F17430">
        <w:rPr>
          <w:rFonts w:ascii="Verdana" w:hAnsi="Verdana"/>
          <w:sz w:val="24"/>
          <w:szCs w:val="24"/>
          <w:lang w:val="en-GB"/>
        </w:rPr>
        <w:t xml:space="preserve"> and others</w:t>
      </w:r>
      <w:r w:rsidR="00130706">
        <w:rPr>
          <w:rFonts w:ascii="Verdana" w:hAnsi="Verdana"/>
          <w:sz w:val="24"/>
          <w:szCs w:val="24"/>
          <w:lang w:val="en-GB"/>
        </w:rPr>
        <w:t xml:space="preserve">, this </w:t>
      </w:r>
      <w:r w:rsidR="00F17430">
        <w:rPr>
          <w:rFonts w:ascii="Verdana" w:hAnsi="Verdana"/>
          <w:sz w:val="24"/>
          <w:szCs w:val="24"/>
          <w:lang w:val="en-GB"/>
        </w:rPr>
        <w:t>aspect of the proposal</w:t>
      </w:r>
      <w:r w:rsidR="00130706">
        <w:rPr>
          <w:rFonts w:ascii="Verdana" w:hAnsi="Verdana"/>
          <w:sz w:val="24"/>
          <w:szCs w:val="24"/>
          <w:lang w:val="en-GB"/>
        </w:rPr>
        <w:t xml:space="preserve"> </w:t>
      </w:r>
      <w:r w:rsidR="0073648C">
        <w:rPr>
          <w:rFonts w:ascii="Verdana" w:hAnsi="Verdana"/>
          <w:sz w:val="24"/>
          <w:szCs w:val="24"/>
          <w:lang w:val="en-GB"/>
        </w:rPr>
        <w:t xml:space="preserve">caused a lot of </w:t>
      </w:r>
      <w:r w:rsidR="00130706">
        <w:rPr>
          <w:rFonts w:ascii="Verdana" w:hAnsi="Verdana"/>
          <w:sz w:val="24"/>
          <w:szCs w:val="24"/>
          <w:lang w:val="en-GB"/>
        </w:rPr>
        <w:t>concern</w:t>
      </w:r>
      <w:r w:rsidR="00F36647">
        <w:rPr>
          <w:rFonts w:ascii="Verdana" w:hAnsi="Verdana"/>
          <w:sz w:val="24"/>
          <w:szCs w:val="24"/>
          <w:lang w:val="en-GB"/>
        </w:rPr>
        <w:t xml:space="preserve">, and DFI heard from many individuals who </w:t>
      </w:r>
      <w:r w:rsidR="00D54621">
        <w:rPr>
          <w:rFonts w:ascii="Verdana" w:hAnsi="Verdana"/>
          <w:sz w:val="24"/>
          <w:szCs w:val="24"/>
          <w:lang w:val="en-GB"/>
        </w:rPr>
        <w:t>were very fearful of this approach and what it might mean for them</w:t>
      </w:r>
      <w:r w:rsidR="00130706">
        <w:rPr>
          <w:rFonts w:ascii="Verdana" w:hAnsi="Verdana"/>
          <w:sz w:val="24"/>
          <w:szCs w:val="24"/>
          <w:lang w:val="en-GB"/>
        </w:rPr>
        <w:t>.</w:t>
      </w:r>
    </w:p>
    <w:p w14:paraId="2584846E" w14:textId="19B906A1" w:rsidR="00443E95" w:rsidRDefault="00D54621" w:rsidP="000E0F1D">
      <w:pPr>
        <w:rPr>
          <w:rFonts w:ascii="Verdana" w:hAnsi="Verdana"/>
          <w:sz w:val="24"/>
          <w:szCs w:val="24"/>
          <w:lang w:val="en-GB"/>
        </w:rPr>
      </w:pPr>
      <w:r>
        <w:rPr>
          <w:rFonts w:ascii="Verdana" w:hAnsi="Verdana"/>
          <w:sz w:val="24"/>
          <w:szCs w:val="24"/>
          <w:lang w:val="en-GB"/>
        </w:rPr>
        <w:t xml:space="preserve">The Green Paper </w:t>
      </w:r>
      <w:r w:rsidR="00983949">
        <w:rPr>
          <w:rFonts w:ascii="Verdana" w:hAnsi="Verdana"/>
          <w:sz w:val="24"/>
          <w:szCs w:val="24"/>
          <w:lang w:val="en-GB"/>
        </w:rPr>
        <w:t>did not provide</w:t>
      </w:r>
      <w:r>
        <w:rPr>
          <w:rFonts w:ascii="Verdana" w:hAnsi="Verdana"/>
          <w:sz w:val="24"/>
          <w:szCs w:val="24"/>
          <w:lang w:val="en-GB"/>
        </w:rPr>
        <w:t xml:space="preserve"> detail regarding </w:t>
      </w:r>
      <w:r w:rsidR="00F71010">
        <w:rPr>
          <w:rFonts w:ascii="Verdana" w:hAnsi="Verdana"/>
          <w:sz w:val="24"/>
          <w:szCs w:val="24"/>
          <w:lang w:val="en-GB"/>
        </w:rPr>
        <w:t xml:space="preserve">the process of assessment and </w:t>
      </w:r>
      <w:r w:rsidRPr="00FF4DD5">
        <w:rPr>
          <w:rFonts w:ascii="Verdana" w:hAnsi="Verdana"/>
          <w:i/>
          <w:iCs/>
          <w:sz w:val="24"/>
          <w:szCs w:val="24"/>
          <w:lang w:val="en-GB"/>
        </w:rPr>
        <w:t>how exactly</w:t>
      </w:r>
      <w:r>
        <w:rPr>
          <w:rFonts w:ascii="Verdana" w:hAnsi="Verdana"/>
          <w:sz w:val="24"/>
          <w:szCs w:val="24"/>
          <w:lang w:val="en-GB"/>
        </w:rPr>
        <w:t xml:space="preserve"> these assessments would be done. It was also unclear </w:t>
      </w:r>
      <w:r w:rsidR="00432CC6">
        <w:rPr>
          <w:rFonts w:ascii="Verdana" w:hAnsi="Verdana"/>
          <w:sz w:val="24"/>
          <w:szCs w:val="24"/>
          <w:lang w:val="en-GB"/>
        </w:rPr>
        <w:t xml:space="preserve">how disabled people would </w:t>
      </w:r>
      <w:r w:rsidR="00F71010">
        <w:rPr>
          <w:rFonts w:ascii="Verdana" w:hAnsi="Verdana"/>
          <w:sz w:val="24"/>
          <w:szCs w:val="24"/>
          <w:lang w:val="en-GB"/>
        </w:rPr>
        <w:t xml:space="preserve">be </w:t>
      </w:r>
      <w:r w:rsidR="00C06712">
        <w:rPr>
          <w:rFonts w:ascii="Verdana" w:hAnsi="Verdana"/>
          <w:sz w:val="24"/>
          <w:szCs w:val="24"/>
          <w:lang w:val="en-GB"/>
        </w:rPr>
        <w:t>involved in</w:t>
      </w:r>
      <w:r w:rsidR="00F71010">
        <w:rPr>
          <w:rFonts w:ascii="Verdana" w:hAnsi="Verdana"/>
          <w:sz w:val="24"/>
          <w:szCs w:val="24"/>
          <w:lang w:val="en-GB"/>
        </w:rPr>
        <w:t xml:space="preserve"> the</w:t>
      </w:r>
      <w:r w:rsidR="00432CC6">
        <w:rPr>
          <w:rFonts w:ascii="Verdana" w:hAnsi="Verdana"/>
          <w:sz w:val="24"/>
          <w:szCs w:val="24"/>
          <w:lang w:val="en-GB"/>
        </w:rPr>
        <w:t xml:space="preserve"> </w:t>
      </w:r>
      <w:r w:rsidR="00F02C1E" w:rsidRPr="00F8144E">
        <w:rPr>
          <w:rFonts w:ascii="Verdana" w:hAnsi="Verdana"/>
          <w:sz w:val="24"/>
          <w:szCs w:val="24"/>
          <w:lang w:val="en-GB"/>
        </w:rPr>
        <w:t>assessment</w:t>
      </w:r>
      <w:r w:rsidR="00F02C1E">
        <w:rPr>
          <w:rFonts w:ascii="Verdana" w:hAnsi="Verdana"/>
          <w:sz w:val="24"/>
          <w:szCs w:val="24"/>
          <w:lang w:val="en-GB"/>
        </w:rPr>
        <w:t xml:space="preserve"> and</w:t>
      </w:r>
      <w:r w:rsidR="00012F7A" w:rsidRPr="00F8144E">
        <w:rPr>
          <w:rFonts w:ascii="Verdana" w:hAnsi="Verdana"/>
          <w:sz w:val="24"/>
          <w:szCs w:val="24"/>
          <w:lang w:val="en-GB"/>
        </w:rPr>
        <w:t xml:space="preserve"> </w:t>
      </w:r>
      <w:r w:rsidR="008B7170">
        <w:rPr>
          <w:rFonts w:ascii="Verdana" w:hAnsi="Verdana"/>
          <w:sz w:val="24"/>
          <w:szCs w:val="24"/>
          <w:lang w:val="en-GB"/>
        </w:rPr>
        <w:t xml:space="preserve">engaged with and supported </w:t>
      </w:r>
      <w:r w:rsidR="00012F7A" w:rsidRPr="00F8144E">
        <w:rPr>
          <w:rFonts w:ascii="Verdana" w:hAnsi="Verdana"/>
          <w:sz w:val="24"/>
          <w:szCs w:val="24"/>
          <w:lang w:val="en-GB"/>
        </w:rPr>
        <w:t>to</w:t>
      </w:r>
      <w:r w:rsidR="00210573" w:rsidRPr="00F8144E">
        <w:rPr>
          <w:rFonts w:ascii="Verdana" w:hAnsi="Verdana"/>
          <w:sz w:val="24"/>
          <w:szCs w:val="24"/>
          <w:lang w:val="en-GB"/>
        </w:rPr>
        <w:t xml:space="preserve"> report</w:t>
      </w:r>
      <w:r w:rsidR="00F8144E" w:rsidRPr="00F8144E">
        <w:rPr>
          <w:rFonts w:ascii="Verdana" w:hAnsi="Verdana"/>
          <w:sz w:val="24"/>
          <w:szCs w:val="24"/>
          <w:lang w:val="en-GB"/>
        </w:rPr>
        <w:t xml:space="preserve"> on </w:t>
      </w:r>
      <w:r w:rsidR="007B2D29" w:rsidRPr="00F8144E">
        <w:rPr>
          <w:rFonts w:ascii="Verdana" w:hAnsi="Verdana"/>
          <w:sz w:val="24"/>
          <w:szCs w:val="24"/>
          <w:lang w:val="en-GB"/>
        </w:rPr>
        <w:t xml:space="preserve">their </w:t>
      </w:r>
      <w:r w:rsidR="008F631E" w:rsidRPr="00F8144E">
        <w:rPr>
          <w:rFonts w:ascii="Verdana" w:hAnsi="Verdana"/>
          <w:sz w:val="24"/>
          <w:szCs w:val="24"/>
          <w:lang w:val="en-GB"/>
        </w:rPr>
        <w:t xml:space="preserve">own </w:t>
      </w:r>
      <w:r w:rsidR="007B2D29" w:rsidRPr="00F8144E">
        <w:rPr>
          <w:rFonts w:ascii="Verdana" w:hAnsi="Verdana"/>
          <w:sz w:val="24"/>
          <w:szCs w:val="24"/>
          <w:lang w:val="en-GB"/>
        </w:rPr>
        <w:t>needs</w:t>
      </w:r>
      <w:r w:rsidR="00432CC6" w:rsidRPr="00F8144E">
        <w:rPr>
          <w:rFonts w:ascii="Verdana" w:hAnsi="Verdana"/>
          <w:sz w:val="24"/>
          <w:szCs w:val="24"/>
          <w:lang w:val="en-GB"/>
        </w:rPr>
        <w:t>,</w:t>
      </w:r>
      <w:r w:rsidR="00432CC6">
        <w:rPr>
          <w:rFonts w:ascii="Verdana" w:hAnsi="Verdana"/>
          <w:sz w:val="24"/>
          <w:szCs w:val="24"/>
          <w:lang w:val="en-GB"/>
        </w:rPr>
        <w:t xml:space="preserve"> </w:t>
      </w:r>
      <w:r w:rsidR="00FF4DD5">
        <w:rPr>
          <w:rFonts w:ascii="Verdana" w:hAnsi="Verdana"/>
          <w:sz w:val="24"/>
          <w:szCs w:val="24"/>
          <w:lang w:val="en-GB"/>
        </w:rPr>
        <w:t>apart from</w:t>
      </w:r>
      <w:r w:rsidR="00432CC6">
        <w:rPr>
          <w:rFonts w:ascii="Verdana" w:hAnsi="Verdana"/>
          <w:sz w:val="24"/>
          <w:szCs w:val="24"/>
          <w:lang w:val="en-GB"/>
        </w:rPr>
        <w:t xml:space="preserve"> submitting medical documents for review. </w:t>
      </w:r>
      <w:r w:rsidR="00FF4DD5">
        <w:rPr>
          <w:rFonts w:ascii="Verdana" w:hAnsi="Verdana"/>
          <w:sz w:val="24"/>
          <w:szCs w:val="24"/>
          <w:lang w:val="en-GB"/>
        </w:rPr>
        <w:t xml:space="preserve">Many people were understandably fearful given the well-publicised, highly problematic approach to assessments </w:t>
      </w:r>
      <w:r w:rsidR="00210573">
        <w:rPr>
          <w:rFonts w:ascii="Verdana" w:hAnsi="Verdana"/>
          <w:sz w:val="24"/>
          <w:szCs w:val="24"/>
          <w:lang w:val="en-GB"/>
        </w:rPr>
        <w:t>in the UK.</w:t>
      </w:r>
      <w:r w:rsidR="00FF4DD5">
        <w:rPr>
          <w:rFonts w:ascii="Verdana" w:hAnsi="Verdana"/>
          <w:sz w:val="24"/>
          <w:szCs w:val="24"/>
          <w:lang w:val="en-GB"/>
        </w:rPr>
        <w:t xml:space="preserve"> </w:t>
      </w:r>
      <w:r w:rsidR="004F3C9A">
        <w:rPr>
          <w:rFonts w:ascii="Verdana" w:hAnsi="Verdana"/>
          <w:sz w:val="24"/>
          <w:szCs w:val="24"/>
          <w:lang w:val="en-GB"/>
        </w:rPr>
        <w:t xml:space="preserve">Many people were concerned that due to their condition being episodic or fluctuating, or being invisible, they would be assessed as </w:t>
      </w:r>
      <w:r w:rsidR="0004099A">
        <w:rPr>
          <w:rFonts w:ascii="Verdana" w:hAnsi="Verdana"/>
          <w:sz w:val="24"/>
          <w:szCs w:val="24"/>
          <w:lang w:val="en-GB"/>
        </w:rPr>
        <w:t>Level</w:t>
      </w:r>
      <w:r w:rsidR="004F3C9A">
        <w:rPr>
          <w:rFonts w:ascii="Verdana" w:hAnsi="Verdana"/>
          <w:sz w:val="24"/>
          <w:szCs w:val="24"/>
          <w:lang w:val="en-GB"/>
        </w:rPr>
        <w:t xml:space="preserve"> 3, against their own assessment of their work capacity. </w:t>
      </w:r>
    </w:p>
    <w:p w14:paraId="14D47BF3" w14:textId="4EAA4C6A" w:rsidR="00443E95" w:rsidRDefault="00FA7F93" w:rsidP="000E0F1D">
      <w:pPr>
        <w:rPr>
          <w:rFonts w:ascii="Verdana" w:hAnsi="Verdana"/>
          <w:sz w:val="24"/>
          <w:szCs w:val="24"/>
          <w:lang w:val="en-GB"/>
        </w:rPr>
      </w:pPr>
      <w:r>
        <w:rPr>
          <w:rFonts w:ascii="Verdana" w:hAnsi="Verdana"/>
          <w:sz w:val="24"/>
          <w:szCs w:val="24"/>
          <w:lang w:val="en-GB"/>
        </w:rPr>
        <w:lastRenderedPageBreak/>
        <w:t>I</w:t>
      </w:r>
      <w:r w:rsidR="00443E95">
        <w:rPr>
          <w:rFonts w:ascii="Verdana" w:hAnsi="Verdana"/>
          <w:sz w:val="24"/>
          <w:szCs w:val="24"/>
          <w:lang w:val="en-GB"/>
        </w:rPr>
        <w:t xml:space="preserve">t was </w:t>
      </w:r>
      <w:r w:rsidR="00BF669D">
        <w:rPr>
          <w:rFonts w:ascii="Verdana" w:hAnsi="Verdana"/>
          <w:sz w:val="24"/>
          <w:szCs w:val="24"/>
          <w:lang w:val="en-GB"/>
        </w:rPr>
        <w:t>not clear</w:t>
      </w:r>
      <w:r w:rsidR="00443E95">
        <w:rPr>
          <w:rFonts w:ascii="Verdana" w:hAnsi="Verdana"/>
          <w:sz w:val="24"/>
          <w:szCs w:val="24"/>
          <w:lang w:val="en-GB"/>
        </w:rPr>
        <w:t xml:space="preserve"> how exactly assessors would</w:t>
      </w:r>
      <w:r w:rsidR="00443E95" w:rsidRPr="00443E95">
        <w:rPr>
          <w:rFonts w:ascii="Verdana" w:hAnsi="Verdana"/>
          <w:sz w:val="24"/>
          <w:szCs w:val="24"/>
          <w:lang w:val="en-GB"/>
        </w:rPr>
        <w:t xml:space="preserve"> </w:t>
      </w:r>
      <w:r w:rsidR="00443E95">
        <w:rPr>
          <w:rFonts w:ascii="Verdana" w:hAnsi="Verdana"/>
          <w:sz w:val="24"/>
          <w:szCs w:val="24"/>
          <w:lang w:val="en-GB"/>
        </w:rPr>
        <w:t xml:space="preserve">assess ‘capacity </w:t>
      </w:r>
      <w:r w:rsidR="00443E95" w:rsidRPr="00443E95">
        <w:rPr>
          <w:rFonts w:ascii="Verdana" w:hAnsi="Verdana"/>
          <w:sz w:val="24"/>
          <w:szCs w:val="24"/>
          <w:lang w:val="en-GB"/>
        </w:rPr>
        <w:t>to work</w:t>
      </w:r>
      <w:r w:rsidR="00443E95">
        <w:rPr>
          <w:rFonts w:ascii="Verdana" w:hAnsi="Verdana"/>
          <w:sz w:val="24"/>
          <w:szCs w:val="24"/>
          <w:lang w:val="en-GB"/>
        </w:rPr>
        <w:t>’</w:t>
      </w:r>
      <w:r w:rsidR="005C6B8C">
        <w:rPr>
          <w:rFonts w:ascii="Verdana" w:hAnsi="Verdana"/>
          <w:sz w:val="24"/>
          <w:szCs w:val="24"/>
          <w:lang w:val="en-GB"/>
        </w:rPr>
        <w:t>.</w:t>
      </w:r>
      <w:r w:rsidR="00443E95" w:rsidRPr="00443E95">
        <w:rPr>
          <w:rFonts w:ascii="Verdana" w:hAnsi="Verdana"/>
          <w:sz w:val="24"/>
          <w:szCs w:val="24"/>
          <w:lang w:val="en-GB"/>
        </w:rPr>
        <w:t xml:space="preserve"> </w:t>
      </w:r>
      <w:r w:rsidR="007948D5">
        <w:rPr>
          <w:rFonts w:ascii="Verdana" w:hAnsi="Verdana"/>
          <w:sz w:val="24"/>
          <w:szCs w:val="24"/>
          <w:lang w:val="en-GB"/>
        </w:rPr>
        <w:t xml:space="preserve">Beyond assessing different types of medical data regarding disabilities, it was </w:t>
      </w:r>
      <w:r w:rsidR="00D70FA0">
        <w:rPr>
          <w:rFonts w:ascii="Verdana" w:hAnsi="Verdana"/>
          <w:sz w:val="24"/>
          <w:szCs w:val="24"/>
          <w:lang w:val="en-GB"/>
        </w:rPr>
        <w:t>un</w:t>
      </w:r>
      <w:r w:rsidR="007948D5">
        <w:rPr>
          <w:rFonts w:ascii="Verdana" w:hAnsi="Verdana"/>
          <w:sz w:val="24"/>
          <w:szCs w:val="24"/>
          <w:lang w:val="en-GB"/>
        </w:rPr>
        <w:t>clear to what extent</w:t>
      </w:r>
      <w:r w:rsidR="00D70FA0">
        <w:rPr>
          <w:rFonts w:ascii="Verdana" w:hAnsi="Verdana"/>
          <w:sz w:val="24"/>
          <w:szCs w:val="24"/>
          <w:lang w:val="en-GB"/>
        </w:rPr>
        <w:t>,</w:t>
      </w:r>
      <w:r w:rsidR="007948D5">
        <w:rPr>
          <w:rFonts w:ascii="Verdana" w:hAnsi="Verdana"/>
          <w:sz w:val="24"/>
          <w:szCs w:val="24"/>
          <w:lang w:val="en-GB"/>
        </w:rPr>
        <w:t xml:space="preserve"> </w:t>
      </w:r>
      <w:r w:rsidR="0030215E">
        <w:rPr>
          <w:rFonts w:ascii="Verdana" w:hAnsi="Verdana"/>
          <w:sz w:val="24"/>
          <w:szCs w:val="24"/>
          <w:lang w:val="en-GB"/>
        </w:rPr>
        <w:t xml:space="preserve">or </w:t>
      </w:r>
      <w:r w:rsidR="00D70FA0">
        <w:rPr>
          <w:rFonts w:ascii="Verdana" w:hAnsi="Verdana"/>
          <w:sz w:val="24"/>
          <w:szCs w:val="24"/>
          <w:lang w:val="en-GB"/>
        </w:rPr>
        <w:t xml:space="preserve">indeed </w:t>
      </w:r>
      <w:r w:rsidR="0030215E">
        <w:rPr>
          <w:rFonts w:ascii="Verdana" w:hAnsi="Verdana"/>
          <w:sz w:val="24"/>
          <w:szCs w:val="24"/>
          <w:lang w:val="en-GB"/>
        </w:rPr>
        <w:t>how</w:t>
      </w:r>
      <w:r w:rsidR="003F7134">
        <w:rPr>
          <w:rFonts w:ascii="Verdana" w:hAnsi="Verdana"/>
          <w:sz w:val="24"/>
          <w:szCs w:val="24"/>
          <w:lang w:val="en-GB"/>
        </w:rPr>
        <w:t>,</w:t>
      </w:r>
      <w:r w:rsidR="0030215E">
        <w:rPr>
          <w:rFonts w:ascii="Verdana" w:hAnsi="Verdana"/>
          <w:sz w:val="24"/>
          <w:szCs w:val="24"/>
          <w:lang w:val="en-GB"/>
        </w:rPr>
        <w:t xml:space="preserve"> </w:t>
      </w:r>
      <w:r w:rsidR="007948D5">
        <w:rPr>
          <w:rFonts w:ascii="Verdana" w:hAnsi="Verdana"/>
          <w:sz w:val="24"/>
          <w:szCs w:val="24"/>
          <w:lang w:val="en-GB"/>
        </w:rPr>
        <w:t>assessors would</w:t>
      </w:r>
      <w:r w:rsidR="00D70FA0">
        <w:rPr>
          <w:rFonts w:ascii="Verdana" w:hAnsi="Verdana"/>
          <w:sz w:val="24"/>
          <w:szCs w:val="24"/>
          <w:lang w:val="en-GB"/>
        </w:rPr>
        <w:t xml:space="preserve"> determine</w:t>
      </w:r>
      <w:r w:rsidR="007948D5">
        <w:rPr>
          <w:rFonts w:ascii="Verdana" w:hAnsi="Verdana"/>
          <w:sz w:val="24"/>
          <w:szCs w:val="24"/>
          <w:lang w:val="en-GB"/>
        </w:rPr>
        <w:t xml:space="preserve"> </w:t>
      </w:r>
      <w:r w:rsidR="00D70FA0">
        <w:rPr>
          <w:rFonts w:ascii="Verdana" w:hAnsi="Verdana"/>
          <w:sz w:val="24"/>
          <w:szCs w:val="24"/>
          <w:lang w:val="en-GB"/>
        </w:rPr>
        <w:t>how</w:t>
      </w:r>
      <w:r w:rsidR="00443E95" w:rsidRPr="00443E95">
        <w:rPr>
          <w:rFonts w:ascii="Verdana" w:hAnsi="Verdana"/>
          <w:sz w:val="24"/>
          <w:szCs w:val="24"/>
          <w:lang w:val="en-GB"/>
        </w:rPr>
        <w:t xml:space="preserve"> </w:t>
      </w:r>
      <w:r w:rsidR="007948D5">
        <w:rPr>
          <w:rFonts w:ascii="Verdana" w:hAnsi="Verdana"/>
          <w:sz w:val="24"/>
          <w:szCs w:val="24"/>
          <w:lang w:val="en-GB"/>
        </w:rPr>
        <w:t>various disabilities</w:t>
      </w:r>
      <w:r w:rsidR="00443E95" w:rsidRPr="00443E95">
        <w:rPr>
          <w:rFonts w:ascii="Verdana" w:hAnsi="Verdana"/>
          <w:sz w:val="24"/>
          <w:szCs w:val="24"/>
          <w:lang w:val="en-GB"/>
        </w:rPr>
        <w:t xml:space="preserve"> impede access to the labour market</w:t>
      </w:r>
      <w:r w:rsidR="00273F4C">
        <w:rPr>
          <w:rFonts w:ascii="Verdana" w:hAnsi="Verdana"/>
          <w:sz w:val="24"/>
          <w:szCs w:val="24"/>
          <w:lang w:val="en-GB"/>
        </w:rPr>
        <w:t xml:space="preserve"> and ‘capacity to work’</w:t>
      </w:r>
      <w:r w:rsidR="005C6B8C">
        <w:rPr>
          <w:rFonts w:ascii="Verdana" w:hAnsi="Verdana"/>
          <w:sz w:val="24"/>
          <w:szCs w:val="24"/>
          <w:lang w:val="en-GB"/>
        </w:rPr>
        <w:t>.</w:t>
      </w:r>
      <w:r w:rsidR="00443E95" w:rsidRPr="00443E95">
        <w:rPr>
          <w:rFonts w:ascii="Verdana" w:hAnsi="Verdana"/>
          <w:sz w:val="24"/>
          <w:szCs w:val="24"/>
          <w:lang w:val="en-GB"/>
        </w:rPr>
        <w:t xml:space="preserve"> </w:t>
      </w:r>
      <w:r w:rsidR="0030215E">
        <w:rPr>
          <w:rFonts w:ascii="Verdana" w:hAnsi="Verdana"/>
          <w:sz w:val="24"/>
          <w:szCs w:val="24"/>
          <w:lang w:val="en-GB"/>
        </w:rPr>
        <w:t xml:space="preserve">There is no </w:t>
      </w:r>
      <w:r w:rsidR="0041291E">
        <w:rPr>
          <w:rFonts w:ascii="Verdana" w:hAnsi="Verdana"/>
          <w:sz w:val="24"/>
          <w:szCs w:val="24"/>
          <w:lang w:val="en-GB"/>
        </w:rPr>
        <w:t>conclusive</w:t>
      </w:r>
      <w:r w:rsidR="0030215E">
        <w:rPr>
          <w:rFonts w:ascii="Verdana" w:hAnsi="Verdana"/>
          <w:sz w:val="24"/>
          <w:szCs w:val="24"/>
          <w:lang w:val="en-GB"/>
        </w:rPr>
        <w:t xml:space="preserve"> policy evidence available that demonstrates a</w:t>
      </w:r>
      <w:r w:rsidR="00443E95" w:rsidRPr="00443E95">
        <w:rPr>
          <w:rFonts w:ascii="Verdana" w:hAnsi="Verdana"/>
          <w:sz w:val="24"/>
          <w:szCs w:val="24"/>
          <w:lang w:val="en-GB"/>
        </w:rPr>
        <w:t xml:space="preserve"> correlation between types of disability and unemployment rates</w:t>
      </w:r>
      <w:r w:rsidR="0030215E">
        <w:rPr>
          <w:rFonts w:ascii="Verdana" w:hAnsi="Verdana"/>
          <w:sz w:val="24"/>
          <w:szCs w:val="24"/>
          <w:lang w:val="en-GB"/>
        </w:rPr>
        <w:t>.</w:t>
      </w:r>
      <w:r w:rsidR="00443E95" w:rsidRPr="00443E95">
        <w:rPr>
          <w:rFonts w:ascii="Verdana" w:hAnsi="Verdana"/>
          <w:sz w:val="24"/>
          <w:szCs w:val="24"/>
          <w:lang w:val="en-GB"/>
        </w:rPr>
        <w:t xml:space="preserve"> </w:t>
      </w:r>
    </w:p>
    <w:p w14:paraId="39D3DF0D" w14:textId="43937EC6" w:rsidR="00715490" w:rsidRDefault="000E0F1D" w:rsidP="000E0F1D">
      <w:pPr>
        <w:rPr>
          <w:rFonts w:ascii="Verdana" w:hAnsi="Verdana"/>
          <w:sz w:val="24"/>
          <w:szCs w:val="24"/>
          <w:lang w:val="en-GB"/>
        </w:rPr>
      </w:pPr>
      <w:r>
        <w:rPr>
          <w:rFonts w:ascii="Verdana" w:hAnsi="Verdana"/>
          <w:sz w:val="24"/>
          <w:szCs w:val="24"/>
          <w:lang w:val="en-GB"/>
        </w:rPr>
        <w:t>Another aspect of the Green Paper</w:t>
      </w:r>
      <w:r w:rsidR="003F7134">
        <w:rPr>
          <w:rFonts w:ascii="Verdana" w:hAnsi="Verdana"/>
          <w:sz w:val="24"/>
          <w:szCs w:val="24"/>
          <w:lang w:val="en-GB"/>
        </w:rPr>
        <w:t xml:space="preserve"> proposals</w:t>
      </w:r>
      <w:r>
        <w:rPr>
          <w:rFonts w:ascii="Verdana" w:hAnsi="Verdana"/>
          <w:sz w:val="24"/>
          <w:szCs w:val="24"/>
          <w:lang w:val="en-GB"/>
        </w:rPr>
        <w:t xml:space="preserve"> that was unclear and did not appear to be factored in was the c</w:t>
      </w:r>
      <w:r w:rsidR="00715490" w:rsidRPr="000E0F1D">
        <w:rPr>
          <w:rFonts w:ascii="Verdana" w:hAnsi="Verdana"/>
          <w:sz w:val="24"/>
          <w:szCs w:val="24"/>
          <w:lang w:val="en-GB"/>
        </w:rPr>
        <w:t>ost of</w:t>
      </w:r>
      <w:r w:rsidR="00863C10">
        <w:rPr>
          <w:rFonts w:ascii="Verdana" w:hAnsi="Verdana"/>
          <w:sz w:val="24"/>
          <w:szCs w:val="24"/>
          <w:lang w:val="en-GB"/>
        </w:rPr>
        <w:t xml:space="preserve"> i</w:t>
      </w:r>
      <w:r w:rsidR="001703B4">
        <w:rPr>
          <w:rFonts w:ascii="Verdana" w:hAnsi="Verdana"/>
          <w:sz w:val="24"/>
          <w:szCs w:val="24"/>
          <w:lang w:val="en-GB"/>
        </w:rPr>
        <w:t>ts</w:t>
      </w:r>
      <w:r w:rsidR="00863C10">
        <w:rPr>
          <w:rFonts w:ascii="Verdana" w:hAnsi="Verdana"/>
          <w:sz w:val="24"/>
          <w:szCs w:val="24"/>
          <w:lang w:val="en-GB"/>
        </w:rPr>
        <w:t xml:space="preserve"> administration</w:t>
      </w:r>
      <w:r>
        <w:rPr>
          <w:rFonts w:ascii="Verdana" w:hAnsi="Verdana"/>
          <w:sz w:val="24"/>
          <w:szCs w:val="24"/>
          <w:lang w:val="en-GB"/>
        </w:rPr>
        <w:t xml:space="preserve">, including the cost of </w:t>
      </w:r>
      <w:r w:rsidR="00AF7285">
        <w:rPr>
          <w:rFonts w:ascii="Verdana" w:hAnsi="Verdana"/>
          <w:sz w:val="24"/>
          <w:szCs w:val="24"/>
          <w:lang w:val="en-GB"/>
        </w:rPr>
        <w:t xml:space="preserve">these assessments, both for new applicants and </w:t>
      </w:r>
      <w:r w:rsidR="00863C10">
        <w:rPr>
          <w:rFonts w:ascii="Verdana" w:hAnsi="Verdana"/>
          <w:sz w:val="24"/>
          <w:szCs w:val="24"/>
          <w:lang w:val="en-GB"/>
        </w:rPr>
        <w:t>for</w:t>
      </w:r>
      <w:r w:rsidR="00670498">
        <w:rPr>
          <w:rFonts w:ascii="Verdana" w:hAnsi="Verdana"/>
          <w:sz w:val="24"/>
          <w:szCs w:val="24"/>
          <w:lang w:val="en-GB"/>
        </w:rPr>
        <w:t xml:space="preserve"> the</w:t>
      </w:r>
      <w:r w:rsidR="00863C10">
        <w:rPr>
          <w:rFonts w:ascii="Verdana" w:hAnsi="Verdana"/>
          <w:sz w:val="24"/>
          <w:szCs w:val="24"/>
          <w:lang w:val="en-GB"/>
        </w:rPr>
        <w:t xml:space="preserve"> </w:t>
      </w:r>
      <w:r w:rsidR="00AF7285">
        <w:rPr>
          <w:rFonts w:ascii="Verdana" w:hAnsi="Verdana"/>
          <w:sz w:val="24"/>
          <w:szCs w:val="24"/>
          <w:lang w:val="en-GB"/>
        </w:rPr>
        <w:t xml:space="preserve">re-assessment </w:t>
      </w:r>
      <w:r w:rsidR="00FA7F93">
        <w:rPr>
          <w:rFonts w:ascii="Verdana" w:hAnsi="Verdana"/>
          <w:sz w:val="24"/>
          <w:szCs w:val="24"/>
          <w:lang w:val="en-GB"/>
        </w:rPr>
        <w:t xml:space="preserve">of </w:t>
      </w:r>
      <w:r w:rsidR="00AF7285">
        <w:rPr>
          <w:rFonts w:ascii="Verdana" w:hAnsi="Verdana"/>
          <w:sz w:val="24"/>
          <w:szCs w:val="24"/>
          <w:lang w:val="en-GB"/>
        </w:rPr>
        <w:t>those already in receipt of payments.</w:t>
      </w:r>
      <w:r w:rsidR="00715490" w:rsidRPr="000E0F1D">
        <w:rPr>
          <w:rFonts w:ascii="Verdana" w:hAnsi="Verdana"/>
          <w:sz w:val="24"/>
          <w:szCs w:val="24"/>
          <w:lang w:val="en-GB"/>
        </w:rPr>
        <w:t xml:space="preserve"> </w:t>
      </w:r>
    </w:p>
    <w:p w14:paraId="167C7E5F" w14:textId="746E023C" w:rsidR="002B4599" w:rsidRDefault="00CC5BB9" w:rsidP="000E0F1D">
      <w:pPr>
        <w:rPr>
          <w:rFonts w:ascii="Verdana" w:hAnsi="Verdana"/>
          <w:sz w:val="24"/>
          <w:szCs w:val="24"/>
          <w:lang w:val="en-GB"/>
        </w:rPr>
      </w:pPr>
      <w:r>
        <w:rPr>
          <w:rFonts w:ascii="Verdana" w:hAnsi="Verdana"/>
          <w:sz w:val="24"/>
          <w:szCs w:val="24"/>
          <w:lang w:val="en-GB"/>
        </w:rPr>
        <w:t>I</w:t>
      </w:r>
      <w:r w:rsidR="00932362" w:rsidRPr="00D044C9">
        <w:rPr>
          <w:rFonts w:ascii="Verdana" w:hAnsi="Verdana"/>
          <w:sz w:val="24"/>
          <w:szCs w:val="24"/>
          <w:lang w:val="en-GB"/>
        </w:rPr>
        <w:t>t is</w:t>
      </w:r>
      <w:r>
        <w:rPr>
          <w:rFonts w:ascii="Verdana" w:hAnsi="Verdana"/>
          <w:sz w:val="24"/>
          <w:szCs w:val="24"/>
          <w:lang w:val="en-GB"/>
        </w:rPr>
        <w:t xml:space="preserve"> also</w:t>
      </w:r>
      <w:r w:rsidR="00932362" w:rsidRPr="00D044C9">
        <w:rPr>
          <w:rFonts w:ascii="Verdana" w:hAnsi="Verdana"/>
          <w:sz w:val="24"/>
          <w:szCs w:val="24"/>
          <w:lang w:val="en-GB"/>
        </w:rPr>
        <w:t xml:space="preserve"> evident that issues exist with the current assessment process</w:t>
      </w:r>
      <w:r w:rsidR="00670498">
        <w:rPr>
          <w:rFonts w:ascii="Verdana" w:hAnsi="Verdana"/>
          <w:sz w:val="24"/>
          <w:szCs w:val="24"/>
          <w:lang w:val="en-GB"/>
        </w:rPr>
        <w:t xml:space="preserve"> -</w:t>
      </w:r>
      <w:r w:rsidR="00153D96">
        <w:rPr>
          <w:rFonts w:ascii="Verdana" w:hAnsi="Verdana"/>
          <w:sz w:val="24"/>
          <w:szCs w:val="24"/>
          <w:lang w:val="en-GB"/>
        </w:rPr>
        <w:t xml:space="preserve"> every year</w:t>
      </w:r>
      <w:r w:rsidR="00932362" w:rsidRPr="00D044C9">
        <w:rPr>
          <w:rFonts w:ascii="Verdana" w:hAnsi="Verdana"/>
          <w:sz w:val="24"/>
          <w:szCs w:val="24"/>
          <w:lang w:val="en-GB"/>
        </w:rPr>
        <w:t xml:space="preserve"> significant number</w:t>
      </w:r>
      <w:r w:rsidR="00D75401">
        <w:rPr>
          <w:rFonts w:ascii="Verdana" w:hAnsi="Verdana"/>
          <w:sz w:val="24"/>
          <w:szCs w:val="24"/>
          <w:lang w:val="en-GB"/>
        </w:rPr>
        <w:t>s</w:t>
      </w:r>
      <w:r w:rsidR="00932362" w:rsidRPr="00D044C9">
        <w:rPr>
          <w:rFonts w:ascii="Verdana" w:hAnsi="Verdana"/>
          <w:sz w:val="24"/>
          <w:szCs w:val="24"/>
          <w:lang w:val="en-GB"/>
        </w:rPr>
        <w:t xml:space="preserve"> of applica</w:t>
      </w:r>
      <w:r w:rsidR="00062EF9">
        <w:rPr>
          <w:rFonts w:ascii="Verdana" w:hAnsi="Verdana"/>
          <w:sz w:val="24"/>
          <w:szCs w:val="24"/>
          <w:lang w:val="en-GB"/>
        </w:rPr>
        <w:t>nts that are</w:t>
      </w:r>
      <w:r w:rsidR="00932362" w:rsidRPr="00D044C9">
        <w:rPr>
          <w:rFonts w:ascii="Verdana" w:hAnsi="Verdana"/>
          <w:sz w:val="24"/>
          <w:szCs w:val="24"/>
          <w:lang w:val="en-GB"/>
        </w:rPr>
        <w:t xml:space="preserve"> originally </w:t>
      </w:r>
      <w:r w:rsidR="00D75401">
        <w:rPr>
          <w:rFonts w:ascii="Verdana" w:hAnsi="Verdana"/>
          <w:sz w:val="24"/>
          <w:szCs w:val="24"/>
          <w:lang w:val="en-GB"/>
        </w:rPr>
        <w:t xml:space="preserve">refused </w:t>
      </w:r>
      <w:r w:rsidR="00932362" w:rsidRPr="00D044C9">
        <w:rPr>
          <w:rFonts w:ascii="Verdana" w:hAnsi="Verdana"/>
          <w:sz w:val="24"/>
          <w:szCs w:val="24"/>
          <w:lang w:val="en-GB"/>
        </w:rPr>
        <w:t xml:space="preserve">are subsequently awarded </w:t>
      </w:r>
      <w:r w:rsidR="00670498">
        <w:rPr>
          <w:rFonts w:ascii="Verdana" w:hAnsi="Verdana"/>
          <w:sz w:val="24"/>
          <w:szCs w:val="24"/>
          <w:lang w:val="en-GB"/>
        </w:rPr>
        <w:t>disability</w:t>
      </w:r>
      <w:r w:rsidR="00D75401">
        <w:rPr>
          <w:rFonts w:ascii="Verdana" w:hAnsi="Verdana"/>
          <w:sz w:val="24"/>
          <w:szCs w:val="24"/>
          <w:lang w:val="en-GB"/>
        </w:rPr>
        <w:t xml:space="preserve"> payments </w:t>
      </w:r>
      <w:r w:rsidR="00932362" w:rsidRPr="00D044C9">
        <w:rPr>
          <w:rFonts w:ascii="Verdana" w:hAnsi="Verdana"/>
          <w:sz w:val="24"/>
          <w:szCs w:val="24"/>
          <w:lang w:val="en-GB"/>
        </w:rPr>
        <w:t xml:space="preserve">on appeal. </w:t>
      </w:r>
      <w:r w:rsidR="00091831" w:rsidRPr="00D044C9">
        <w:rPr>
          <w:rFonts w:ascii="Verdana" w:hAnsi="Verdana"/>
          <w:sz w:val="24"/>
          <w:szCs w:val="24"/>
          <w:lang w:val="en-GB"/>
        </w:rPr>
        <w:t>For</w:t>
      </w:r>
      <w:r w:rsidR="00091831">
        <w:rPr>
          <w:rFonts w:ascii="Verdana" w:hAnsi="Verdana"/>
          <w:sz w:val="24"/>
          <w:szCs w:val="24"/>
          <w:lang w:val="en-GB"/>
        </w:rPr>
        <w:t xml:space="preserve"> example, in 2022</w:t>
      </w:r>
      <w:r w:rsidR="00E32C08">
        <w:rPr>
          <w:rFonts w:ascii="Verdana" w:hAnsi="Verdana"/>
          <w:sz w:val="24"/>
          <w:szCs w:val="24"/>
          <w:lang w:val="en-GB"/>
        </w:rPr>
        <w:t xml:space="preserve"> 43.2% of appeals for Disability Allowance were </w:t>
      </w:r>
      <w:r w:rsidR="00B518FA">
        <w:rPr>
          <w:rFonts w:ascii="Verdana" w:hAnsi="Verdana"/>
          <w:sz w:val="24"/>
          <w:szCs w:val="24"/>
          <w:lang w:val="en-GB"/>
        </w:rPr>
        <w:t>allowed, 1.3% were partially allowed, and 13.3% saw a revised Deciding Officer decision</w:t>
      </w:r>
      <w:r w:rsidR="00D044C9">
        <w:rPr>
          <w:rFonts w:ascii="Verdana" w:hAnsi="Verdana"/>
          <w:sz w:val="24"/>
          <w:szCs w:val="24"/>
          <w:lang w:val="en-GB"/>
        </w:rPr>
        <w:t xml:space="preserve"> – meaning almost 60% of appeals were successful</w:t>
      </w:r>
      <w:r w:rsidR="00B518FA">
        <w:rPr>
          <w:rFonts w:ascii="Verdana" w:hAnsi="Verdana"/>
          <w:sz w:val="24"/>
          <w:szCs w:val="24"/>
          <w:lang w:val="en-GB"/>
        </w:rPr>
        <w:t xml:space="preserve">. </w:t>
      </w:r>
      <w:r w:rsidR="000F2950">
        <w:rPr>
          <w:rFonts w:ascii="Verdana" w:hAnsi="Verdana"/>
          <w:sz w:val="24"/>
          <w:szCs w:val="24"/>
          <w:lang w:val="en-GB"/>
        </w:rPr>
        <w:t>T</w:t>
      </w:r>
      <w:r w:rsidR="008739C1">
        <w:rPr>
          <w:rFonts w:ascii="Verdana" w:hAnsi="Verdana"/>
          <w:sz w:val="24"/>
          <w:szCs w:val="24"/>
          <w:lang w:val="en-GB"/>
        </w:rPr>
        <w:t>he ‘allowed’ % rate</w:t>
      </w:r>
      <w:r w:rsidR="008E58ED">
        <w:rPr>
          <w:rFonts w:ascii="Verdana" w:hAnsi="Verdana"/>
          <w:sz w:val="24"/>
          <w:szCs w:val="24"/>
          <w:lang w:val="en-GB"/>
        </w:rPr>
        <w:t xml:space="preserve"> for Disability Allowance</w:t>
      </w:r>
      <w:r w:rsidR="008739C1">
        <w:rPr>
          <w:rFonts w:ascii="Verdana" w:hAnsi="Verdana"/>
          <w:sz w:val="24"/>
          <w:szCs w:val="24"/>
          <w:lang w:val="en-GB"/>
        </w:rPr>
        <w:t xml:space="preserve"> is the highest across appeals under all payment types</w:t>
      </w:r>
      <w:r w:rsidR="00A04F0F">
        <w:rPr>
          <w:rFonts w:ascii="Verdana" w:hAnsi="Verdana"/>
          <w:sz w:val="24"/>
          <w:szCs w:val="24"/>
          <w:lang w:val="en-GB"/>
        </w:rPr>
        <w:t>.</w:t>
      </w:r>
      <w:r w:rsidR="000035F8">
        <w:rPr>
          <w:rStyle w:val="FootnoteReference"/>
          <w:rFonts w:ascii="Verdana" w:hAnsi="Verdana"/>
          <w:sz w:val="24"/>
          <w:szCs w:val="24"/>
          <w:lang w:val="en-GB"/>
        </w:rPr>
        <w:footnoteReference w:id="44"/>
      </w:r>
      <w:r w:rsidR="008739C1">
        <w:rPr>
          <w:rFonts w:ascii="Verdana" w:hAnsi="Verdana"/>
          <w:sz w:val="24"/>
          <w:szCs w:val="24"/>
          <w:lang w:val="en-GB"/>
        </w:rPr>
        <w:t xml:space="preserve"> This pattern has been evident</w:t>
      </w:r>
      <w:r w:rsidR="00B02BD9">
        <w:rPr>
          <w:rFonts w:ascii="Verdana" w:hAnsi="Verdana"/>
          <w:sz w:val="24"/>
          <w:szCs w:val="24"/>
          <w:lang w:val="en-GB"/>
        </w:rPr>
        <w:t xml:space="preserve"> and consistent</w:t>
      </w:r>
      <w:r w:rsidR="008739C1">
        <w:rPr>
          <w:rFonts w:ascii="Verdana" w:hAnsi="Verdana"/>
          <w:sz w:val="24"/>
          <w:szCs w:val="24"/>
          <w:lang w:val="en-GB"/>
        </w:rPr>
        <w:t xml:space="preserve"> for many </w:t>
      </w:r>
      <w:r w:rsidR="008739C1" w:rsidRPr="00B0553A">
        <w:rPr>
          <w:rFonts w:ascii="Verdana" w:hAnsi="Verdana"/>
          <w:sz w:val="24"/>
          <w:szCs w:val="24"/>
          <w:lang w:val="en-GB"/>
        </w:rPr>
        <w:t>years.</w:t>
      </w:r>
      <w:r w:rsidR="008739C1">
        <w:rPr>
          <w:rFonts w:ascii="Verdana" w:hAnsi="Verdana"/>
          <w:sz w:val="24"/>
          <w:szCs w:val="24"/>
          <w:lang w:val="en-GB"/>
        </w:rPr>
        <w:t xml:space="preserve"> </w:t>
      </w:r>
    </w:p>
    <w:p w14:paraId="60FCE177" w14:textId="67BC0C58" w:rsidR="004F5D34" w:rsidRPr="004F5D34" w:rsidRDefault="002B4599" w:rsidP="000E0F1D">
      <w:pPr>
        <w:rPr>
          <w:rFonts w:ascii="Verdana" w:hAnsi="Verdana"/>
          <w:b/>
          <w:bCs/>
          <w:sz w:val="24"/>
          <w:szCs w:val="24"/>
          <w:lang w:val="en-GB"/>
        </w:rPr>
      </w:pPr>
      <w:r>
        <w:rPr>
          <w:rFonts w:ascii="Verdana" w:hAnsi="Verdana"/>
          <w:b/>
          <w:bCs/>
          <w:sz w:val="24"/>
          <w:szCs w:val="24"/>
          <w:lang w:val="en-GB"/>
        </w:rPr>
        <w:t>I</w:t>
      </w:r>
      <w:r w:rsidR="004F5D34" w:rsidRPr="004F5D34">
        <w:rPr>
          <w:rFonts w:ascii="Verdana" w:hAnsi="Verdana"/>
          <w:b/>
          <w:bCs/>
          <w:sz w:val="24"/>
          <w:szCs w:val="24"/>
          <w:lang w:val="en-GB"/>
        </w:rPr>
        <w:t xml:space="preserve">nternational </w:t>
      </w:r>
      <w:r w:rsidR="00FF5C58">
        <w:rPr>
          <w:rFonts w:ascii="Verdana" w:hAnsi="Verdana"/>
          <w:b/>
          <w:bCs/>
          <w:sz w:val="24"/>
          <w:szCs w:val="24"/>
          <w:lang w:val="en-GB"/>
        </w:rPr>
        <w:t>R</w:t>
      </w:r>
      <w:r w:rsidR="004F5D34" w:rsidRPr="004F5D34">
        <w:rPr>
          <w:rFonts w:ascii="Verdana" w:hAnsi="Verdana"/>
          <w:b/>
          <w:bCs/>
          <w:sz w:val="24"/>
          <w:szCs w:val="24"/>
          <w:lang w:val="en-GB"/>
        </w:rPr>
        <w:t xml:space="preserve">ecommendations </w:t>
      </w:r>
      <w:r w:rsidR="003D6EF2">
        <w:rPr>
          <w:rFonts w:ascii="Verdana" w:hAnsi="Verdana"/>
          <w:b/>
          <w:bCs/>
          <w:sz w:val="24"/>
          <w:szCs w:val="24"/>
          <w:lang w:val="en-GB"/>
        </w:rPr>
        <w:t xml:space="preserve">on </w:t>
      </w:r>
      <w:r w:rsidR="00FF5C58">
        <w:rPr>
          <w:rFonts w:ascii="Verdana" w:hAnsi="Verdana"/>
          <w:b/>
          <w:bCs/>
          <w:sz w:val="24"/>
          <w:szCs w:val="24"/>
          <w:lang w:val="en-GB"/>
        </w:rPr>
        <w:t>A</w:t>
      </w:r>
      <w:r w:rsidR="004F5D34" w:rsidRPr="004F5D34">
        <w:rPr>
          <w:rFonts w:ascii="Verdana" w:hAnsi="Verdana"/>
          <w:b/>
          <w:bCs/>
          <w:sz w:val="24"/>
          <w:szCs w:val="24"/>
          <w:lang w:val="en-GB"/>
        </w:rPr>
        <w:t>ssessment</w:t>
      </w:r>
    </w:p>
    <w:p w14:paraId="0D5381B9" w14:textId="4C350A9B" w:rsidR="00E12F57" w:rsidRDefault="00675711" w:rsidP="00675711">
      <w:pPr>
        <w:rPr>
          <w:rFonts w:ascii="Verdana" w:hAnsi="Verdana"/>
          <w:sz w:val="24"/>
          <w:szCs w:val="24"/>
          <w:lang w:val="en-GB"/>
        </w:rPr>
      </w:pPr>
      <w:r>
        <w:rPr>
          <w:rFonts w:ascii="Verdana" w:hAnsi="Verdana"/>
          <w:sz w:val="24"/>
          <w:szCs w:val="24"/>
          <w:lang w:val="en-GB"/>
        </w:rPr>
        <w:t>As the European Disability Forum</w:t>
      </w:r>
      <w:r w:rsidR="0026595C">
        <w:rPr>
          <w:rFonts w:ascii="Verdana" w:hAnsi="Verdana"/>
          <w:sz w:val="24"/>
          <w:szCs w:val="24"/>
          <w:lang w:val="en-GB"/>
        </w:rPr>
        <w:t xml:space="preserve"> (EDF)</w:t>
      </w:r>
      <w:r w:rsidR="00183D09">
        <w:rPr>
          <w:rFonts w:ascii="Verdana" w:hAnsi="Verdana"/>
          <w:sz w:val="24"/>
          <w:szCs w:val="24"/>
          <w:lang w:val="en-GB"/>
        </w:rPr>
        <w:t xml:space="preserve"> </w:t>
      </w:r>
      <w:r>
        <w:rPr>
          <w:rFonts w:ascii="Verdana" w:hAnsi="Verdana"/>
          <w:sz w:val="24"/>
          <w:szCs w:val="24"/>
          <w:lang w:val="en-GB"/>
        </w:rPr>
        <w:t>has written, reflecting on assessment approaches across the EU</w:t>
      </w:r>
      <w:r w:rsidR="002103DC">
        <w:rPr>
          <w:rFonts w:ascii="Verdana" w:hAnsi="Verdana"/>
          <w:sz w:val="24"/>
          <w:szCs w:val="24"/>
          <w:lang w:val="en-GB"/>
        </w:rPr>
        <w:t>:</w:t>
      </w:r>
    </w:p>
    <w:p w14:paraId="245DAE5A" w14:textId="78347DAA" w:rsidR="00675711" w:rsidRPr="00297F92" w:rsidRDefault="00675711" w:rsidP="00E8624C">
      <w:pPr>
        <w:ind w:left="720"/>
        <w:rPr>
          <w:rFonts w:ascii="Verdana" w:hAnsi="Verdana"/>
          <w:sz w:val="24"/>
          <w:szCs w:val="24"/>
          <w:lang w:val="en-GB"/>
        </w:rPr>
      </w:pPr>
      <w:r w:rsidRPr="00297F92">
        <w:rPr>
          <w:rFonts w:ascii="Verdana" w:hAnsi="Verdana"/>
          <w:sz w:val="24"/>
          <w:szCs w:val="24"/>
          <w:lang w:val="en-GB"/>
        </w:rPr>
        <w:t>several countries</w:t>
      </w:r>
      <w:r w:rsidR="002103DC" w:rsidRPr="00297F92">
        <w:rPr>
          <w:rFonts w:ascii="Verdana" w:hAnsi="Verdana"/>
          <w:sz w:val="24"/>
          <w:szCs w:val="24"/>
          <w:lang w:val="en-GB"/>
        </w:rPr>
        <w:t xml:space="preserve"> [including Ireland, in EDF’s assessment]</w:t>
      </w:r>
      <w:r w:rsidRPr="00297F92">
        <w:rPr>
          <w:rFonts w:ascii="Verdana" w:hAnsi="Verdana"/>
          <w:sz w:val="24"/>
          <w:szCs w:val="24"/>
          <w:lang w:val="en-GB"/>
        </w:rPr>
        <w:t xml:space="preserve"> leave their assessments entirely up to medical professionals or officers of the municipality or State, who often do not </w:t>
      </w:r>
      <w:proofErr w:type="gramStart"/>
      <w:r w:rsidRPr="00297F92">
        <w:rPr>
          <w:rFonts w:ascii="Verdana" w:hAnsi="Verdana"/>
          <w:sz w:val="24"/>
          <w:szCs w:val="24"/>
          <w:lang w:val="en-GB"/>
        </w:rPr>
        <w:t>have an understanding of</w:t>
      </w:r>
      <w:proofErr w:type="gramEnd"/>
      <w:r w:rsidRPr="00297F92">
        <w:rPr>
          <w:rFonts w:ascii="Verdana" w:hAnsi="Verdana"/>
          <w:sz w:val="24"/>
          <w:szCs w:val="24"/>
          <w:lang w:val="en-GB"/>
        </w:rPr>
        <w:t xml:space="preserve"> what a human-rights based model of disability entails</w:t>
      </w:r>
      <w:r w:rsidR="00E8624C" w:rsidRPr="00297F92">
        <w:rPr>
          <w:rFonts w:ascii="Verdana" w:hAnsi="Verdana"/>
          <w:sz w:val="24"/>
          <w:szCs w:val="24"/>
          <w:lang w:val="en-GB"/>
        </w:rPr>
        <w:t xml:space="preserve">. </w:t>
      </w:r>
      <w:r w:rsidRPr="00297F92">
        <w:rPr>
          <w:rFonts w:ascii="Verdana" w:hAnsi="Verdana"/>
          <w:sz w:val="24"/>
          <w:szCs w:val="24"/>
          <w:lang w:val="en-GB"/>
        </w:rPr>
        <w:t>Assessments that only consider a medical condition or a percentage of “incapacity” do not consider the lived experience of the person with disability or the barriers they encounter on a daily basis</w:t>
      </w:r>
      <w:r w:rsidR="00E8624C" w:rsidRPr="00297F92">
        <w:rPr>
          <w:rFonts w:ascii="Verdana" w:hAnsi="Verdana"/>
          <w:sz w:val="24"/>
          <w:szCs w:val="24"/>
          <w:lang w:val="en-GB"/>
        </w:rPr>
        <w:t>.</w:t>
      </w:r>
      <w:r w:rsidRPr="00297F92">
        <w:rPr>
          <w:rStyle w:val="FootnoteReference"/>
          <w:rFonts w:ascii="Verdana" w:hAnsi="Verdana"/>
          <w:sz w:val="24"/>
          <w:szCs w:val="24"/>
          <w:lang w:val="en-GB"/>
        </w:rPr>
        <w:footnoteReference w:id="45"/>
      </w:r>
    </w:p>
    <w:p w14:paraId="01A8A372" w14:textId="0056F8B8" w:rsidR="006606F0" w:rsidRPr="006606F0" w:rsidRDefault="006606F0" w:rsidP="006606F0">
      <w:pPr>
        <w:rPr>
          <w:rFonts w:ascii="Verdana" w:hAnsi="Verdana"/>
          <w:sz w:val="24"/>
          <w:szCs w:val="24"/>
          <w:lang w:val="en-GB"/>
        </w:rPr>
      </w:pPr>
      <w:r w:rsidRPr="006606F0">
        <w:rPr>
          <w:rFonts w:ascii="Verdana" w:hAnsi="Verdana"/>
          <w:sz w:val="24"/>
          <w:szCs w:val="24"/>
          <w:lang w:val="en-GB"/>
        </w:rPr>
        <w:t xml:space="preserve">EDF indicates that the best </w:t>
      </w:r>
      <w:r>
        <w:rPr>
          <w:rFonts w:ascii="Verdana" w:hAnsi="Verdana"/>
          <w:sz w:val="24"/>
          <w:szCs w:val="24"/>
          <w:lang w:val="en-GB"/>
        </w:rPr>
        <w:t>approach to</w:t>
      </w:r>
      <w:r w:rsidRPr="006606F0">
        <w:rPr>
          <w:rFonts w:ascii="Verdana" w:hAnsi="Verdana"/>
          <w:sz w:val="24"/>
          <w:szCs w:val="24"/>
          <w:lang w:val="en-GB"/>
        </w:rPr>
        <w:t xml:space="preserve"> </w:t>
      </w:r>
      <w:r w:rsidR="00DA1732">
        <w:rPr>
          <w:rFonts w:ascii="Verdana" w:hAnsi="Verdana"/>
          <w:sz w:val="24"/>
          <w:szCs w:val="24"/>
          <w:lang w:val="en-GB"/>
        </w:rPr>
        <w:t xml:space="preserve">any </w:t>
      </w:r>
      <w:r w:rsidRPr="006606F0">
        <w:rPr>
          <w:rFonts w:ascii="Verdana" w:hAnsi="Verdana"/>
          <w:sz w:val="24"/>
          <w:szCs w:val="24"/>
          <w:lang w:val="en-GB"/>
        </w:rPr>
        <w:t>assessment</w:t>
      </w:r>
      <w:r>
        <w:rPr>
          <w:rFonts w:ascii="Verdana" w:hAnsi="Verdana"/>
          <w:sz w:val="24"/>
          <w:szCs w:val="24"/>
          <w:lang w:val="en-GB"/>
        </w:rPr>
        <w:t xml:space="preserve"> </w:t>
      </w:r>
      <w:r w:rsidR="00DA1732">
        <w:rPr>
          <w:rFonts w:ascii="Verdana" w:hAnsi="Verdana"/>
          <w:sz w:val="24"/>
          <w:szCs w:val="24"/>
          <w:lang w:val="en-GB"/>
        </w:rPr>
        <w:t xml:space="preserve">is a holistic one. </w:t>
      </w:r>
      <w:r w:rsidR="00A53D26">
        <w:rPr>
          <w:rFonts w:ascii="Verdana" w:hAnsi="Verdana"/>
          <w:sz w:val="24"/>
          <w:szCs w:val="24"/>
          <w:lang w:val="en-GB"/>
        </w:rPr>
        <w:t>They indicate that</w:t>
      </w:r>
      <w:r w:rsidR="00DA1732">
        <w:rPr>
          <w:rFonts w:ascii="Verdana" w:hAnsi="Verdana"/>
          <w:sz w:val="24"/>
          <w:szCs w:val="24"/>
          <w:lang w:val="en-GB"/>
        </w:rPr>
        <w:t xml:space="preserve"> </w:t>
      </w:r>
      <w:r>
        <w:rPr>
          <w:rFonts w:ascii="Verdana" w:hAnsi="Verdana"/>
          <w:sz w:val="24"/>
          <w:szCs w:val="24"/>
          <w:lang w:val="en-GB"/>
        </w:rPr>
        <w:t>“</w:t>
      </w:r>
      <w:r w:rsidR="00A53D26">
        <w:rPr>
          <w:rFonts w:ascii="Verdana" w:hAnsi="Verdana"/>
          <w:sz w:val="24"/>
          <w:szCs w:val="24"/>
          <w:lang w:val="en-GB"/>
        </w:rPr>
        <w:t>a</w:t>
      </w:r>
      <w:r w:rsidRPr="006606F0">
        <w:rPr>
          <w:rFonts w:ascii="Verdana" w:hAnsi="Verdana"/>
          <w:sz w:val="24"/>
          <w:szCs w:val="24"/>
          <w:lang w:val="en-GB"/>
        </w:rPr>
        <w:t xml:space="preserve"> holistic assessment combines assessments related</w:t>
      </w:r>
      <w:r>
        <w:rPr>
          <w:rFonts w:ascii="Verdana" w:hAnsi="Verdana"/>
          <w:sz w:val="24"/>
          <w:szCs w:val="24"/>
          <w:lang w:val="en-GB"/>
        </w:rPr>
        <w:t xml:space="preserve"> </w:t>
      </w:r>
      <w:r w:rsidRPr="006606F0">
        <w:rPr>
          <w:rFonts w:ascii="Verdana" w:hAnsi="Verdana"/>
          <w:sz w:val="24"/>
          <w:szCs w:val="24"/>
          <w:lang w:val="en-GB"/>
        </w:rPr>
        <w:t>to impairment, functional capacity and environmental factors, which more</w:t>
      </w:r>
      <w:r>
        <w:rPr>
          <w:rFonts w:ascii="Verdana" w:hAnsi="Verdana"/>
          <w:sz w:val="24"/>
          <w:szCs w:val="24"/>
          <w:lang w:val="en-GB"/>
        </w:rPr>
        <w:t xml:space="preserve"> </w:t>
      </w:r>
      <w:r w:rsidRPr="006606F0">
        <w:rPr>
          <w:rFonts w:ascii="Verdana" w:hAnsi="Verdana"/>
          <w:sz w:val="24"/>
          <w:szCs w:val="24"/>
          <w:lang w:val="en-GB"/>
        </w:rPr>
        <w:t>closely aligns with the CRPD and will aid in its successful</w:t>
      </w:r>
      <w:r w:rsidR="00C369BC">
        <w:rPr>
          <w:rFonts w:ascii="Verdana" w:hAnsi="Verdana"/>
          <w:sz w:val="24"/>
          <w:szCs w:val="24"/>
          <w:lang w:val="en-GB"/>
        </w:rPr>
        <w:t xml:space="preserve"> </w:t>
      </w:r>
      <w:r w:rsidRPr="006606F0">
        <w:rPr>
          <w:rFonts w:ascii="Verdana" w:hAnsi="Verdana"/>
          <w:sz w:val="24"/>
          <w:szCs w:val="24"/>
          <w:lang w:val="en-GB"/>
        </w:rPr>
        <w:t>implementation.</w:t>
      </w:r>
      <w:r>
        <w:rPr>
          <w:rFonts w:ascii="Verdana" w:hAnsi="Verdana"/>
          <w:sz w:val="24"/>
          <w:szCs w:val="24"/>
          <w:lang w:val="en-GB"/>
        </w:rPr>
        <w:t>”</w:t>
      </w:r>
      <w:r w:rsidR="0015074A">
        <w:rPr>
          <w:rStyle w:val="FootnoteReference"/>
          <w:rFonts w:ascii="Verdana" w:hAnsi="Verdana"/>
          <w:sz w:val="24"/>
          <w:szCs w:val="24"/>
          <w:lang w:val="en-GB"/>
        </w:rPr>
        <w:footnoteReference w:id="46"/>
      </w:r>
      <w:r w:rsidRPr="006606F0">
        <w:rPr>
          <w:rFonts w:ascii="Verdana" w:hAnsi="Verdana"/>
          <w:sz w:val="24"/>
          <w:szCs w:val="24"/>
          <w:lang w:val="en-GB"/>
        </w:rPr>
        <w:t xml:space="preserve"> </w:t>
      </w:r>
      <w:r w:rsidR="00097564">
        <w:rPr>
          <w:rFonts w:ascii="Verdana" w:hAnsi="Verdana"/>
          <w:sz w:val="24"/>
          <w:szCs w:val="24"/>
          <w:lang w:val="en-GB"/>
        </w:rPr>
        <w:t xml:space="preserve">EDF’s 2019 mapping of EU member states </w:t>
      </w:r>
      <w:r w:rsidR="00042898">
        <w:rPr>
          <w:rFonts w:ascii="Verdana" w:hAnsi="Verdana"/>
          <w:sz w:val="24"/>
          <w:szCs w:val="24"/>
          <w:lang w:val="en-GB"/>
        </w:rPr>
        <w:t>showed</w:t>
      </w:r>
      <w:r w:rsidR="00097564">
        <w:rPr>
          <w:rFonts w:ascii="Verdana" w:hAnsi="Verdana"/>
          <w:sz w:val="24"/>
          <w:szCs w:val="24"/>
          <w:lang w:val="en-GB"/>
        </w:rPr>
        <w:t xml:space="preserve"> that only Estonia and Hungary undertake what </w:t>
      </w:r>
      <w:r w:rsidR="0043414A">
        <w:rPr>
          <w:rFonts w:ascii="Verdana" w:hAnsi="Verdana"/>
          <w:sz w:val="24"/>
          <w:szCs w:val="24"/>
          <w:lang w:val="en-GB"/>
        </w:rPr>
        <w:t>they</w:t>
      </w:r>
      <w:r w:rsidR="00097564">
        <w:rPr>
          <w:rFonts w:ascii="Verdana" w:hAnsi="Verdana"/>
          <w:sz w:val="24"/>
          <w:szCs w:val="24"/>
          <w:lang w:val="en-GB"/>
        </w:rPr>
        <w:t xml:space="preserve"> </w:t>
      </w:r>
      <w:r w:rsidR="00CA34EF">
        <w:rPr>
          <w:rFonts w:ascii="Verdana" w:hAnsi="Verdana"/>
          <w:sz w:val="24"/>
          <w:szCs w:val="24"/>
          <w:lang w:val="en-GB"/>
        </w:rPr>
        <w:t>categorise as</w:t>
      </w:r>
      <w:r w:rsidR="00097564">
        <w:rPr>
          <w:rFonts w:ascii="Verdana" w:hAnsi="Verdana"/>
          <w:sz w:val="24"/>
          <w:szCs w:val="24"/>
          <w:lang w:val="en-GB"/>
        </w:rPr>
        <w:t xml:space="preserve"> a ‘holistic assessment’. </w:t>
      </w:r>
    </w:p>
    <w:p w14:paraId="57AFA452" w14:textId="71DB1B27" w:rsidR="00806077" w:rsidRPr="00C03AB4" w:rsidRDefault="007B2D29" w:rsidP="002A026B">
      <w:pPr>
        <w:rPr>
          <w:rFonts w:ascii="Verdana" w:hAnsi="Verdana"/>
          <w:sz w:val="24"/>
          <w:szCs w:val="24"/>
          <w:lang w:val="en-GB"/>
        </w:rPr>
      </w:pPr>
      <w:r>
        <w:rPr>
          <w:rFonts w:ascii="Verdana" w:hAnsi="Verdana"/>
          <w:sz w:val="24"/>
          <w:szCs w:val="24"/>
          <w:lang w:val="en-GB"/>
        </w:rPr>
        <w:lastRenderedPageBreak/>
        <w:t>Best practice</w:t>
      </w:r>
      <w:r w:rsidR="007A0290">
        <w:rPr>
          <w:rFonts w:ascii="Verdana" w:hAnsi="Verdana"/>
          <w:sz w:val="24"/>
          <w:szCs w:val="24"/>
          <w:lang w:val="en-GB"/>
        </w:rPr>
        <w:t xml:space="preserve"> regarding </w:t>
      </w:r>
      <w:r w:rsidR="0052647E">
        <w:rPr>
          <w:rFonts w:ascii="Verdana" w:hAnsi="Verdana"/>
          <w:sz w:val="24"/>
          <w:szCs w:val="24"/>
          <w:lang w:val="en-GB"/>
        </w:rPr>
        <w:t>assessments</w:t>
      </w:r>
      <w:r w:rsidR="00A24FBC">
        <w:rPr>
          <w:rFonts w:ascii="Verdana" w:hAnsi="Verdana"/>
          <w:sz w:val="24"/>
          <w:szCs w:val="24"/>
          <w:lang w:val="en-GB"/>
        </w:rPr>
        <w:t>, according to EDF, is</w:t>
      </w:r>
      <w:r w:rsidR="00BA09C2" w:rsidRPr="00BA09C2">
        <w:rPr>
          <w:rFonts w:ascii="Verdana" w:hAnsi="Verdana"/>
          <w:sz w:val="24"/>
          <w:szCs w:val="24"/>
          <w:lang w:val="en-GB"/>
        </w:rPr>
        <w:t xml:space="preserve"> </w:t>
      </w:r>
      <w:r w:rsidR="004A4EEA">
        <w:rPr>
          <w:rFonts w:ascii="Verdana" w:hAnsi="Verdana"/>
          <w:sz w:val="24"/>
          <w:szCs w:val="24"/>
          <w:lang w:val="en-GB"/>
        </w:rPr>
        <w:t>“</w:t>
      </w:r>
      <w:r w:rsidR="00BA09C2" w:rsidRPr="00BA09C2">
        <w:rPr>
          <w:rFonts w:ascii="Verdana" w:hAnsi="Verdana"/>
          <w:sz w:val="24"/>
          <w:szCs w:val="24"/>
          <w:lang w:val="en-GB"/>
        </w:rPr>
        <w:t>for persons with disabilities to be involved actively in their own disability assessment and to explain the barriers and difficulties they are facing, which can include an explanation of how feasible it might or might not be to take up paid work</w:t>
      </w:r>
      <w:r w:rsidR="004A4EEA">
        <w:rPr>
          <w:rFonts w:ascii="Verdana" w:hAnsi="Verdana"/>
          <w:sz w:val="24"/>
          <w:szCs w:val="24"/>
          <w:lang w:val="en-GB"/>
        </w:rPr>
        <w:t>.”</w:t>
      </w:r>
      <w:r w:rsidR="004A4EEA">
        <w:rPr>
          <w:rStyle w:val="FootnoteReference"/>
          <w:rFonts w:ascii="Verdana" w:hAnsi="Verdana"/>
          <w:sz w:val="24"/>
          <w:szCs w:val="24"/>
          <w:lang w:val="en-GB"/>
        </w:rPr>
        <w:footnoteReference w:id="47"/>
      </w:r>
      <w:r w:rsidR="00BA09C2" w:rsidRPr="00BA09C2">
        <w:rPr>
          <w:rFonts w:ascii="Verdana" w:hAnsi="Verdana"/>
          <w:sz w:val="24"/>
          <w:szCs w:val="24"/>
          <w:lang w:val="en-GB"/>
        </w:rPr>
        <w:t xml:space="preserve"> </w:t>
      </w:r>
    </w:p>
    <w:p w14:paraId="0AF65443" w14:textId="73662FCE" w:rsidR="006F4456" w:rsidRDefault="0080492A" w:rsidP="00545C88">
      <w:pPr>
        <w:rPr>
          <w:rFonts w:ascii="Verdana" w:hAnsi="Verdana"/>
          <w:sz w:val="24"/>
          <w:szCs w:val="24"/>
          <w:lang w:val="en-GB"/>
        </w:rPr>
      </w:pPr>
      <w:r w:rsidRPr="001B57D2">
        <w:rPr>
          <w:rFonts w:ascii="Verdana" w:hAnsi="Verdana"/>
          <w:sz w:val="24"/>
          <w:szCs w:val="24"/>
          <w:lang w:val="en-GB"/>
        </w:rPr>
        <w:t xml:space="preserve">For more </w:t>
      </w:r>
      <w:r w:rsidR="005559D3">
        <w:rPr>
          <w:rFonts w:ascii="Verdana" w:hAnsi="Verdana"/>
          <w:sz w:val="24"/>
          <w:szCs w:val="24"/>
          <w:lang w:val="en-GB"/>
        </w:rPr>
        <w:t xml:space="preserve">guidance and international best practice </w:t>
      </w:r>
      <w:r w:rsidRPr="001B57D2">
        <w:rPr>
          <w:rFonts w:ascii="Verdana" w:hAnsi="Verdana"/>
          <w:sz w:val="24"/>
          <w:szCs w:val="24"/>
          <w:lang w:val="en-GB"/>
        </w:rPr>
        <w:t xml:space="preserve">on </w:t>
      </w:r>
      <w:r w:rsidR="00545C88" w:rsidRPr="001B57D2">
        <w:rPr>
          <w:rFonts w:ascii="Verdana" w:hAnsi="Verdana"/>
          <w:sz w:val="24"/>
          <w:szCs w:val="24"/>
          <w:lang w:val="en-GB"/>
        </w:rPr>
        <w:t>disability assessment, see</w:t>
      </w:r>
      <w:r w:rsidR="008F4895" w:rsidRPr="001B57D2">
        <w:rPr>
          <w:rFonts w:ascii="Verdana" w:hAnsi="Verdana"/>
          <w:sz w:val="24"/>
          <w:szCs w:val="24"/>
          <w:lang w:val="en-GB"/>
        </w:rPr>
        <w:t xml:space="preserve"> </w:t>
      </w:r>
      <w:r w:rsidR="008F4895" w:rsidRPr="00CA34EF">
        <w:rPr>
          <w:rFonts w:ascii="Verdana" w:hAnsi="Verdana"/>
          <w:sz w:val="24"/>
          <w:szCs w:val="24"/>
          <w:lang w:val="en-GB"/>
        </w:rPr>
        <w:t>Chapter 7</w:t>
      </w:r>
      <w:r w:rsidR="002D154B">
        <w:rPr>
          <w:rFonts w:ascii="Verdana" w:hAnsi="Verdana"/>
          <w:sz w:val="24"/>
          <w:szCs w:val="24"/>
          <w:lang w:val="en-GB"/>
        </w:rPr>
        <w:t xml:space="preserve"> </w:t>
      </w:r>
      <w:r w:rsidR="005559D3" w:rsidRPr="00A5000B">
        <w:rPr>
          <w:rFonts w:ascii="Verdana" w:hAnsi="Verdana"/>
          <w:sz w:val="24"/>
          <w:szCs w:val="24"/>
          <w:lang w:val="en-GB"/>
        </w:rPr>
        <w:t>of the</w:t>
      </w:r>
      <w:r w:rsidR="005559D3" w:rsidRPr="00CA34EF">
        <w:rPr>
          <w:rFonts w:ascii="Verdana" w:hAnsi="Verdana"/>
          <w:sz w:val="24"/>
          <w:szCs w:val="24"/>
          <w:lang w:val="en-GB"/>
        </w:rPr>
        <w:t xml:space="preserve"> </w:t>
      </w:r>
      <w:r w:rsidR="005559D3" w:rsidRPr="00A5000B">
        <w:rPr>
          <w:rFonts w:ascii="Verdana" w:hAnsi="Verdana"/>
          <w:sz w:val="24"/>
          <w:szCs w:val="24"/>
          <w:lang w:val="en-GB"/>
        </w:rPr>
        <w:t>ILO’s</w:t>
      </w:r>
      <w:r w:rsidR="005559D3" w:rsidRPr="00CA34EF">
        <w:rPr>
          <w:rFonts w:ascii="Verdana" w:hAnsi="Verdana"/>
          <w:sz w:val="24"/>
          <w:szCs w:val="24"/>
          <w:lang w:val="en-GB"/>
        </w:rPr>
        <w:t xml:space="preserve"> </w:t>
      </w:r>
      <w:r w:rsidR="002D154B">
        <w:rPr>
          <w:rFonts w:ascii="Verdana" w:hAnsi="Verdana"/>
          <w:sz w:val="24"/>
          <w:szCs w:val="24"/>
          <w:lang w:val="en-GB"/>
        </w:rPr>
        <w:t>“</w:t>
      </w:r>
      <w:r w:rsidR="005559D3" w:rsidRPr="00CA34EF">
        <w:rPr>
          <w:rFonts w:ascii="Verdana" w:hAnsi="Verdana"/>
          <w:sz w:val="24"/>
          <w:szCs w:val="24"/>
          <w:lang w:val="en-GB"/>
        </w:rPr>
        <w:t>Towards Inclusive Social Protection Systems Enabling Participation and Inclusion of Persons with Disabilities</w:t>
      </w:r>
      <w:r w:rsidR="00A5000B">
        <w:rPr>
          <w:rFonts w:ascii="Verdana" w:hAnsi="Verdana"/>
          <w:sz w:val="24"/>
          <w:szCs w:val="24"/>
          <w:lang w:val="en-GB"/>
        </w:rPr>
        <w:t>”</w:t>
      </w:r>
      <w:r w:rsidR="005559D3" w:rsidRPr="00CA34EF">
        <w:rPr>
          <w:rFonts w:ascii="Verdana" w:hAnsi="Verdana"/>
          <w:sz w:val="24"/>
          <w:szCs w:val="24"/>
          <w:lang w:val="en-GB"/>
        </w:rPr>
        <w:t xml:space="preserve">. </w:t>
      </w:r>
      <w:r w:rsidR="005559D3" w:rsidRPr="005559D3">
        <w:rPr>
          <w:rFonts w:ascii="Verdana" w:hAnsi="Verdana"/>
          <w:sz w:val="24"/>
          <w:szCs w:val="24"/>
          <w:lang w:val="en-GB"/>
        </w:rPr>
        <w:t>This detailed chapter</w:t>
      </w:r>
      <w:r w:rsidR="008F4895" w:rsidRPr="001B57D2">
        <w:rPr>
          <w:rFonts w:ascii="Verdana" w:hAnsi="Verdana"/>
          <w:sz w:val="24"/>
          <w:szCs w:val="24"/>
          <w:lang w:val="en-GB"/>
        </w:rPr>
        <w:t xml:space="preserve"> provides many recommendations,</w:t>
      </w:r>
      <w:r w:rsidR="000E2933">
        <w:rPr>
          <w:rFonts w:ascii="Verdana" w:hAnsi="Verdana"/>
          <w:sz w:val="24"/>
          <w:szCs w:val="24"/>
          <w:lang w:val="en-GB"/>
        </w:rPr>
        <w:t xml:space="preserve"> </w:t>
      </w:r>
      <w:r w:rsidR="008F4895" w:rsidRPr="001B57D2">
        <w:rPr>
          <w:rFonts w:ascii="Verdana" w:hAnsi="Verdana"/>
          <w:sz w:val="24"/>
          <w:szCs w:val="24"/>
          <w:lang w:val="en-GB"/>
        </w:rPr>
        <w:t>including summaries</w:t>
      </w:r>
      <w:r w:rsidR="00C9142E" w:rsidRPr="001B57D2">
        <w:rPr>
          <w:rFonts w:ascii="Verdana" w:hAnsi="Verdana"/>
          <w:sz w:val="24"/>
          <w:szCs w:val="24"/>
          <w:lang w:val="en-GB"/>
        </w:rPr>
        <w:t xml:space="preserve">, </w:t>
      </w:r>
      <w:proofErr w:type="gramStart"/>
      <w:r w:rsidR="00C9142E" w:rsidRPr="001B57D2">
        <w:rPr>
          <w:rFonts w:ascii="Verdana" w:hAnsi="Verdana"/>
          <w:sz w:val="24"/>
          <w:szCs w:val="24"/>
          <w:lang w:val="en-GB"/>
        </w:rPr>
        <w:t>outlines</w:t>
      </w:r>
      <w:proofErr w:type="gramEnd"/>
      <w:r w:rsidR="00C9142E" w:rsidRPr="001B57D2">
        <w:rPr>
          <w:rFonts w:ascii="Verdana" w:hAnsi="Verdana"/>
          <w:sz w:val="24"/>
          <w:szCs w:val="24"/>
          <w:lang w:val="en-GB"/>
        </w:rPr>
        <w:t xml:space="preserve"> and analysis of the recommendations of the UN CRPD Committee on assessment</w:t>
      </w:r>
      <w:r w:rsidR="006F4456">
        <w:rPr>
          <w:rFonts w:ascii="Verdana" w:hAnsi="Verdana"/>
          <w:sz w:val="24"/>
          <w:szCs w:val="24"/>
          <w:lang w:val="en-GB"/>
        </w:rPr>
        <w:t>.</w:t>
      </w:r>
      <w:r w:rsidR="008D5ACE" w:rsidRPr="001B57D2">
        <w:rPr>
          <w:rStyle w:val="FootnoteReference"/>
          <w:rFonts w:ascii="Verdana" w:hAnsi="Verdana"/>
          <w:sz w:val="24"/>
          <w:szCs w:val="24"/>
          <w:lang w:val="en-GB"/>
        </w:rPr>
        <w:footnoteReference w:id="48"/>
      </w:r>
      <w:r w:rsidR="006F4456">
        <w:rPr>
          <w:rFonts w:ascii="Verdana" w:hAnsi="Verdana"/>
          <w:sz w:val="24"/>
          <w:szCs w:val="24"/>
          <w:lang w:val="en-GB"/>
        </w:rPr>
        <w:t xml:space="preserve"> For example it states that</w:t>
      </w:r>
      <w:r w:rsidR="005914E7">
        <w:rPr>
          <w:rFonts w:ascii="Verdana" w:hAnsi="Verdana"/>
          <w:sz w:val="24"/>
          <w:szCs w:val="24"/>
          <w:lang w:val="en-GB"/>
        </w:rPr>
        <w:t>:</w:t>
      </w:r>
      <w:r w:rsidR="006F4456">
        <w:rPr>
          <w:rFonts w:ascii="Verdana" w:hAnsi="Verdana"/>
          <w:sz w:val="24"/>
          <w:szCs w:val="24"/>
          <w:lang w:val="en-GB"/>
        </w:rPr>
        <w:t xml:space="preserve"> </w:t>
      </w:r>
      <w:r w:rsidR="00545C88" w:rsidRPr="001B57D2">
        <w:rPr>
          <w:rFonts w:ascii="Verdana" w:hAnsi="Verdana"/>
          <w:sz w:val="24"/>
          <w:szCs w:val="24"/>
          <w:lang w:val="en-GB"/>
        </w:rPr>
        <w:t xml:space="preserve"> </w:t>
      </w:r>
    </w:p>
    <w:p w14:paraId="77670F65" w14:textId="70B722EA" w:rsidR="006F4456" w:rsidRPr="003005CB" w:rsidRDefault="006F4456" w:rsidP="00403585">
      <w:pPr>
        <w:ind w:left="720"/>
        <w:rPr>
          <w:rFonts w:ascii="Verdana" w:hAnsi="Verdana"/>
          <w:sz w:val="24"/>
          <w:szCs w:val="24"/>
          <w:lang w:val="en-GB"/>
        </w:rPr>
      </w:pPr>
      <w:r w:rsidRPr="003005CB">
        <w:rPr>
          <w:rFonts w:ascii="Verdana" w:hAnsi="Verdana"/>
          <w:sz w:val="24"/>
          <w:szCs w:val="24"/>
          <w:lang w:val="en-GB"/>
        </w:rPr>
        <w:t>The CRPD implies a shift of paradigm for disability assessment, moving from answering “What is wrong with the person? or “What the person can or cannot do due to the impairment?” to “What is required for the person to be in position to live independently and be included in their community?” Therefore, the assessment should consider not only the impairment and/or functional limitation but the barriers to be removed and support required to achieve equal participation as stated repeatedly by the CRPD committee</w:t>
      </w:r>
      <w:r w:rsidR="00EA0C21" w:rsidRPr="003005CB">
        <w:rPr>
          <w:rFonts w:ascii="Verdana" w:hAnsi="Verdana"/>
          <w:sz w:val="24"/>
          <w:szCs w:val="24"/>
          <w:lang w:val="en-GB"/>
        </w:rPr>
        <w:t>.</w:t>
      </w:r>
      <w:r w:rsidR="00EA0C21" w:rsidRPr="003005CB">
        <w:rPr>
          <w:rStyle w:val="FootnoteReference"/>
          <w:rFonts w:ascii="Verdana" w:hAnsi="Verdana"/>
          <w:sz w:val="24"/>
          <w:szCs w:val="24"/>
          <w:lang w:val="en-GB"/>
        </w:rPr>
        <w:footnoteReference w:id="49"/>
      </w:r>
    </w:p>
    <w:p w14:paraId="31789FA2" w14:textId="2C871641" w:rsidR="00F726EB" w:rsidRDefault="006F4456" w:rsidP="00545C88">
      <w:pPr>
        <w:rPr>
          <w:rFonts w:ascii="Verdana" w:hAnsi="Verdana"/>
          <w:sz w:val="24"/>
          <w:szCs w:val="24"/>
          <w:lang w:val="en-GB"/>
        </w:rPr>
      </w:pPr>
      <w:r>
        <w:rPr>
          <w:rFonts w:ascii="Verdana" w:hAnsi="Verdana"/>
          <w:sz w:val="24"/>
          <w:szCs w:val="24"/>
          <w:lang w:val="en-GB"/>
        </w:rPr>
        <w:t>The chapter also highlights how “a</w:t>
      </w:r>
      <w:r w:rsidRPr="006F4456">
        <w:rPr>
          <w:rFonts w:ascii="Verdana" w:hAnsi="Verdana"/>
          <w:sz w:val="24"/>
          <w:szCs w:val="24"/>
          <w:lang w:val="en-GB"/>
        </w:rPr>
        <w:t>s recommended by the CRPD committee, countries should avoid multiple disability assessment</w:t>
      </w:r>
      <w:r>
        <w:rPr>
          <w:rFonts w:ascii="Verdana" w:hAnsi="Verdana"/>
          <w:sz w:val="24"/>
          <w:szCs w:val="24"/>
          <w:lang w:val="en-GB"/>
        </w:rPr>
        <w:t xml:space="preserve"> </w:t>
      </w:r>
      <w:r w:rsidRPr="006F4456">
        <w:rPr>
          <w:rFonts w:ascii="Verdana" w:hAnsi="Verdana"/>
          <w:sz w:val="24"/>
          <w:szCs w:val="24"/>
          <w:lang w:val="en-GB"/>
        </w:rPr>
        <w:t>processes for accessing different disability related benefits</w:t>
      </w:r>
      <w:r>
        <w:rPr>
          <w:rFonts w:ascii="Verdana" w:hAnsi="Verdana"/>
          <w:sz w:val="24"/>
          <w:szCs w:val="24"/>
          <w:lang w:val="en-GB"/>
        </w:rPr>
        <w:t>”</w:t>
      </w:r>
      <w:r w:rsidR="00F56394">
        <w:rPr>
          <w:rFonts w:ascii="Verdana" w:hAnsi="Verdana"/>
          <w:sz w:val="24"/>
          <w:szCs w:val="24"/>
          <w:lang w:val="en-GB"/>
        </w:rPr>
        <w:t xml:space="preserve">. This is </w:t>
      </w:r>
      <w:r w:rsidR="00086E35">
        <w:rPr>
          <w:rFonts w:ascii="Verdana" w:hAnsi="Verdana"/>
          <w:sz w:val="24"/>
          <w:szCs w:val="24"/>
          <w:lang w:val="en-GB"/>
        </w:rPr>
        <w:t>highly</w:t>
      </w:r>
      <w:r w:rsidR="00F56394">
        <w:rPr>
          <w:rFonts w:ascii="Verdana" w:hAnsi="Verdana"/>
          <w:sz w:val="24"/>
          <w:szCs w:val="24"/>
          <w:lang w:val="en-GB"/>
        </w:rPr>
        <w:t xml:space="preserve"> relevant from a cross</w:t>
      </w:r>
      <w:r w:rsidR="002E0C25">
        <w:rPr>
          <w:rFonts w:ascii="Verdana" w:hAnsi="Verdana"/>
          <w:sz w:val="24"/>
          <w:szCs w:val="24"/>
          <w:lang w:val="en-GB"/>
        </w:rPr>
        <w:t>-</w:t>
      </w:r>
      <w:r w:rsidR="00F56394">
        <w:rPr>
          <w:rFonts w:ascii="Verdana" w:hAnsi="Verdana"/>
          <w:sz w:val="24"/>
          <w:szCs w:val="24"/>
          <w:lang w:val="en-GB"/>
        </w:rPr>
        <w:t xml:space="preserve">Departmental point of view, as people with disabilities </w:t>
      </w:r>
      <w:r w:rsidR="00F726EB">
        <w:rPr>
          <w:rFonts w:ascii="Verdana" w:hAnsi="Verdana"/>
          <w:sz w:val="24"/>
          <w:szCs w:val="24"/>
          <w:lang w:val="en-GB"/>
        </w:rPr>
        <w:t xml:space="preserve">are </w:t>
      </w:r>
      <w:r w:rsidR="00D5488E">
        <w:rPr>
          <w:rFonts w:ascii="Verdana" w:hAnsi="Verdana"/>
          <w:sz w:val="24"/>
          <w:szCs w:val="24"/>
          <w:lang w:val="en-GB"/>
        </w:rPr>
        <w:t xml:space="preserve">often </w:t>
      </w:r>
      <w:r w:rsidR="00F726EB">
        <w:rPr>
          <w:rFonts w:ascii="Verdana" w:hAnsi="Verdana"/>
          <w:sz w:val="24"/>
          <w:szCs w:val="24"/>
          <w:lang w:val="en-GB"/>
        </w:rPr>
        <w:t>assessed separately, with different administrative requirements, processing times and assessment criteria, by the Departments of Health, Housing and Social Protection (to name</w:t>
      </w:r>
      <w:r w:rsidR="00822ED2">
        <w:rPr>
          <w:rFonts w:ascii="Verdana" w:hAnsi="Verdana"/>
          <w:sz w:val="24"/>
          <w:szCs w:val="24"/>
          <w:lang w:val="en-GB"/>
        </w:rPr>
        <w:t xml:space="preserve"> just</w:t>
      </w:r>
      <w:r w:rsidR="00F726EB">
        <w:rPr>
          <w:rFonts w:ascii="Verdana" w:hAnsi="Verdana"/>
          <w:sz w:val="24"/>
          <w:szCs w:val="24"/>
          <w:lang w:val="en-GB"/>
        </w:rPr>
        <w:t xml:space="preserve"> a few key Departments) </w:t>
      </w:r>
      <w:r w:rsidR="008D337A">
        <w:rPr>
          <w:rFonts w:ascii="Verdana" w:hAnsi="Verdana"/>
          <w:sz w:val="24"/>
          <w:szCs w:val="24"/>
          <w:lang w:val="en-GB"/>
        </w:rPr>
        <w:t>regarding</w:t>
      </w:r>
      <w:r w:rsidR="00F726EB">
        <w:rPr>
          <w:rFonts w:ascii="Verdana" w:hAnsi="Verdana"/>
          <w:sz w:val="24"/>
          <w:szCs w:val="24"/>
          <w:lang w:val="en-GB"/>
        </w:rPr>
        <w:t xml:space="preserve"> their disability</w:t>
      </w:r>
      <w:r w:rsidR="000D6844">
        <w:rPr>
          <w:rFonts w:ascii="Verdana" w:hAnsi="Verdana"/>
          <w:sz w:val="24"/>
          <w:szCs w:val="24"/>
          <w:lang w:val="en-GB"/>
        </w:rPr>
        <w:t xml:space="preserve"> and support requirements</w:t>
      </w:r>
      <w:r w:rsidR="00F726EB">
        <w:rPr>
          <w:rFonts w:ascii="Verdana" w:hAnsi="Verdana"/>
          <w:sz w:val="24"/>
          <w:szCs w:val="24"/>
          <w:lang w:val="en-GB"/>
        </w:rPr>
        <w:t xml:space="preserve">.  </w:t>
      </w:r>
    </w:p>
    <w:p w14:paraId="7890210B" w14:textId="08BAB591" w:rsidR="0080492A" w:rsidRDefault="00657D38" w:rsidP="00545C88">
      <w:pPr>
        <w:rPr>
          <w:rFonts w:ascii="Verdana" w:hAnsi="Verdana"/>
          <w:sz w:val="24"/>
          <w:szCs w:val="24"/>
          <w:lang w:val="en-GB"/>
        </w:rPr>
      </w:pPr>
      <w:r>
        <w:rPr>
          <w:rFonts w:ascii="Verdana" w:hAnsi="Verdana"/>
          <w:sz w:val="24"/>
          <w:szCs w:val="24"/>
          <w:lang w:val="en-GB"/>
        </w:rPr>
        <w:t>The ILO also</w:t>
      </w:r>
      <w:r w:rsidR="006F4456">
        <w:rPr>
          <w:rFonts w:ascii="Verdana" w:hAnsi="Verdana"/>
          <w:sz w:val="24"/>
          <w:szCs w:val="24"/>
          <w:lang w:val="en-GB"/>
        </w:rPr>
        <w:t xml:space="preserve"> observes that “r</w:t>
      </w:r>
      <w:r w:rsidR="006F4456" w:rsidRPr="006F4456">
        <w:rPr>
          <w:rFonts w:ascii="Verdana" w:hAnsi="Verdana"/>
          <w:sz w:val="24"/>
          <w:szCs w:val="24"/>
          <w:lang w:val="en-GB"/>
        </w:rPr>
        <w:t>ecent studies have highlighted how persons with</w:t>
      </w:r>
      <w:r w:rsidR="006F4456">
        <w:rPr>
          <w:rFonts w:ascii="Verdana" w:hAnsi="Verdana"/>
          <w:sz w:val="24"/>
          <w:szCs w:val="24"/>
          <w:lang w:val="en-GB"/>
        </w:rPr>
        <w:t xml:space="preserve"> d</w:t>
      </w:r>
      <w:r w:rsidR="006F4456" w:rsidRPr="006F4456">
        <w:rPr>
          <w:rFonts w:ascii="Verdana" w:hAnsi="Verdana"/>
          <w:sz w:val="24"/>
          <w:szCs w:val="24"/>
          <w:lang w:val="en-GB"/>
        </w:rPr>
        <w:t>isabilities often find disability determination processes difficult and how disability determination</w:t>
      </w:r>
      <w:r w:rsidR="006F4456">
        <w:rPr>
          <w:rFonts w:ascii="Verdana" w:hAnsi="Verdana"/>
          <w:sz w:val="24"/>
          <w:szCs w:val="24"/>
          <w:lang w:val="en-GB"/>
        </w:rPr>
        <w:t xml:space="preserve"> </w:t>
      </w:r>
      <w:r w:rsidR="006F4456" w:rsidRPr="006F4456">
        <w:rPr>
          <w:rFonts w:ascii="Verdana" w:hAnsi="Verdana"/>
          <w:sz w:val="24"/>
          <w:szCs w:val="24"/>
          <w:lang w:val="en-GB"/>
        </w:rPr>
        <w:t xml:space="preserve">procedures can limit significantly access to existing benefits </w:t>
      </w:r>
      <w:r w:rsidR="006F4456">
        <w:rPr>
          <w:rFonts w:ascii="Verdana" w:hAnsi="Verdana"/>
          <w:sz w:val="24"/>
          <w:szCs w:val="24"/>
          <w:lang w:val="en-GB"/>
        </w:rPr>
        <w:t>[…].</w:t>
      </w:r>
      <w:r w:rsidR="006F4456" w:rsidRPr="006F4456">
        <w:rPr>
          <w:rFonts w:ascii="Verdana" w:hAnsi="Verdana"/>
          <w:sz w:val="24"/>
          <w:szCs w:val="24"/>
          <w:lang w:val="en-GB"/>
        </w:rPr>
        <w:t xml:space="preserve"> Even when accessible, disability determination mechanisms tend</w:t>
      </w:r>
      <w:r w:rsidR="006F4456">
        <w:rPr>
          <w:rFonts w:ascii="Verdana" w:hAnsi="Verdana"/>
          <w:sz w:val="24"/>
          <w:szCs w:val="24"/>
          <w:lang w:val="en-GB"/>
        </w:rPr>
        <w:t xml:space="preserve"> </w:t>
      </w:r>
      <w:r w:rsidR="006F4456" w:rsidRPr="006F4456">
        <w:rPr>
          <w:rFonts w:ascii="Verdana" w:hAnsi="Verdana"/>
          <w:sz w:val="24"/>
          <w:szCs w:val="24"/>
          <w:lang w:val="en-GB"/>
        </w:rPr>
        <w:t>to focus on assessing medical conditions and impairments, rarely collecting information on the diverse</w:t>
      </w:r>
      <w:r w:rsidR="006F4456">
        <w:rPr>
          <w:rFonts w:ascii="Verdana" w:hAnsi="Verdana"/>
          <w:sz w:val="24"/>
          <w:szCs w:val="24"/>
          <w:lang w:val="en-GB"/>
        </w:rPr>
        <w:t xml:space="preserve"> </w:t>
      </w:r>
      <w:r w:rsidR="006F4456" w:rsidRPr="006F4456">
        <w:rPr>
          <w:rFonts w:ascii="Verdana" w:hAnsi="Verdana"/>
          <w:sz w:val="24"/>
          <w:szCs w:val="24"/>
          <w:lang w:val="en-GB"/>
        </w:rPr>
        <w:t>support that people need (Ibid), depriving central and local government from useful data to prioritize</w:t>
      </w:r>
      <w:r w:rsidR="006F4456">
        <w:rPr>
          <w:rFonts w:ascii="Verdana" w:hAnsi="Verdana"/>
          <w:sz w:val="24"/>
          <w:szCs w:val="24"/>
          <w:lang w:val="en-GB"/>
        </w:rPr>
        <w:t xml:space="preserve"> </w:t>
      </w:r>
      <w:r w:rsidR="006F4456" w:rsidRPr="006F4456">
        <w:rPr>
          <w:rFonts w:ascii="Verdana" w:hAnsi="Verdana"/>
          <w:sz w:val="24"/>
          <w:szCs w:val="24"/>
          <w:lang w:val="en-GB"/>
        </w:rPr>
        <w:t xml:space="preserve">resource allocation and plan the development of required </w:t>
      </w:r>
      <w:r w:rsidR="006F4456" w:rsidRPr="006F4456">
        <w:rPr>
          <w:rFonts w:ascii="Verdana" w:hAnsi="Verdana"/>
          <w:sz w:val="24"/>
          <w:szCs w:val="24"/>
          <w:lang w:val="en-GB"/>
        </w:rPr>
        <w:lastRenderedPageBreak/>
        <w:t>schemes and services</w:t>
      </w:r>
      <w:r w:rsidR="005914E7">
        <w:rPr>
          <w:rFonts w:ascii="Verdana" w:hAnsi="Verdana"/>
          <w:sz w:val="24"/>
          <w:szCs w:val="24"/>
          <w:lang w:val="en-GB"/>
        </w:rPr>
        <w:t>”</w:t>
      </w:r>
      <w:r w:rsidR="006F4456">
        <w:rPr>
          <w:rFonts w:ascii="Verdana" w:hAnsi="Verdana"/>
          <w:sz w:val="24"/>
          <w:szCs w:val="24"/>
          <w:lang w:val="en-GB"/>
        </w:rPr>
        <w:t>.</w:t>
      </w:r>
      <w:r w:rsidR="00836522">
        <w:rPr>
          <w:rStyle w:val="FootnoteReference"/>
          <w:rFonts w:ascii="Verdana" w:hAnsi="Verdana"/>
          <w:sz w:val="24"/>
          <w:szCs w:val="24"/>
          <w:lang w:val="en-GB"/>
        </w:rPr>
        <w:footnoteReference w:id="50"/>
      </w:r>
      <w:r w:rsidR="006F4456">
        <w:rPr>
          <w:rFonts w:ascii="Verdana" w:hAnsi="Verdana"/>
          <w:sz w:val="24"/>
          <w:szCs w:val="24"/>
          <w:lang w:val="en-GB"/>
        </w:rPr>
        <w:t xml:space="preserve"> This again </w:t>
      </w:r>
      <w:r w:rsidR="000D6844">
        <w:rPr>
          <w:rFonts w:ascii="Verdana" w:hAnsi="Verdana"/>
          <w:sz w:val="24"/>
          <w:szCs w:val="24"/>
          <w:lang w:val="en-GB"/>
        </w:rPr>
        <w:t xml:space="preserve">highlights the need for a </w:t>
      </w:r>
      <w:r w:rsidR="006F4456">
        <w:rPr>
          <w:rFonts w:ascii="Verdana" w:hAnsi="Verdana"/>
          <w:sz w:val="24"/>
          <w:szCs w:val="24"/>
          <w:lang w:val="en-GB"/>
        </w:rPr>
        <w:t xml:space="preserve">cross-Departmental </w:t>
      </w:r>
      <w:r w:rsidR="000D6844">
        <w:rPr>
          <w:rFonts w:ascii="Verdana" w:hAnsi="Verdana"/>
          <w:sz w:val="24"/>
          <w:szCs w:val="24"/>
          <w:lang w:val="en-GB"/>
        </w:rPr>
        <w:t xml:space="preserve">approach. </w:t>
      </w:r>
    </w:p>
    <w:p w14:paraId="7B4F031C" w14:textId="3C640BE0" w:rsidR="00F765E8" w:rsidRPr="001B57D2" w:rsidRDefault="00F765E8" w:rsidP="00F765E8">
      <w:pPr>
        <w:rPr>
          <w:rFonts w:ascii="Verdana" w:hAnsi="Verdana"/>
          <w:sz w:val="24"/>
          <w:szCs w:val="24"/>
          <w:lang w:val="en-GB"/>
        </w:rPr>
      </w:pPr>
      <w:r>
        <w:rPr>
          <w:rFonts w:ascii="Verdana" w:hAnsi="Verdana"/>
          <w:sz w:val="24"/>
          <w:szCs w:val="24"/>
          <w:lang w:val="en-GB"/>
        </w:rPr>
        <w:t>The</w:t>
      </w:r>
      <w:r w:rsidRPr="001B57D2">
        <w:rPr>
          <w:rFonts w:ascii="Verdana" w:hAnsi="Verdana"/>
          <w:sz w:val="24"/>
          <w:szCs w:val="24"/>
          <w:lang w:val="en-GB"/>
        </w:rPr>
        <w:t xml:space="preserve"> UN’s CRPD training guide</w:t>
      </w:r>
      <w:r>
        <w:rPr>
          <w:rFonts w:ascii="Verdana" w:hAnsi="Verdana"/>
          <w:sz w:val="24"/>
          <w:szCs w:val="24"/>
          <w:lang w:val="en-GB"/>
        </w:rPr>
        <w:t xml:space="preserve"> </w:t>
      </w:r>
      <w:r w:rsidR="000971DF">
        <w:rPr>
          <w:rFonts w:ascii="Verdana" w:hAnsi="Verdana"/>
          <w:sz w:val="24"/>
          <w:szCs w:val="24"/>
          <w:lang w:val="en-GB"/>
        </w:rPr>
        <w:t>provides</w:t>
      </w:r>
      <w:r>
        <w:rPr>
          <w:rFonts w:ascii="Verdana" w:hAnsi="Verdana"/>
          <w:sz w:val="24"/>
          <w:szCs w:val="24"/>
          <w:lang w:val="en-GB"/>
        </w:rPr>
        <w:t xml:space="preserve"> important reflections on assessment of disability status</w:t>
      </w:r>
      <w:r w:rsidR="001B60BD">
        <w:rPr>
          <w:rFonts w:ascii="Verdana" w:hAnsi="Verdana"/>
          <w:sz w:val="24"/>
          <w:szCs w:val="24"/>
          <w:lang w:val="en-GB"/>
        </w:rPr>
        <w:t>,</w:t>
      </w:r>
      <w:r w:rsidR="004F0F9D">
        <w:rPr>
          <w:rStyle w:val="FootnoteReference"/>
          <w:rFonts w:ascii="Verdana" w:hAnsi="Verdana"/>
          <w:sz w:val="24"/>
          <w:szCs w:val="24"/>
          <w:lang w:val="en-GB"/>
        </w:rPr>
        <w:footnoteReference w:id="51"/>
      </w:r>
      <w:r w:rsidR="004F0F9D">
        <w:rPr>
          <w:rFonts w:ascii="Verdana" w:hAnsi="Verdana"/>
          <w:sz w:val="24"/>
          <w:szCs w:val="24"/>
          <w:lang w:val="en-GB"/>
        </w:rPr>
        <w:t xml:space="preserve"> and it is worth quoting in detail. One section offers reflections on </w:t>
      </w:r>
      <w:r w:rsidRPr="001B57D2">
        <w:rPr>
          <w:rFonts w:ascii="Verdana" w:hAnsi="Verdana"/>
          <w:sz w:val="24"/>
          <w:szCs w:val="24"/>
          <w:lang w:val="en-GB"/>
        </w:rPr>
        <w:t xml:space="preserve">measuring disability according to category or percentage of impairment. While it acknowledges </w:t>
      </w:r>
      <w:r w:rsidR="004F0F9D">
        <w:rPr>
          <w:rFonts w:ascii="Verdana" w:hAnsi="Verdana"/>
          <w:sz w:val="24"/>
          <w:szCs w:val="24"/>
          <w:lang w:val="en-GB"/>
        </w:rPr>
        <w:t xml:space="preserve">that definitions are sometimes required </w:t>
      </w:r>
      <w:r w:rsidRPr="001B57D2">
        <w:rPr>
          <w:rFonts w:ascii="Verdana" w:hAnsi="Verdana"/>
          <w:sz w:val="24"/>
          <w:szCs w:val="24"/>
          <w:lang w:val="en-GB"/>
        </w:rPr>
        <w:t xml:space="preserve">in </w:t>
      </w:r>
      <w:r w:rsidR="004F0F9D">
        <w:rPr>
          <w:rFonts w:ascii="Verdana" w:hAnsi="Verdana"/>
          <w:sz w:val="24"/>
          <w:szCs w:val="24"/>
          <w:lang w:val="en-GB"/>
        </w:rPr>
        <w:t>certain areas</w:t>
      </w:r>
      <w:r w:rsidRPr="001B57D2">
        <w:rPr>
          <w:rFonts w:ascii="Verdana" w:hAnsi="Verdana"/>
          <w:sz w:val="24"/>
          <w:szCs w:val="24"/>
          <w:lang w:val="en-GB"/>
        </w:rPr>
        <w:t xml:space="preserve">, </w:t>
      </w:r>
      <w:r w:rsidR="004F0F9D">
        <w:rPr>
          <w:rFonts w:ascii="Verdana" w:hAnsi="Verdana"/>
          <w:sz w:val="24"/>
          <w:szCs w:val="24"/>
          <w:lang w:val="en-GB"/>
        </w:rPr>
        <w:t>it nonetheless cautions against the dangers of assessing and categorising disability, and the impact that has on a person’s dignity, and again stresses the importance of the use of a social model of disability.</w:t>
      </w:r>
    </w:p>
    <w:p w14:paraId="2137361F" w14:textId="77777777" w:rsidR="00F765E8" w:rsidRPr="00145DEB" w:rsidRDefault="00F765E8" w:rsidP="004F0F9D">
      <w:pPr>
        <w:ind w:left="720"/>
        <w:rPr>
          <w:rFonts w:ascii="Verdana" w:hAnsi="Verdana"/>
          <w:b/>
          <w:bCs/>
          <w:sz w:val="24"/>
          <w:szCs w:val="24"/>
          <w:lang w:val="en-GB"/>
        </w:rPr>
      </w:pPr>
      <w:r w:rsidRPr="00145DEB">
        <w:rPr>
          <w:rFonts w:ascii="Verdana" w:hAnsi="Verdana"/>
          <w:b/>
          <w:bCs/>
          <w:sz w:val="24"/>
          <w:szCs w:val="24"/>
          <w:lang w:val="en-GB"/>
        </w:rPr>
        <w:t>Categorizing barriers rather than human beings</w:t>
      </w:r>
    </w:p>
    <w:p w14:paraId="2269E65A" w14:textId="77777777" w:rsidR="004F0F9D" w:rsidRPr="00145DEB" w:rsidRDefault="00F765E8" w:rsidP="004F0F9D">
      <w:pPr>
        <w:ind w:left="720"/>
        <w:rPr>
          <w:rFonts w:ascii="Verdana" w:hAnsi="Verdana"/>
          <w:sz w:val="24"/>
          <w:szCs w:val="24"/>
          <w:lang w:val="en-GB"/>
        </w:rPr>
      </w:pPr>
      <w:r w:rsidRPr="00145DEB">
        <w:rPr>
          <w:rFonts w:ascii="Verdana" w:hAnsi="Verdana"/>
          <w:sz w:val="24"/>
          <w:szCs w:val="24"/>
          <w:lang w:val="en-GB"/>
        </w:rPr>
        <w:t xml:space="preserve">Categorizing a person can be the first step towards excluding that person and violating his or her inherent dignity. The Convention does not preclude the use of definitions in national legislation; definitions might be particularly necessary in some sectors, such as employment or social security. What is important is that definitions informing policies and laws reflect the social model of disability where the challenge facing a person with a disability is measured in terms of the existing barriers and not on the category or percentage of the impairment. </w:t>
      </w:r>
    </w:p>
    <w:p w14:paraId="47D04028" w14:textId="380844E7" w:rsidR="0052647E" w:rsidRPr="00145DEB" w:rsidRDefault="00F765E8" w:rsidP="0052647E">
      <w:pPr>
        <w:ind w:left="720"/>
        <w:rPr>
          <w:rFonts w:ascii="Verdana" w:hAnsi="Verdana"/>
          <w:sz w:val="24"/>
          <w:szCs w:val="24"/>
          <w:lang w:val="en-GB"/>
        </w:rPr>
      </w:pPr>
      <w:r w:rsidRPr="00145DEB">
        <w:rPr>
          <w:rFonts w:ascii="Verdana" w:hAnsi="Verdana"/>
          <w:sz w:val="24"/>
          <w:szCs w:val="24"/>
          <w:lang w:val="en-GB"/>
        </w:rPr>
        <w:t>The explicit reference to barriers, external to the subject, as constituting factors of disability represents an important step away from notions that equated disability with functional limitations</w:t>
      </w:r>
      <w:r w:rsidR="00B95AEC" w:rsidRPr="00145DEB">
        <w:rPr>
          <w:rFonts w:ascii="Verdana" w:hAnsi="Verdana"/>
          <w:sz w:val="24"/>
          <w:szCs w:val="24"/>
          <w:lang w:val="en-GB"/>
        </w:rPr>
        <w:t>.</w:t>
      </w:r>
      <w:r w:rsidR="004F0F9D" w:rsidRPr="00145DEB">
        <w:rPr>
          <w:rStyle w:val="FootnoteReference"/>
          <w:rFonts w:ascii="Verdana" w:hAnsi="Verdana"/>
          <w:sz w:val="24"/>
          <w:szCs w:val="24"/>
          <w:lang w:val="en-GB"/>
        </w:rPr>
        <w:footnoteReference w:id="52"/>
      </w:r>
    </w:p>
    <w:p w14:paraId="2A248047" w14:textId="1CD5CAD2" w:rsidR="006F4456" w:rsidRDefault="002A0973" w:rsidP="0052647E">
      <w:pPr>
        <w:rPr>
          <w:rFonts w:ascii="Verdana" w:hAnsi="Verdana"/>
          <w:sz w:val="24"/>
          <w:szCs w:val="24"/>
          <w:lang w:val="en-GB"/>
        </w:rPr>
      </w:pPr>
      <w:r>
        <w:rPr>
          <w:rFonts w:ascii="Verdana" w:hAnsi="Verdana"/>
          <w:b/>
          <w:bCs/>
          <w:sz w:val="24"/>
          <w:szCs w:val="24"/>
          <w:lang w:val="en-GB"/>
        </w:rPr>
        <w:t xml:space="preserve">Assessment </w:t>
      </w:r>
      <w:r w:rsidR="0052647E" w:rsidRPr="005352CE">
        <w:rPr>
          <w:rFonts w:ascii="Verdana" w:hAnsi="Verdana"/>
          <w:b/>
          <w:bCs/>
          <w:sz w:val="24"/>
          <w:szCs w:val="24"/>
          <w:lang w:val="en-GB"/>
        </w:rPr>
        <w:t>Recommendations:</w:t>
      </w:r>
      <w:r w:rsidR="00F765E8" w:rsidRPr="00B95AEC">
        <w:rPr>
          <w:rFonts w:ascii="Verdana" w:hAnsi="Verdana"/>
          <w:sz w:val="24"/>
          <w:szCs w:val="24"/>
          <w:lang w:val="en-GB"/>
        </w:rPr>
        <w:t xml:space="preserve"> </w:t>
      </w:r>
    </w:p>
    <w:p w14:paraId="5BB803AA" w14:textId="7A829ED8" w:rsidR="0052647E" w:rsidRPr="006E6915" w:rsidRDefault="0052647E" w:rsidP="000578ED">
      <w:pPr>
        <w:pStyle w:val="ListParagraph"/>
        <w:numPr>
          <w:ilvl w:val="0"/>
          <w:numId w:val="18"/>
        </w:numPr>
        <w:rPr>
          <w:rFonts w:ascii="Verdana" w:hAnsi="Verdana"/>
          <w:sz w:val="24"/>
          <w:szCs w:val="24"/>
          <w:lang w:val="en-GB"/>
        </w:rPr>
      </w:pPr>
      <w:r w:rsidRPr="006E6915">
        <w:rPr>
          <w:rFonts w:ascii="Verdana" w:hAnsi="Verdana"/>
          <w:sz w:val="24"/>
          <w:szCs w:val="24"/>
          <w:lang w:val="en-GB"/>
        </w:rPr>
        <w:t xml:space="preserve">Any </w:t>
      </w:r>
      <w:r w:rsidR="004B468A" w:rsidRPr="006E6915">
        <w:rPr>
          <w:rFonts w:ascii="Verdana" w:hAnsi="Verdana"/>
          <w:sz w:val="24"/>
          <w:szCs w:val="24"/>
          <w:lang w:val="en-GB"/>
        </w:rPr>
        <w:t xml:space="preserve">ongoing or future </w:t>
      </w:r>
      <w:r w:rsidRPr="006E6915">
        <w:rPr>
          <w:rFonts w:ascii="Verdana" w:hAnsi="Verdana"/>
          <w:sz w:val="24"/>
          <w:szCs w:val="24"/>
          <w:lang w:val="en-GB"/>
        </w:rPr>
        <w:t>disability assessment process</w:t>
      </w:r>
      <w:r w:rsidR="00533B8B">
        <w:rPr>
          <w:rFonts w:ascii="Verdana" w:hAnsi="Verdana"/>
          <w:sz w:val="24"/>
          <w:szCs w:val="24"/>
          <w:lang w:val="en-GB"/>
        </w:rPr>
        <w:t xml:space="preserve"> must </w:t>
      </w:r>
      <w:r w:rsidRPr="006E6915">
        <w:rPr>
          <w:rFonts w:ascii="Verdana" w:hAnsi="Verdana"/>
          <w:sz w:val="24"/>
          <w:szCs w:val="24"/>
          <w:lang w:val="en-GB"/>
        </w:rPr>
        <w:t xml:space="preserve">actively involve the disabled person being assessed, including </w:t>
      </w:r>
      <w:r w:rsidR="00533B8B">
        <w:rPr>
          <w:rFonts w:ascii="Verdana" w:hAnsi="Verdana"/>
          <w:sz w:val="24"/>
          <w:szCs w:val="24"/>
          <w:lang w:val="en-GB"/>
        </w:rPr>
        <w:t>ensuring they</w:t>
      </w:r>
      <w:r w:rsidRPr="006E6915">
        <w:rPr>
          <w:rFonts w:ascii="Verdana" w:hAnsi="Verdana"/>
          <w:sz w:val="24"/>
          <w:szCs w:val="24"/>
          <w:lang w:val="en-GB"/>
        </w:rPr>
        <w:t xml:space="preserve"> hav</w:t>
      </w:r>
      <w:r w:rsidR="00533B8B">
        <w:rPr>
          <w:rFonts w:ascii="Verdana" w:hAnsi="Verdana"/>
          <w:sz w:val="24"/>
          <w:szCs w:val="24"/>
          <w:lang w:val="en-GB"/>
        </w:rPr>
        <w:t>e</w:t>
      </w:r>
      <w:r w:rsidRPr="006E6915">
        <w:rPr>
          <w:rFonts w:ascii="Verdana" w:hAnsi="Verdana"/>
          <w:sz w:val="24"/>
          <w:szCs w:val="24"/>
          <w:lang w:val="en-GB"/>
        </w:rPr>
        <w:t xml:space="preserve"> an opportunity to </w:t>
      </w:r>
      <w:r w:rsidR="00C9135D" w:rsidRPr="006E6915">
        <w:rPr>
          <w:rFonts w:ascii="Verdana" w:hAnsi="Verdana"/>
          <w:sz w:val="24"/>
          <w:szCs w:val="24"/>
          <w:lang w:val="en-GB"/>
        </w:rPr>
        <w:t>outline their</w:t>
      </w:r>
      <w:r w:rsidR="00B2167D">
        <w:rPr>
          <w:rFonts w:ascii="Verdana" w:hAnsi="Verdana"/>
          <w:sz w:val="24"/>
          <w:szCs w:val="24"/>
          <w:lang w:val="en-GB"/>
        </w:rPr>
        <w:t xml:space="preserve"> own</w:t>
      </w:r>
      <w:r w:rsidR="00C9135D" w:rsidRPr="006E6915">
        <w:rPr>
          <w:rFonts w:ascii="Verdana" w:hAnsi="Verdana"/>
          <w:sz w:val="24"/>
          <w:szCs w:val="24"/>
          <w:lang w:val="en-GB"/>
        </w:rPr>
        <w:t xml:space="preserve"> needs</w:t>
      </w:r>
      <w:r w:rsidR="006E6915">
        <w:rPr>
          <w:rFonts w:ascii="Verdana" w:hAnsi="Verdana"/>
          <w:sz w:val="24"/>
          <w:szCs w:val="24"/>
          <w:lang w:val="en-GB"/>
        </w:rPr>
        <w:t>.</w:t>
      </w:r>
    </w:p>
    <w:p w14:paraId="169D8C71" w14:textId="4FB12A5E" w:rsidR="00C9135D" w:rsidRDefault="00D01B46" w:rsidP="000578ED">
      <w:pPr>
        <w:pStyle w:val="ListParagraph"/>
        <w:numPr>
          <w:ilvl w:val="0"/>
          <w:numId w:val="18"/>
        </w:numPr>
        <w:rPr>
          <w:rFonts w:ascii="Verdana" w:hAnsi="Verdana"/>
          <w:sz w:val="24"/>
          <w:szCs w:val="24"/>
          <w:lang w:val="en-GB"/>
        </w:rPr>
      </w:pPr>
      <w:r>
        <w:rPr>
          <w:rFonts w:ascii="Verdana" w:hAnsi="Verdana"/>
          <w:sz w:val="24"/>
          <w:szCs w:val="24"/>
          <w:lang w:val="en-GB"/>
        </w:rPr>
        <w:t xml:space="preserve">Work to ensure that all </w:t>
      </w:r>
      <w:r w:rsidR="00C9135D" w:rsidRPr="006E6915">
        <w:rPr>
          <w:rFonts w:ascii="Verdana" w:hAnsi="Verdana"/>
          <w:sz w:val="24"/>
          <w:szCs w:val="24"/>
          <w:lang w:val="en-GB"/>
        </w:rPr>
        <w:t>disability assessment process</w:t>
      </w:r>
      <w:r>
        <w:rPr>
          <w:rFonts w:ascii="Verdana" w:hAnsi="Verdana"/>
          <w:sz w:val="24"/>
          <w:szCs w:val="24"/>
          <w:lang w:val="en-GB"/>
        </w:rPr>
        <w:t xml:space="preserve">es </w:t>
      </w:r>
      <w:r w:rsidR="00C9135D" w:rsidRPr="006E6915">
        <w:rPr>
          <w:rFonts w:ascii="Verdana" w:hAnsi="Verdana"/>
          <w:sz w:val="24"/>
          <w:szCs w:val="24"/>
          <w:lang w:val="en-GB"/>
        </w:rPr>
        <w:t>compl</w:t>
      </w:r>
      <w:r>
        <w:rPr>
          <w:rFonts w:ascii="Verdana" w:hAnsi="Verdana"/>
          <w:sz w:val="24"/>
          <w:szCs w:val="24"/>
          <w:lang w:val="en-GB"/>
        </w:rPr>
        <w:t>y</w:t>
      </w:r>
      <w:r w:rsidR="00C9135D" w:rsidRPr="006E6915">
        <w:rPr>
          <w:rFonts w:ascii="Verdana" w:hAnsi="Verdana"/>
          <w:sz w:val="24"/>
          <w:szCs w:val="24"/>
          <w:lang w:val="en-GB"/>
        </w:rPr>
        <w:t xml:space="preserve"> with the UN CRPD, and follow best practice as outlined above</w:t>
      </w:r>
      <w:r w:rsidR="00195161">
        <w:rPr>
          <w:rFonts w:ascii="Verdana" w:hAnsi="Verdana"/>
          <w:sz w:val="24"/>
          <w:szCs w:val="24"/>
          <w:lang w:val="en-GB"/>
        </w:rPr>
        <w:t xml:space="preserve"> and throughout this submission</w:t>
      </w:r>
      <w:r w:rsidR="004235B2">
        <w:rPr>
          <w:rFonts w:ascii="Verdana" w:hAnsi="Verdana"/>
          <w:sz w:val="24"/>
          <w:szCs w:val="24"/>
          <w:lang w:val="en-GB"/>
        </w:rPr>
        <w:t>.</w:t>
      </w:r>
    </w:p>
    <w:p w14:paraId="16DA75BF" w14:textId="3821841E" w:rsidR="00997E58" w:rsidRDefault="00997E58" w:rsidP="000578ED">
      <w:pPr>
        <w:pStyle w:val="ListParagraph"/>
        <w:numPr>
          <w:ilvl w:val="0"/>
          <w:numId w:val="18"/>
        </w:numPr>
        <w:rPr>
          <w:rFonts w:ascii="Verdana" w:hAnsi="Verdana"/>
          <w:sz w:val="24"/>
          <w:szCs w:val="24"/>
          <w:lang w:val="en-GB"/>
        </w:rPr>
      </w:pPr>
      <w:r>
        <w:rPr>
          <w:rFonts w:ascii="Verdana" w:hAnsi="Verdana"/>
          <w:sz w:val="24"/>
          <w:szCs w:val="24"/>
          <w:lang w:val="en-GB"/>
        </w:rPr>
        <w:t xml:space="preserve">Consider moving towards a combined </w:t>
      </w:r>
      <w:r w:rsidR="00A04073">
        <w:rPr>
          <w:rFonts w:ascii="Verdana" w:hAnsi="Verdana"/>
          <w:sz w:val="24"/>
          <w:szCs w:val="24"/>
          <w:lang w:val="en-GB"/>
        </w:rPr>
        <w:t xml:space="preserve">holistic </w:t>
      </w:r>
      <w:r w:rsidR="00354361">
        <w:rPr>
          <w:rFonts w:ascii="Verdana" w:hAnsi="Verdana"/>
          <w:sz w:val="24"/>
          <w:szCs w:val="24"/>
          <w:lang w:val="en-GB"/>
        </w:rPr>
        <w:t xml:space="preserve">disability assessment, rather than </w:t>
      </w:r>
      <w:r w:rsidR="00B86C56">
        <w:rPr>
          <w:rFonts w:ascii="Verdana" w:hAnsi="Verdana"/>
          <w:sz w:val="24"/>
          <w:szCs w:val="24"/>
          <w:lang w:val="en-GB"/>
        </w:rPr>
        <w:t>undertaking multiple</w:t>
      </w:r>
      <w:r w:rsidR="00354361">
        <w:rPr>
          <w:rFonts w:ascii="Verdana" w:hAnsi="Verdana"/>
          <w:sz w:val="24"/>
          <w:szCs w:val="24"/>
          <w:lang w:val="en-GB"/>
        </w:rPr>
        <w:t xml:space="preserve"> separate disability assessments under different Departments</w:t>
      </w:r>
      <w:r w:rsidR="00B86C56">
        <w:rPr>
          <w:rFonts w:ascii="Verdana" w:hAnsi="Verdana"/>
          <w:sz w:val="24"/>
          <w:szCs w:val="24"/>
          <w:lang w:val="en-GB"/>
        </w:rPr>
        <w:t xml:space="preserve"> and stage agencies</w:t>
      </w:r>
      <w:r w:rsidR="004A7819">
        <w:rPr>
          <w:rFonts w:ascii="Verdana" w:hAnsi="Verdana"/>
          <w:sz w:val="24"/>
          <w:szCs w:val="24"/>
          <w:lang w:val="en-GB"/>
        </w:rPr>
        <w:t>.</w:t>
      </w:r>
    </w:p>
    <w:p w14:paraId="396D002D" w14:textId="5A1F7537" w:rsidR="002A0973" w:rsidRPr="006E6915" w:rsidRDefault="002A0973" w:rsidP="000578ED">
      <w:pPr>
        <w:pStyle w:val="ListParagraph"/>
        <w:numPr>
          <w:ilvl w:val="0"/>
          <w:numId w:val="18"/>
        </w:numPr>
        <w:rPr>
          <w:rFonts w:ascii="Verdana" w:hAnsi="Verdana"/>
          <w:sz w:val="24"/>
          <w:szCs w:val="24"/>
          <w:lang w:val="en-GB"/>
        </w:rPr>
      </w:pPr>
      <w:r>
        <w:rPr>
          <w:rFonts w:ascii="Verdana" w:hAnsi="Verdana"/>
          <w:sz w:val="24"/>
          <w:szCs w:val="24"/>
          <w:lang w:val="en-GB"/>
        </w:rPr>
        <w:t>See also recommendations above under ‘Tiering’.</w:t>
      </w:r>
    </w:p>
    <w:p w14:paraId="5FAB1C0B" w14:textId="531FC551" w:rsidR="009075CF" w:rsidRPr="001B57D2" w:rsidRDefault="009075CF" w:rsidP="0052647E">
      <w:pPr>
        <w:pStyle w:val="ListParagraph"/>
        <w:ind w:left="0"/>
        <w:rPr>
          <w:rFonts w:ascii="Verdana" w:hAnsi="Verdana"/>
          <w:b/>
          <w:bCs/>
          <w:sz w:val="24"/>
          <w:szCs w:val="24"/>
          <w:lang w:val="en-GB"/>
        </w:rPr>
      </w:pPr>
    </w:p>
    <w:p w14:paraId="70046C39" w14:textId="4A4E9A4F" w:rsidR="009075CF" w:rsidRPr="00AE5F78" w:rsidRDefault="001A59A8" w:rsidP="00AE5F78">
      <w:pPr>
        <w:pStyle w:val="Heading1"/>
        <w:rPr>
          <w:rFonts w:ascii="Verdana" w:hAnsi="Verdana"/>
          <w:b/>
          <w:bCs/>
          <w:sz w:val="28"/>
          <w:szCs w:val="28"/>
          <w:lang w:val="en-GB"/>
        </w:rPr>
      </w:pPr>
      <w:bookmarkStart w:id="17" w:name="_Toc167668068"/>
      <w:r>
        <w:rPr>
          <w:rFonts w:ascii="Verdana" w:hAnsi="Verdana"/>
          <w:b/>
          <w:bCs/>
          <w:sz w:val="28"/>
          <w:szCs w:val="28"/>
          <w:lang w:val="en-GB"/>
        </w:rPr>
        <w:lastRenderedPageBreak/>
        <w:t>7</w:t>
      </w:r>
      <w:r w:rsidR="009C39B1" w:rsidRPr="00AE5F78">
        <w:rPr>
          <w:rFonts w:ascii="Verdana" w:hAnsi="Verdana"/>
          <w:b/>
          <w:bCs/>
          <w:sz w:val="28"/>
          <w:szCs w:val="28"/>
          <w:lang w:val="en-GB"/>
        </w:rPr>
        <w:t>.</w:t>
      </w:r>
      <w:r w:rsidR="0087711A" w:rsidRPr="00AE5F78">
        <w:rPr>
          <w:rFonts w:ascii="Verdana" w:hAnsi="Verdana"/>
          <w:b/>
          <w:bCs/>
          <w:sz w:val="28"/>
          <w:szCs w:val="28"/>
          <w:lang w:val="en-GB"/>
        </w:rPr>
        <w:t>7</w:t>
      </w:r>
      <w:r w:rsidR="009C39B1" w:rsidRPr="00AE5F78">
        <w:rPr>
          <w:rFonts w:ascii="Verdana" w:hAnsi="Verdana"/>
          <w:b/>
          <w:bCs/>
          <w:sz w:val="28"/>
          <w:szCs w:val="28"/>
          <w:lang w:val="en-GB"/>
        </w:rPr>
        <w:t xml:space="preserve"> </w:t>
      </w:r>
      <w:r w:rsidR="009075CF" w:rsidRPr="00AE5F78">
        <w:rPr>
          <w:rFonts w:ascii="Verdana" w:hAnsi="Verdana"/>
          <w:b/>
          <w:bCs/>
          <w:sz w:val="28"/>
          <w:szCs w:val="28"/>
          <w:lang w:val="en-GB"/>
        </w:rPr>
        <w:t xml:space="preserve">Combining </w:t>
      </w:r>
      <w:r w:rsidR="00A0243B" w:rsidRPr="00AE5F78">
        <w:rPr>
          <w:rFonts w:ascii="Verdana" w:hAnsi="Verdana"/>
          <w:b/>
          <w:bCs/>
          <w:sz w:val="28"/>
          <w:szCs w:val="28"/>
          <w:lang w:val="en-GB"/>
        </w:rPr>
        <w:t>Various Disability S</w:t>
      </w:r>
      <w:r w:rsidR="009075CF" w:rsidRPr="00AE5F78">
        <w:rPr>
          <w:rFonts w:ascii="Verdana" w:hAnsi="Verdana"/>
          <w:b/>
          <w:bCs/>
          <w:sz w:val="28"/>
          <w:szCs w:val="28"/>
          <w:lang w:val="en-GB"/>
        </w:rPr>
        <w:t>chemes</w:t>
      </w:r>
      <w:r w:rsidR="00A0243B" w:rsidRPr="00AE5F78">
        <w:rPr>
          <w:rFonts w:ascii="Verdana" w:hAnsi="Verdana"/>
          <w:b/>
          <w:bCs/>
          <w:sz w:val="28"/>
          <w:szCs w:val="28"/>
          <w:lang w:val="en-GB"/>
        </w:rPr>
        <w:t xml:space="preserve"> Welcome</w:t>
      </w:r>
      <w:bookmarkEnd w:id="17"/>
    </w:p>
    <w:p w14:paraId="39D4EAFA" w14:textId="64FDE39D" w:rsidR="009075CF" w:rsidRPr="001B57D2" w:rsidRDefault="00C15935" w:rsidP="00773D8F">
      <w:pPr>
        <w:rPr>
          <w:rFonts w:ascii="Verdana" w:hAnsi="Verdana"/>
          <w:sz w:val="24"/>
          <w:szCs w:val="24"/>
          <w:lang w:val="en-GB"/>
        </w:rPr>
      </w:pPr>
      <w:r>
        <w:rPr>
          <w:rFonts w:ascii="Verdana" w:hAnsi="Verdana"/>
          <w:sz w:val="24"/>
          <w:szCs w:val="24"/>
          <w:lang w:val="en-GB"/>
        </w:rPr>
        <w:t>A</w:t>
      </w:r>
      <w:r w:rsidR="00A0243B" w:rsidRPr="001B57D2">
        <w:rPr>
          <w:rFonts w:ascii="Verdana" w:hAnsi="Verdana"/>
          <w:sz w:val="24"/>
          <w:szCs w:val="24"/>
          <w:lang w:val="en-GB"/>
        </w:rPr>
        <w:t xml:space="preserve"> positive aspect of the Green Paper proposal </w:t>
      </w:r>
      <w:r>
        <w:rPr>
          <w:rFonts w:ascii="Verdana" w:hAnsi="Verdana"/>
          <w:sz w:val="24"/>
          <w:szCs w:val="24"/>
          <w:lang w:val="en-GB"/>
        </w:rPr>
        <w:t>was</w:t>
      </w:r>
      <w:r w:rsidR="00A0243B" w:rsidRPr="001B57D2">
        <w:rPr>
          <w:rFonts w:ascii="Verdana" w:hAnsi="Verdana"/>
          <w:sz w:val="24"/>
          <w:szCs w:val="24"/>
          <w:lang w:val="en-GB"/>
        </w:rPr>
        <w:t xml:space="preserve"> the attempt to untangle and simplify the numerous different disability and illness schemes, which </w:t>
      </w:r>
      <w:r w:rsidR="00213DEA">
        <w:rPr>
          <w:rFonts w:ascii="Verdana" w:hAnsi="Verdana"/>
          <w:sz w:val="24"/>
          <w:szCs w:val="24"/>
          <w:lang w:val="en-GB"/>
        </w:rPr>
        <w:t xml:space="preserve">were </w:t>
      </w:r>
      <w:r w:rsidR="00A0243B" w:rsidRPr="001B57D2">
        <w:rPr>
          <w:rFonts w:ascii="Verdana" w:hAnsi="Verdana"/>
          <w:sz w:val="24"/>
          <w:szCs w:val="24"/>
          <w:lang w:val="en-GB"/>
        </w:rPr>
        <w:t xml:space="preserve">developed </w:t>
      </w:r>
      <w:r w:rsidR="00611B06">
        <w:rPr>
          <w:rFonts w:ascii="Verdana" w:hAnsi="Verdana"/>
          <w:sz w:val="24"/>
          <w:szCs w:val="24"/>
          <w:lang w:val="en-GB"/>
        </w:rPr>
        <w:t>independently of each other</w:t>
      </w:r>
      <w:r w:rsidR="00213DEA">
        <w:rPr>
          <w:rFonts w:ascii="Verdana" w:hAnsi="Verdana"/>
          <w:sz w:val="24"/>
          <w:szCs w:val="24"/>
          <w:lang w:val="en-GB"/>
        </w:rPr>
        <w:t xml:space="preserve"> in many cases</w:t>
      </w:r>
      <w:r w:rsidR="00611B06">
        <w:rPr>
          <w:rFonts w:ascii="Verdana" w:hAnsi="Verdana"/>
          <w:sz w:val="24"/>
          <w:szCs w:val="24"/>
          <w:lang w:val="en-GB"/>
        </w:rPr>
        <w:t xml:space="preserve">. </w:t>
      </w:r>
      <w:r w:rsidR="00213DEA">
        <w:rPr>
          <w:rFonts w:ascii="Verdana" w:hAnsi="Verdana"/>
          <w:sz w:val="24"/>
          <w:szCs w:val="24"/>
          <w:lang w:val="en-GB"/>
        </w:rPr>
        <w:t>This</w:t>
      </w:r>
      <w:r w:rsidR="00611B06">
        <w:rPr>
          <w:rFonts w:ascii="Verdana" w:hAnsi="Verdana"/>
          <w:sz w:val="24"/>
          <w:szCs w:val="24"/>
          <w:lang w:val="en-GB"/>
        </w:rPr>
        <w:t xml:space="preserve"> </w:t>
      </w:r>
      <w:r w:rsidR="00213DEA">
        <w:rPr>
          <w:rFonts w:ascii="Verdana" w:hAnsi="Verdana"/>
          <w:sz w:val="24"/>
          <w:szCs w:val="24"/>
          <w:lang w:val="en-GB"/>
        </w:rPr>
        <w:t>r</w:t>
      </w:r>
      <w:r w:rsidR="00611B06">
        <w:rPr>
          <w:rFonts w:ascii="Verdana" w:hAnsi="Verdana"/>
          <w:sz w:val="24"/>
          <w:szCs w:val="24"/>
          <w:lang w:val="en-GB"/>
        </w:rPr>
        <w:t>esult</w:t>
      </w:r>
      <w:r w:rsidR="00213DEA">
        <w:rPr>
          <w:rFonts w:ascii="Verdana" w:hAnsi="Verdana"/>
          <w:sz w:val="24"/>
          <w:szCs w:val="24"/>
          <w:lang w:val="en-GB"/>
        </w:rPr>
        <w:t>ed</w:t>
      </w:r>
      <w:r w:rsidR="00611B06">
        <w:rPr>
          <w:rFonts w:ascii="Verdana" w:hAnsi="Verdana"/>
          <w:sz w:val="24"/>
          <w:szCs w:val="24"/>
          <w:lang w:val="en-GB"/>
        </w:rPr>
        <w:t xml:space="preserve"> in</w:t>
      </w:r>
      <w:r w:rsidR="00A0243B" w:rsidRPr="001B57D2">
        <w:rPr>
          <w:rFonts w:ascii="Verdana" w:hAnsi="Verdana"/>
          <w:sz w:val="24"/>
          <w:szCs w:val="24"/>
          <w:lang w:val="en-GB"/>
        </w:rPr>
        <w:t xml:space="preserve"> different </w:t>
      </w:r>
      <w:proofErr w:type="gramStart"/>
      <w:r w:rsidR="00A0243B" w:rsidRPr="001B57D2">
        <w:rPr>
          <w:rFonts w:ascii="Verdana" w:hAnsi="Verdana"/>
          <w:sz w:val="24"/>
          <w:szCs w:val="24"/>
          <w:lang w:val="en-GB"/>
        </w:rPr>
        <w:t>criteria</w:t>
      </w:r>
      <w:r w:rsidR="005623E4">
        <w:rPr>
          <w:rFonts w:ascii="Verdana" w:hAnsi="Verdana"/>
          <w:sz w:val="24"/>
          <w:szCs w:val="24"/>
          <w:lang w:val="en-GB"/>
        </w:rPr>
        <w:t>;</w:t>
      </w:r>
      <w:proofErr w:type="gramEnd"/>
      <w:r w:rsidR="006B3514">
        <w:rPr>
          <w:rFonts w:ascii="Verdana" w:hAnsi="Verdana"/>
          <w:sz w:val="24"/>
          <w:szCs w:val="24"/>
          <w:lang w:val="en-GB"/>
        </w:rPr>
        <w:t xml:space="preserve"> </w:t>
      </w:r>
      <w:r w:rsidR="00611B06">
        <w:rPr>
          <w:rFonts w:ascii="Verdana" w:hAnsi="Verdana"/>
          <w:sz w:val="24"/>
          <w:szCs w:val="24"/>
          <w:lang w:val="en-GB"/>
        </w:rPr>
        <w:t xml:space="preserve">creating </w:t>
      </w:r>
      <w:r w:rsidR="00A0243B" w:rsidRPr="001B57D2">
        <w:rPr>
          <w:rFonts w:ascii="Verdana" w:hAnsi="Verdana"/>
          <w:sz w:val="24"/>
          <w:szCs w:val="24"/>
          <w:lang w:val="en-GB"/>
        </w:rPr>
        <w:t>anomalies across schemes.</w:t>
      </w:r>
      <w:r w:rsidR="00773D8F">
        <w:rPr>
          <w:rFonts w:ascii="Verdana" w:hAnsi="Verdana"/>
          <w:sz w:val="24"/>
          <w:szCs w:val="24"/>
          <w:lang w:val="en-GB"/>
        </w:rPr>
        <w:t xml:space="preserve"> </w:t>
      </w:r>
      <w:r w:rsidR="009075CF" w:rsidRPr="001B57D2">
        <w:rPr>
          <w:rFonts w:ascii="Verdana" w:hAnsi="Verdana"/>
          <w:sz w:val="24"/>
          <w:szCs w:val="24"/>
          <w:lang w:val="en-GB"/>
        </w:rPr>
        <w:t xml:space="preserve">Removing </w:t>
      </w:r>
      <w:r w:rsidR="00773D8F">
        <w:rPr>
          <w:rFonts w:ascii="Verdana" w:hAnsi="Verdana"/>
          <w:sz w:val="24"/>
          <w:szCs w:val="24"/>
          <w:lang w:val="en-GB"/>
        </w:rPr>
        <w:t xml:space="preserve">the </w:t>
      </w:r>
      <w:r w:rsidR="009075CF" w:rsidRPr="001B57D2">
        <w:rPr>
          <w:rFonts w:ascii="Verdana" w:hAnsi="Verdana"/>
          <w:sz w:val="24"/>
          <w:szCs w:val="24"/>
          <w:lang w:val="en-GB"/>
        </w:rPr>
        <w:t xml:space="preserve">anomalies </w:t>
      </w:r>
      <w:r w:rsidR="00773D8F">
        <w:rPr>
          <w:rFonts w:ascii="Verdana" w:hAnsi="Verdana"/>
          <w:sz w:val="24"/>
          <w:szCs w:val="24"/>
          <w:lang w:val="en-GB"/>
        </w:rPr>
        <w:t xml:space="preserve">that developed over time </w:t>
      </w:r>
      <w:r w:rsidR="00E07D5B">
        <w:rPr>
          <w:rFonts w:ascii="Verdana" w:hAnsi="Verdana"/>
          <w:sz w:val="24"/>
          <w:szCs w:val="24"/>
          <w:lang w:val="en-GB"/>
        </w:rPr>
        <w:t>will be</w:t>
      </w:r>
      <w:r w:rsidR="00773D8F">
        <w:rPr>
          <w:rFonts w:ascii="Verdana" w:hAnsi="Verdana"/>
          <w:sz w:val="24"/>
          <w:szCs w:val="24"/>
          <w:lang w:val="en-GB"/>
        </w:rPr>
        <w:t xml:space="preserve"> positive</w:t>
      </w:r>
      <w:r w:rsidR="009075CF" w:rsidRPr="001B57D2">
        <w:rPr>
          <w:rFonts w:ascii="Verdana" w:hAnsi="Verdana"/>
          <w:sz w:val="24"/>
          <w:szCs w:val="24"/>
          <w:lang w:val="en-GB"/>
        </w:rPr>
        <w:t>,</w:t>
      </w:r>
      <w:r w:rsidR="00773D8F">
        <w:rPr>
          <w:rFonts w:ascii="Verdana" w:hAnsi="Verdana"/>
          <w:sz w:val="24"/>
          <w:szCs w:val="24"/>
          <w:lang w:val="en-GB"/>
        </w:rPr>
        <w:t xml:space="preserve"> leading towards a</w:t>
      </w:r>
      <w:r w:rsidR="009075CF" w:rsidRPr="001B57D2">
        <w:rPr>
          <w:rFonts w:ascii="Verdana" w:hAnsi="Verdana"/>
          <w:sz w:val="24"/>
          <w:szCs w:val="24"/>
          <w:lang w:val="en-GB"/>
        </w:rPr>
        <w:t xml:space="preserve"> consistency of approach</w:t>
      </w:r>
      <w:r w:rsidR="00773D8F">
        <w:rPr>
          <w:rFonts w:ascii="Verdana" w:hAnsi="Verdana"/>
          <w:sz w:val="24"/>
          <w:szCs w:val="24"/>
          <w:lang w:val="en-GB"/>
        </w:rPr>
        <w:t xml:space="preserve"> and a less complex system </w:t>
      </w:r>
      <w:r w:rsidR="005623E4">
        <w:rPr>
          <w:rFonts w:ascii="Verdana" w:hAnsi="Verdana"/>
          <w:sz w:val="24"/>
          <w:szCs w:val="24"/>
          <w:lang w:val="en-GB"/>
        </w:rPr>
        <w:t>for individuals to</w:t>
      </w:r>
      <w:r w:rsidR="00773D8F">
        <w:rPr>
          <w:rFonts w:ascii="Verdana" w:hAnsi="Verdana"/>
          <w:sz w:val="24"/>
          <w:szCs w:val="24"/>
          <w:lang w:val="en-GB"/>
        </w:rPr>
        <w:t xml:space="preserve"> understand</w:t>
      </w:r>
      <w:r w:rsidR="009075CF" w:rsidRPr="001B57D2">
        <w:rPr>
          <w:rFonts w:ascii="Verdana" w:hAnsi="Verdana"/>
          <w:sz w:val="24"/>
          <w:szCs w:val="24"/>
          <w:lang w:val="en-GB"/>
        </w:rPr>
        <w:t>.</w:t>
      </w:r>
      <w:r w:rsidR="00FC3EC9">
        <w:rPr>
          <w:rFonts w:ascii="Verdana" w:hAnsi="Verdana"/>
          <w:sz w:val="24"/>
          <w:szCs w:val="24"/>
          <w:lang w:val="en-GB"/>
        </w:rPr>
        <w:t xml:space="preserve"> It would also help to ensure equal and fair treatment of all people living with disabilities and chronic health conditions</w:t>
      </w:r>
      <w:r w:rsidR="00E2646A">
        <w:rPr>
          <w:rFonts w:ascii="Verdana" w:hAnsi="Verdana"/>
          <w:sz w:val="24"/>
          <w:szCs w:val="24"/>
          <w:lang w:val="en-GB"/>
        </w:rPr>
        <w:t xml:space="preserve"> -</w:t>
      </w:r>
      <w:r w:rsidR="009C169E">
        <w:rPr>
          <w:rFonts w:ascii="Verdana" w:hAnsi="Verdana"/>
          <w:sz w:val="24"/>
          <w:szCs w:val="24"/>
          <w:lang w:val="en-GB"/>
        </w:rPr>
        <w:t xml:space="preserve"> although no-one should </w:t>
      </w:r>
      <w:r w:rsidR="005623E4">
        <w:rPr>
          <w:rFonts w:ascii="Verdana" w:hAnsi="Verdana"/>
          <w:sz w:val="24"/>
          <w:szCs w:val="24"/>
          <w:lang w:val="en-GB"/>
        </w:rPr>
        <w:t xml:space="preserve">be </w:t>
      </w:r>
      <w:r w:rsidR="009C169E">
        <w:rPr>
          <w:rFonts w:ascii="Verdana" w:hAnsi="Verdana"/>
          <w:sz w:val="24"/>
          <w:szCs w:val="24"/>
          <w:lang w:val="en-GB"/>
        </w:rPr>
        <w:t>subject to less favourable treatment</w:t>
      </w:r>
      <w:r w:rsidR="00B87998">
        <w:rPr>
          <w:rFonts w:ascii="Verdana" w:hAnsi="Verdana"/>
          <w:sz w:val="24"/>
          <w:szCs w:val="24"/>
          <w:lang w:val="en-GB"/>
        </w:rPr>
        <w:t xml:space="preserve"> due to reform</w:t>
      </w:r>
      <w:r w:rsidR="009C169E">
        <w:rPr>
          <w:rFonts w:ascii="Verdana" w:hAnsi="Verdana"/>
          <w:sz w:val="24"/>
          <w:szCs w:val="24"/>
          <w:lang w:val="en-GB"/>
        </w:rPr>
        <w:t xml:space="preserve">. </w:t>
      </w:r>
      <w:r w:rsidR="005623E4">
        <w:rPr>
          <w:rFonts w:ascii="Verdana" w:hAnsi="Verdana"/>
          <w:sz w:val="24"/>
          <w:szCs w:val="24"/>
          <w:lang w:val="en-GB"/>
        </w:rPr>
        <w:t>The retention of this</w:t>
      </w:r>
      <w:r w:rsidR="00B87998">
        <w:rPr>
          <w:rFonts w:ascii="Verdana" w:hAnsi="Verdana"/>
          <w:sz w:val="24"/>
          <w:szCs w:val="24"/>
          <w:lang w:val="en-GB"/>
        </w:rPr>
        <w:t xml:space="preserve"> </w:t>
      </w:r>
      <w:r w:rsidR="009C169E">
        <w:rPr>
          <w:rFonts w:ascii="Verdana" w:hAnsi="Verdana"/>
          <w:sz w:val="24"/>
          <w:szCs w:val="24"/>
          <w:lang w:val="en-GB"/>
        </w:rPr>
        <w:t xml:space="preserve">aspect of the proposal </w:t>
      </w:r>
      <w:r w:rsidR="005623E4">
        <w:rPr>
          <w:rFonts w:ascii="Verdana" w:hAnsi="Verdana"/>
          <w:sz w:val="24"/>
          <w:szCs w:val="24"/>
          <w:lang w:val="en-GB"/>
        </w:rPr>
        <w:t>would be welcome.</w:t>
      </w:r>
      <w:r w:rsidR="009C169E">
        <w:rPr>
          <w:rFonts w:ascii="Verdana" w:hAnsi="Verdana"/>
          <w:sz w:val="24"/>
          <w:szCs w:val="24"/>
          <w:lang w:val="en-GB"/>
        </w:rPr>
        <w:t xml:space="preserve"> </w:t>
      </w:r>
    </w:p>
    <w:p w14:paraId="74D25F80" w14:textId="299DA266" w:rsidR="008174B8" w:rsidRDefault="00D55AC0" w:rsidP="00E24345">
      <w:pPr>
        <w:rPr>
          <w:rFonts w:ascii="Verdana" w:hAnsi="Verdana"/>
          <w:sz w:val="24"/>
          <w:szCs w:val="24"/>
          <w:lang w:val="en-GB"/>
        </w:rPr>
      </w:pPr>
      <w:r>
        <w:rPr>
          <w:rFonts w:ascii="Verdana" w:hAnsi="Verdana"/>
          <w:sz w:val="24"/>
          <w:szCs w:val="24"/>
          <w:lang w:val="en-GB"/>
        </w:rPr>
        <w:t xml:space="preserve">It is not entirely clear in the Green Paper if the </w:t>
      </w:r>
      <w:r w:rsidR="00420302">
        <w:rPr>
          <w:rFonts w:ascii="Verdana" w:hAnsi="Verdana"/>
          <w:sz w:val="24"/>
          <w:szCs w:val="24"/>
          <w:lang w:val="en-GB"/>
        </w:rPr>
        <w:t xml:space="preserve">mooted new </w:t>
      </w:r>
      <w:r w:rsidR="00E2646A">
        <w:rPr>
          <w:rFonts w:ascii="Verdana" w:hAnsi="Verdana"/>
          <w:sz w:val="24"/>
          <w:szCs w:val="24"/>
          <w:lang w:val="en-GB"/>
        </w:rPr>
        <w:t xml:space="preserve">Personal </w:t>
      </w:r>
      <w:r w:rsidR="00420302">
        <w:rPr>
          <w:rFonts w:ascii="Verdana" w:hAnsi="Verdana"/>
          <w:sz w:val="24"/>
          <w:szCs w:val="24"/>
          <w:lang w:val="en-GB"/>
        </w:rPr>
        <w:t>S</w:t>
      </w:r>
      <w:r w:rsidR="00E2646A">
        <w:rPr>
          <w:rFonts w:ascii="Verdana" w:hAnsi="Verdana"/>
          <w:sz w:val="24"/>
          <w:szCs w:val="24"/>
          <w:lang w:val="en-GB"/>
        </w:rPr>
        <w:t xml:space="preserve">upport </w:t>
      </w:r>
      <w:r w:rsidR="00420302">
        <w:rPr>
          <w:rFonts w:ascii="Verdana" w:hAnsi="Verdana"/>
          <w:sz w:val="24"/>
          <w:szCs w:val="24"/>
          <w:lang w:val="en-GB"/>
        </w:rPr>
        <w:t>P</w:t>
      </w:r>
      <w:r w:rsidR="00E2646A">
        <w:rPr>
          <w:rFonts w:ascii="Verdana" w:hAnsi="Verdana"/>
          <w:sz w:val="24"/>
          <w:szCs w:val="24"/>
          <w:lang w:val="en-GB"/>
        </w:rPr>
        <w:t>ayment</w:t>
      </w:r>
      <w:r w:rsidR="00420302">
        <w:rPr>
          <w:rFonts w:ascii="Verdana" w:hAnsi="Verdana"/>
          <w:sz w:val="24"/>
          <w:szCs w:val="24"/>
          <w:lang w:val="en-GB"/>
        </w:rPr>
        <w:t xml:space="preserve"> would be taxable. </w:t>
      </w:r>
      <w:r w:rsidR="005F2E37">
        <w:rPr>
          <w:rFonts w:ascii="Verdana" w:hAnsi="Verdana"/>
          <w:sz w:val="24"/>
          <w:szCs w:val="24"/>
          <w:lang w:val="en-GB"/>
        </w:rPr>
        <w:t>Currently</w:t>
      </w:r>
      <w:r w:rsidR="002A392A">
        <w:rPr>
          <w:rFonts w:ascii="Verdana" w:hAnsi="Verdana"/>
          <w:sz w:val="24"/>
          <w:szCs w:val="24"/>
          <w:lang w:val="en-GB"/>
        </w:rPr>
        <w:t xml:space="preserve"> payments like</w:t>
      </w:r>
      <w:r w:rsidR="00695C5F">
        <w:rPr>
          <w:rFonts w:ascii="Verdana" w:hAnsi="Verdana"/>
          <w:sz w:val="24"/>
          <w:szCs w:val="24"/>
          <w:lang w:val="en-GB"/>
        </w:rPr>
        <w:t xml:space="preserve"> B</w:t>
      </w:r>
      <w:r w:rsidR="00420302">
        <w:rPr>
          <w:rFonts w:ascii="Verdana" w:hAnsi="Verdana"/>
          <w:sz w:val="24"/>
          <w:szCs w:val="24"/>
          <w:lang w:val="en-GB"/>
        </w:rPr>
        <w:t xml:space="preserve">lind </w:t>
      </w:r>
      <w:r w:rsidR="00695C5F">
        <w:rPr>
          <w:rFonts w:ascii="Verdana" w:hAnsi="Verdana"/>
          <w:sz w:val="24"/>
          <w:szCs w:val="24"/>
          <w:lang w:val="en-GB"/>
        </w:rPr>
        <w:t>P</w:t>
      </w:r>
      <w:r w:rsidR="00420302">
        <w:rPr>
          <w:rFonts w:ascii="Verdana" w:hAnsi="Verdana"/>
          <w:sz w:val="24"/>
          <w:szCs w:val="24"/>
          <w:lang w:val="en-GB"/>
        </w:rPr>
        <w:t xml:space="preserve">ension and </w:t>
      </w:r>
      <w:r w:rsidR="002A392A">
        <w:rPr>
          <w:rFonts w:ascii="Verdana" w:hAnsi="Verdana"/>
          <w:sz w:val="24"/>
          <w:szCs w:val="24"/>
          <w:lang w:val="en-GB"/>
        </w:rPr>
        <w:t>Invalidity Pension are taxable, while Disability Allowance is not</w:t>
      </w:r>
      <w:r w:rsidR="00695C5F">
        <w:rPr>
          <w:rFonts w:ascii="Verdana" w:hAnsi="Verdana"/>
          <w:sz w:val="24"/>
          <w:szCs w:val="24"/>
          <w:lang w:val="en-GB"/>
        </w:rPr>
        <w:t>.</w:t>
      </w:r>
      <w:r w:rsidR="007115BB">
        <w:rPr>
          <w:rFonts w:ascii="Verdana" w:hAnsi="Verdana"/>
          <w:sz w:val="24"/>
          <w:szCs w:val="24"/>
          <w:lang w:val="en-GB"/>
        </w:rPr>
        <w:t xml:space="preserve"> </w:t>
      </w:r>
      <w:proofErr w:type="gramStart"/>
      <w:r w:rsidR="007115BB">
        <w:rPr>
          <w:rFonts w:ascii="Verdana" w:hAnsi="Verdana"/>
          <w:sz w:val="24"/>
          <w:szCs w:val="24"/>
          <w:lang w:val="en-GB"/>
        </w:rPr>
        <w:t>Moreover</w:t>
      </w:r>
      <w:proofErr w:type="gramEnd"/>
      <w:r w:rsidR="007115BB">
        <w:rPr>
          <w:rFonts w:ascii="Verdana" w:hAnsi="Verdana"/>
          <w:sz w:val="24"/>
          <w:szCs w:val="24"/>
          <w:lang w:val="en-GB"/>
        </w:rPr>
        <w:t xml:space="preserve"> there are other inconsistencies across the schemes that lead to unequal treatment of people with disabilities</w:t>
      </w:r>
      <w:r w:rsidR="007C12B4">
        <w:rPr>
          <w:rFonts w:ascii="Verdana" w:hAnsi="Verdana"/>
          <w:sz w:val="24"/>
          <w:szCs w:val="24"/>
          <w:lang w:val="en-GB"/>
        </w:rPr>
        <w:t>. In particular it is</w:t>
      </w:r>
      <w:r w:rsidR="007115BB">
        <w:rPr>
          <w:rFonts w:ascii="Verdana" w:hAnsi="Verdana"/>
          <w:sz w:val="24"/>
          <w:szCs w:val="24"/>
          <w:lang w:val="en-GB"/>
        </w:rPr>
        <w:t xml:space="preserve"> notabl</w:t>
      </w:r>
      <w:r w:rsidR="007C12B4">
        <w:rPr>
          <w:rFonts w:ascii="Verdana" w:hAnsi="Verdana"/>
          <w:sz w:val="24"/>
          <w:szCs w:val="24"/>
          <w:lang w:val="en-GB"/>
        </w:rPr>
        <w:t>e</w:t>
      </w:r>
      <w:r w:rsidR="007115BB">
        <w:rPr>
          <w:rFonts w:ascii="Verdana" w:hAnsi="Verdana"/>
          <w:sz w:val="24"/>
          <w:szCs w:val="24"/>
          <w:lang w:val="en-GB"/>
        </w:rPr>
        <w:t xml:space="preserve"> that </w:t>
      </w:r>
      <w:r w:rsidR="00A91183">
        <w:rPr>
          <w:rFonts w:ascii="Verdana" w:hAnsi="Verdana"/>
          <w:sz w:val="24"/>
          <w:szCs w:val="24"/>
          <w:lang w:val="en-GB"/>
        </w:rPr>
        <w:t xml:space="preserve">those in receipt of Invalidity Pension are not </w:t>
      </w:r>
      <w:r w:rsidR="00F37421">
        <w:rPr>
          <w:rFonts w:ascii="Verdana" w:hAnsi="Verdana"/>
          <w:sz w:val="24"/>
          <w:szCs w:val="24"/>
          <w:lang w:val="en-GB"/>
        </w:rPr>
        <w:t xml:space="preserve">allowed to earn additional income and do not have an income disregard allowance, in contrast to those </w:t>
      </w:r>
      <w:r w:rsidR="00FC0191">
        <w:rPr>
          <w:rFonts w:ascii="Verdana" w:hAnsi="Verdana"/>
          <w:sz w:val="24"/>
          <w:szCs w:val="24"/>
          <w:lang w:val="en-GB"/>
        </w:rPr>
        <w:t>receiving</w:t>
      </w:r>
      <w:r w:rsidR="00F37421">
        <w:rPr>
          <w:rFonts w:ascii="Verdana" w:hAnsi="Verdana"/>
          <w:sz w:val="24"/>
          <w:szCs w:val="24"/>
          <w:lang w:val="en-GB"/>
        </w:rPr>
        <w:t xml:space="preserve"> Disability Allowance.</w:t>
      </w:r>
      <w:r w:rsidR="00447C3F">
        <w:rPr>
          <w:rFonts w:ascii="Verdana" w:hAnsi="Verdana"/>
          <w:sz w:val="24"/>
          <w:szCs w:val="24"/>
          <w:lang w:val="en-GB"/>
        </w:rPr>
        <w:t xml:space="preserve"> While there is scope for</w:t>
      </w:r>
      <w:r w:rsidR="00922E01">
        <w:rPr>
          <w:rFonts w:ascii="Verdana" w:hAnsi="Verdana"/>
          <w:sz w:val="24"/>
          <w:szCs w:val="24"/>
          <w:lang w:val="en-GB"/>
        </w:rPr>
        <w:t xml:space="preserve"> </w:t>
      </w:r>
      <w:r w:rsidR="000A5337">
        <w:rPr>
          <w:rFonts w:ascii="Verdana" w:hAnsi="Verdana"/>
          <w:sz w:val="24"/>
          <w:szCs w:val="24"/>
          <w:lang w:val="en-GB"/>
        </w:rPr>
        <w:t>people to transfer onto Partial Capacity Benefit, the experience is challenging</w:t>
      </w:r>
      <w:r w:rsidR="00E9542D">
        <w:rPr>
          <w:rFonts w:ascii="Verdana" w:hAnsi="Verdana"/>
          <w:sz w:val="24"/>
          <w:szCs w:val="24"/>
          <w:lang w:val="en-GB"/>
        </w:rPr>
        <w:t xml:space="preserve"> for many people and the administrative work involved in switching schemes</w:t>
      </w:r>
      <w:r w:rsidR="00A97A70">
        <w:rPr>
          <w:rFonts w:ascii="Verdana" w:hAnsi="Verdana"/>
          <w:sz w:val="24"/>
          <w:szCs w:val="24"/>
          <w:lang w:val="en-GB"/>
        </w:rPr>
        <w:t xml:space="preserve"> and the complexity of it</w:t>
      </w:r>
      <w:r w:rsidR="00E9542D">
        <w:rPr>
          <w:rFonts w:ascii="Verdana" w:hAnsi="Verdana"/>
          <w:sz w:val="24"/>
          <w:szCs w:val="24"/>
          <w:lang w:val="en-GB"/>
        </w:rPr>
        <w:t xml:space="preserve"> can be off</w:t>
      </w:r>
      <w:r w:rsidR="001D1180">
        <w:rPr>
          <w:rFonts w:ascii="Verdana" w:hAnsi="Verdana"/>
          <w:sz w:val="24"/>
          <w:szCs w:val="24"/>
          <w:lang w:val="en-GB"/>
        </w:rPr>
        <w:t>-</w:t>
      </w:r>
      <w:r w:rsidR="00E9542D">
        <w:rPr>
          <w:rFonts w:ascii="Verdana" w:hAnsi="Verdana"/>
          <w:sz w:val="24"/>
          <w:szCs w:val="24"/>
          <w:lang w:val="en-GB"/>
        </w:rPr>
        <w:t>putting. It would be optimal to have a common set of rules regarding income that apply</w:t>
      </w:r>
      <w:r w:rsidR="003041CA">
        <w:rPr>
          <w:rFonts w:ascii="Verdana" w:hAnsi="Verdana"/>
          <w:sz w:val="24"/>
          <w:szCs w:val="24"/>
          <w:lang w:val="en-GB"/>
        </w:rPr>
        <w:t xml:space="preserve"> to all disability payment recipients, both in terms of fairness and equality of treatment, </w:t>
      </w:r>
      <w:r w:rsidR="00922E01">
        <w:rPr>
          <w:rFonts w:ascii="Verdana" w:hAnsi="Verdana"/>
          <w:sz w:val="24"/>
          <w:szCs w:val="24"/>
          <w:lang w:val="en-GB"/>
        </w:rPr>
        <w:t>and</w:t>
      </w:r>
      <w:r w:rsidR="003041CA">
        <w:rPr>
          <w:rFonts w:ascii="Verdana" w:hAnsi="Verdana"/>
          <w:sz w:val="24"/>
          <w:szCs w:val="24"/>
          <w:lang w:val="en-GB"/>
        </w:rPr>
        <w:t xml:space="preserve"> as it would make the system and </w:t>
      </w:r>
      <w:r w:rsidR="001F3B37">
        <w:rPr>
          <w:rFonts w:ascii="Verdana" w:hAnsi="Verdana"/>
          <w:sz w:val="24"/>
          <w:szCs w:val="24"/>
          <w:lang w:val="en-GB"/>
        </w:rPr>
        <w:t xml:space="preserve">economic </w:t>
      </w:r>
      <w:r w:rsidR="003041CA">
        <w:rPr>
          <w:rFonts w:ascii="Verdana" w:hAnsi="Verdana"/>
          <w:sz w:val="24"/>
          <w:szCs w:val="24"/>
          <w:lang w:val="en-GB"/>
        </w:rPr>
        <w:t>possibilities clearer</w:t>
      </w:r>
      <w:r w:rsidR="001F3B37">
        <w:rPr>
          <w:rFonts w:ascii="Verdana" w:hAnsi="Verdana"/>
          <w:sz w:val="24"/>
          <w:szCs w:val="24"/>
          <w:lang w:val="en-GB"/>
        </w:rPr>
        <w:t xml:space="preserve"> to people with disabilities</w:t>
      </w:r>
      <w:r w:rsidR="003041CA">
        <w:rPr>
          <w:rFonts w:ascii="Verdana" w:hAnsi="Verdana"/>
          <w:sz w:val="24"/>
          <w:szCs w:val="24"/>
          <w:lang w:val="en-GB"/>
        </w:rPr>
        <w:t>.</w:t>
      </w:r>
      <w:r w:rsidR="008174B8">
        <w:rPr>
          <w:rFonts w:ascii="Verdana" w:hAnsi="Verdana"/>
          <w:sz w:val="24"/>
          <w:szCs w:val="24"/>
          <w:lang w:val="en-GB"/>
        </w:rPr>
        <w:t xml:space="preserve"> </w:t>
      </w:r>
    </w:p>
    <w:p w14:paraId="7A5797B7" w14:textId="3313A6F0" w:rsidR="00514CC2" w:rsidRPr="006D2002" w:rsidRDefault="005118DA" w:rsidP="00E24345">
      <w:pPr>
        <w:rPr>
          <w:rFonts w:ascii="Verdana" w:hAnsi="Verdana"/>
          <w:b/>
          <w:bCs/>
          <w:sz w:val="24"/>
          <w:szCs w:val="24"/>
          <w:lang w:val="en-GB"/>
        </w:rPr>
      </w:pPr>
      <w:r>
        <w:rPr>
          <w:rFonts w:ascii="Verdana" w:hAnsi="Verdana"/>
          <w:b/>
          <w:bCs/>
          <w:sz w:val="24"/>
          <w:szCs w:val="24"/>
          <w:lang w:val="en-GB"/>
        </w:rPr>
        <w:t xml:space="preserve">Combining Schemes </w:t>
      </w:r>
      <w:r w:rsidR="006D2002" w:rsidRPr="006D2002">
        <w:rPr>
          <w:rFonts w:ascii="Verdana" w:hAnsi="Verdana"/>
          <w:b/>
          <w:bCs/>
          <w:sz w:val="24"/>
          <w:szCs w:val="24"/>
          <w:lang w:val="en-GB"/>
        </w:rPr>
        <w:t>Recommendation</w:t>
      </w:r>
    </w:p>
    <w:p w14:paraId="6C24FE73" w14:textId="69B48B8F" w:rsidR="006D2002" w:rsidRPr="006D2002" w:rsidRDefault="006D2002" w:rsidP="000578ED">
      <w:pPr>
        <w:pStyle w:val="ListParagraph"/>
        <w:numPr>
          <w:ilvl w:val="0"/>
          <w:numId w:val="23"/>
        </w:numPr>
        <w:rPr>
          <w:rFonts w:ascii="Verdana" w:hAnsi="Verdana"/>
          <w:sz w:val="24"/>
          <w:szCs w:val="24"/>
          <w:lang w:val="en-GB"/>
        </w:rPr>
      </w:pPr>
      <w:r>
        <w:rPr>
          <w:rFonts w:ascii="Verdana" w:hAnsi="Verdana"/>
          <w:sz w:val="24"/>
          <w:szCs w:val="24"/>
          <w:lang w:val="en-GB"/>
        </w:rPr>
        <w:t xml:space="preserve">Retain the </w:t>
      </w:r>
      <w:r w:rsidR="00B13577">
        <w:rPr>
          <w:rFonts w:ascii="Verdana" w:hAnsi="Verdana"/>
          <w:sz w:val="24"/>
          <w:szCs w:val="24"/>
          <w:lang w:val="en-GB"/>
        </w:rPr>
        <w:t xml:space="preserve">positive aspects of the Green Paper’s proposal to address anomalies </w:t>
      </w:r>
      <w:r w:rsidR="001D5DF5">
        <w:rPr>
          <w:rFonts w:ascii="Verdana" w:hAnsi="Verdana"/>
          <w:sz w:val="24"/>
          <w:szCs w:val="24"/>
          <w:lang w:val="en-GB"/>
        </w:rPr>
        <w:t xml:space="preserve">and strengthen consistency and equality of treatment </w:t>
      </w:r>
      <w:r w:rsidR="00B13577">
        <w:rPr>
          <w:rFonts w:ascii="Verdana" w:hAnsi="Verdana"/>
          <w:sz w:val="24"/>
          <w:szCs w:val="24"/>
          <w:lang w:val="en-GB"/>
        </w:rPr>
        <w:t xml:space="preserve">by </w:t>
      </w:r>
      <w:r w:rsidR="00EA480F">
        <w:rPr>
          <w:rFonts w:ascii="Verdana" w:hAnsi="Verdana"/>
          <w:sz w:val="24"/>
          <w:szCs w:val="24"/>
          <w:lang w:val="en-GB"/>
        </w:rPr>
        <w:t xml:space="preserve">developing one common disability scheme. </w:t>
      </w:r>
    </w:p>
    <w:p w14:paraId="4AB06D52" w14:textId="06CC60BE" w:rsidR="00826A23" w:rsidRPr="00AE5F78" w:rsidRDefault="001A59A8" w:rsidP="00AE5F78">
      <w:pPr>
        <w:pStyle w:val="Heading1"/>
        <w:rPr>
          <w:rFonts w:ascii="Verdana" w:hAnsi="Verdana"/>
          <w:b/>
          <w:bCs/>
          <w:sz w:val="28"/>
          <w:szCs w:val="28"/>
          <w:lang w:val="en-GB"/>
        </w:rPr>
      </w:pPr>
      <w:bookmarkStart w:id="18" w:name="_Toc167668069"/>
      <w:r>
        <w:rPr>
          <w:rFonts w:ascii="Verdana" w:hAnsi="Verdana"/>
          <w:b/>
          <w:bCs/>
          <w:sz w:val="28"/>
          <w:szCs w:val="28"/>
          <w:lang w:val="en-GB"/>
        </w:rPr>
        <w:t>7</w:t>
      </w:r>
      <w:r w:rsidR="009C39B1" w:rsidRPr="00AE5F78">
        <w:rPr>
          <w:rFonts w:ascii="Verdana" w:hAnsi="Verdana"/>
          <w:b/>
          <w:bCs/>
          <w:sz w:val="28"/>
          <w:szCs w:val="28"/>
          <w:lang w:val="en-GB"/>
        </w:rPr>
        <w:t>.</w:t>
      </w:r>
      <w:r w:rsidR="00F433A6" w:rsidRPr="00AE5F78">
        <w:rPr>
          <w:rFonts w:ascii="Verdana" w:hAnsi="Verdana"/>
          <w:b/>
          <w:bCs/>
          <w:sz w:val="28"/>
          <w:szCs w:val="28"/>
          <w:lang w:val="en-GB"/>
        </w:rPr>
        <w:t>8</w:t>
      </w:r>
      <w:r w:rsidR="009C39B1" w:rsidRPr="00AE5F78">
        <w:rPr>
          <w:rFonts w:ascii="Verdana" w:hAnsi="Verdana"/>
          <w:b/>
          <w:bCs/>
          <w:sz w:val="28"/>
          <w:szCs w:val="28"/>
          <w:lang w:val="en-GB"/>
        </w:rPr>
        <w:t xml:space="preserve"> </w:t>
      </w:r>
      <w:r w:rsidR="00826A23" w:rsidRPr="00AE5F78">
        <w:rPr>
          <w:rFonts w:ascii="Verdana" w:hAnsi="Verdana"/>
          <w:b/>
          <w:bCs/>
          <w:sz w:val="28"/>
          <w:szCs w:val="28"/>
          <w:lang w:val="en-GB"/>
        </w:rPr>
        <w:t xml:space="preserve">Working </w:t>
      </w:r>
      <w:r w:rsidR="00C52FFC" w:rsidRPr="00AE5F78">
        <w:rPr>
          <w:rFonts w:ascii="Verdana" w:hAnsi="Verdana"/>
          <w:b/>
          <w:bCs/>
          <w:sz w:val="28"/>
          <w:szCs w:val="28"/>
          <w:lang w:val="en-GB"/>
        </w:rPr>
        <w:t>Age</w:t>
      </w:r>
      <w:r w:rsidR="00826A23" w:rsidRPr="00AE5F78">
        <w:rPr>
          <w:rFonts w:ascii="Verdana" w:hAnsi="Verdana"/>
          <w:b/>
          <w:bCs/>
          <w:sz w:val="28"/>
          <w:szCs w:val="28"/>
          <w:lang w:val="en-GB"/>
        </w:rPr>
        <w:t xml:space="preserve"> </w:t>
      </w:r>
      <w:r w:rsidR="00C52FFC" w:rsidRPr="00AE5F78">
        <w:rPr>
          <w:rFonts w:ascii="Verdana" w:hAnsi="Verdana"/>
          <w:b/>
          <w:bCs/>
          <w:sz w:val="28"/>
          <w:szCs w:val="28"/>
          <w:lang w:val="en-GB"/>
        </w:rPr>
        <w:t>P</w:t>
      </w:r>
      <w:r w:rsidR="00826A23" w:rsidRPr="00AE5F78">
        <w:rPr>
          <w:rFonts w:ascii="Verdana" w:hAnsi="Verdana"/>
          <w:b/>
          <w:bCs/>
          <w:sz w:val="28"/>
          <w:szCs w:val="28"/>
          <w:lang w:val="en-GB"/>
        </w:rPr>
        <w:t>ayment</w:t>
      </w:r>
      <w:bookmarkEnd w:id="18"/>
      <w:r w:rsidR="00826A23" w:rsidRPr="00AE5F78">
        <w:rPr>
          <w:rFonts w:ascii="Verdana" w:hAnsi="Verdana"/>
          <w:b/>
          <w:bCs/>
          <w:sz w:val="28"/>
          <w:szCs w:val="28"/>
          <w:lang w:val="en-GB"/>
        </w:rPr>
        <w:t xml:space="preserve"> </w:t>
      </w:r>
    </w:p>
    <w:p w14:paraId="56FEC8BF" w14:textId="2FA70611" w:rsidR="009810F2" w:rsidRDefault="005440B6">
      <w:pPr>
        <w:rPr>
          <w:rFonts w:ascii="Verdana" w:hAnsi="Verdana"/>
          <w:sz w:val="24"/>
          <w:szCs w:val="24"/>
          <w:lang w:val="en-GB"/>
        </w:rPr>
      </w:pPr>
      <w:r>
        <w:rPr>
          <w:rFonts w:ascii="Verdana" w:hAnsi="Verdana"/>
          <w:sz w:val="24"/>
          <w:szCs w:val="24"/>
          <w:lang w:val="en-GB"/>
        </w:rPr>
        <w:t>A</w:t>
      </w:r>
      <w:r w:rsidR="00220A05" w:rsidRPr="001F4361">
        <w:rPr>
          <w:rFonts w:ascii="Verdana" w:hAnsi="Verdana"/>
          <w:sz w:val="24"/>
          <w:szCs w:val="24"/>
          <w:lang w:val="en-GB"/>
        </w:rPr>
        <w:t xml:space="preserve"> </w:t>
      </w:r>
      <w:r w:rsidR="009B6228">
        <w:rPr>
          <w:rFonts w:ascii="Verdana" w:hAnsi="Verdana"/>
          <w:sz w:val="24"/>
          <w:szCs w:val="24"/>
          <w:lang w:val="en-GB"/>
        </w:rPr>
        <w:t>proposal</w:t>
      </w:r>
      <w:r w:rsidR="00A06E9D" w:rsidRPr="001F4361">
        <w:rPr>
          <w:rFonts w:ascii="Verdana" w:hAnsi="Verdana"/>
          <w:sz w:val="24"/>
          <w:szCs w:val="24"/>
          <w:lang w:val="en-GB"/>
        </w:rPr>
        <w:t xml:space="preserve"> </w:t>
      </w:r>
      <w:r>
        <w:rPr>
          <w:rFonts w:ascii="Verdana" w:hAnsi="Verdana"/>
          <w:sz w:val="24"/>
          <w:szCs w:val="24"/>
          <w:lang w:val="en-GB"/>
        </w:rPr>
        <w:t>to</w:t>
      </w:r>
      <w:r w:rsidR="00A06E9D" w:rsidRPr="001F4361">
        <w:rPr>
          <w:rFonts w:ascii="Verdana" w:hAnsi="Verdana"/>
          <w:sz w:val="24"/>
          <w:szCs w:val="24"/>
          <w:lang w:val="en-GB"/>
        </w:rPr>
        <w:t xml:space="preserve"> mov</w:t>
      </w:r>
      <w:r>
        <w:rPr>
          <w:rFonts w:ascii="Verdana" w:hAnsi="Verdana"/>
          <w:sz w:val="24"/>
          <w:szCs w:val="24"/>
          <w:lang w:val="en-GB"/>
        </w:rPr>
        <w:t>e</w:t>
      </w:r>
      <w:r w:rsidR="00A06E9D" w:rsidRPr="001F4361">
        <w:rPr>
          <w:rFonts w:ascii="Verdana" w:hAnsi="Verdana"/>
          <w:sz w:val="24"/>
          <w:szCs w:val="24"/>
          <w:lang w:val="en-GB"/>
        </w:rPr>
        <w:t xml:space="preserve"> to a Working Age Payment approach </w:t>
      </w:r>
      <w:r w:rsidR="000F51C1">
        <w:rPr>
          <w:rFonts w:ascii="Verdana" w:hAnsi="Verdana"/>
          <w:sz w:val="24"/>
          <w:szCs w:val="24"/>
          <w:lang w:val="en-GB"/>
        </w:rPr>
        <w:t>for</w:t>
      </w:r>
      <w:r w:rsidR="008B0FAF">
        <w:rPr>
          <w:rFonts w:ascii="Verdana" w:hAnsi="Verdana"/>
          <w:sz w:val="24"/>
          <w:szCs w:val="24"/>
          <w:lang w:val="en-GB"/>
        </w:rPr>
        <w:t xml:space="preserve"> various disability payment sc</w:t>
      </w:r>
      <w:r w:rsidR="00FF6110">
        <w:rPr>
          <w:rFonts w:ascii="Verdana" w:hAnsi="Verdana"/>
          <w:sz w:val="24"/>
          <w:szCs w:val="24"/>
          <w:lang w:val="en-GB"/>
        </w:rPr>
        <w:t>h</w:t>
      </w:r>
      <w:r w:rsidR="008B0FAF">
        <w:rPr>
          <w:rFonts w:ascii="Verdana" w:hAnsi="Verdana"/>
          <w:sz w:val="24"/>
          <w:szCs w:val="24"/>
          <w:lang w:val="en-GB"/>
        </w:rPr>
        <w:t>emes</w:t>
      </w:r>
      <w:r w:rsidR="00FD7612" w:rsidRPr="001F4361">
        <w:rPr>
          <w:rFonts w:ascii="Verdana" w:hAnsi="Verdana"/>
          <w:sz w:val="24"/>
          <w:szCs w:val="24"/>
          <w:lang w:val="en-GB"/>
        </w:rPr>
        <w:t xml:space="preserve"> </w:t>
      </w:r>
      <w:r>
        <w:rPr>
          <w:rFonts w:ascii="Verdana" w:hAnsi="Verdana"/>
          <w:sz w:val="24"/>
          <w:szCs w:val="24"/>
          <w:lang w:val="en-GB"/>
        </w:rPr>
        <w:t>wa</w:t>
      </w:r>
      <w:r w:rsidR="00770690" w:rsidRPr="001F4361">
        <w:rPr>
          <w:rFonts w:ascii="Verdana" w:hAnsi="Verdana"/>
          <w:sz w:val="24"/>
          <w:szCs w:val="24"/>
          <w:lang w:val="en-GB"/>
        </w:rPr>
        <w:t xml:space="preserve">s made in the Green Paper. The Working Family Payment, on which this is presumably modelled, </w:t>
      </w:r>
      <w:r w:rsidR="00691342" w:rsidRPr="001F4361">
        <w:rPr>
          <w:rFonts w:ascii="Verdana" w:hAnsi="Verdana"/>
          <w:sz w:val="24"/>
          <w:szCs w:val="24"/>
          <w:lang w:val="en-GB"/>
        </w:rPr>
        <w:t xml:space="preserve">attempts to address issues of low income </w:t>
      </w:r>
      <w:r w:rsidR="001F4361" w:rsidRPr="001F4361">
        <w:rPr>
          <w:rFonts w:ascii="Verdana" w:hAnsi="Verdana"/>
          <w:sz w:val="24"/>
          <w:szCs w:val="24"/>
          <w:lang w:val="en-GB"/>
        </w:rPr>
        <w:t xml:space="preserve">in </w:t>
      </w:r>
      <w:r w:rsidR="00025EB1">
        <w:rPr>
          <w:rFonts w:ascii="Verdana" w:hAnsi="Verdana"/>
          <w:sz w:val="24"/>
          <w:szCs w:val="24"/>
          <w:lang w:val="en-GB"/>
        </w:rPr>
        <w:t xml:space="preserve">working </w:t>
      </w:r>
      <w:r w:rsidR="001F4361" w:rsidRPr="001F4361">
        <w:rPr>
          <w:rFonts w:ascii="Verdana" w:hAnsi="Verdana"/>
          <w:sz w:val="24"/>
          <w:szCs w:val="24"/>
          <w:lang w:val="en-GB"/>
        </w:rPr>
        <w:t xml:space="preserve">families, notably one-parent families who are more at risk of poverty. </w:t>
      </w:r>
      <w:r w:rsidR="008E5EF2">
        <w:rPr>
          <w:rFonts w:ascii="Verdana" w:hAnsi="Verdana"/>
          <w:sz w:val="24"/>
          <w:szCs w:val="24"/>
          <w:lang w:val="en-GB"/>
        </w:rPr>
        <w:t xml:space="preserve">Any change that makes it easier for people to retain supports while also increasing their income through work, where they </w:t>
      </w:r>
      <w:r w:rsidR="008A428F">
        <w:rPr>
          <w:rFonts w:ascii="Verdana" w:hAnsi="Verdana"/>
          <w:sz w:val="24"/>
          <w:szCs w:val="24"/>
          <w:lang w:val="en-GB"/>
        </w:rPr>
        <w:t>can</w:t>
      </w:r>
      <w:r w:rsidR="008E5EF2">
        <w:rPr>
          <w:rFonts w:ascii="Verdana" w:hAnsi="Verdana"/>
          <w:sz w:val="24"/>
          <w:szCs w:val="24"/>
          <w:lang w:val="en-GB"/>
        </w:rPr>
        <w:t xml:space="preserve"> work, </w:t>
      </w:r>
      <w:r w:rsidR="00D0096F">
        <w:rPr>
          <w:rFonts w:ascii="Verdana" w:hAnsi="Verdana"/>
          <w:sz w:val="24"/>
          <w:szCs w:val="24"/>
          <w:lang w:val="en-GB"/>
        </w:rPr>
        <w:t xml:space="preserve">would be welcome, particularly in the context of the European Disability Forum’s observation that people in Ireland tend </w:t>
      </w:r>
      <w:r w:rsidR="00D0096F">
        <w:rPr>
          <w:rFonts w:ascii="Verdana" w:hAnsi="Verdana"/>
          <w:sz w:val="24"/>
          <w:szCs w:val="24"/>
          <w:lang w:val="en-GB"/>
        </w:rPr>
        <w:lastRenderedPageBreak/>
        <w:t xml:space="preserve">to </w:t>
      </w:r>
      <w:r w:rsidR="00E60443">
        <w:rPr>
          <w:rFonts w:ascii="Verdana" w:hAnsi="Verdana"/>
          <w:sz w:val="24"/>
          <w:szCs w:val="24"/>
          <w:lang w:val="en-GB"/>
        </w:rPr>
        <w:t>lose</w:t>
      </w:r>
      <w:r w:rsidR="00D0096F">
        <w:rPr>
          <w:rFonts w:ascii="Verdana" w:hAnsi="Verdana"/>
          <w:sz w:val="24"/>
          <w:szCs w:val="24"/>
          <w:lang w:val="en-GB"/>
        </w:rPr>
        <w:t xml:space="preserve"> benefits </w:t>
      </w:r>
      <w:r w:rsidR="005E01AB">
        <w:rPr>
          <w:rFonts w:ascii="Verdana" w:hAnsi="Verdana"/>
          <w:sz w:val="24"/>
          <w:szCs w:val="24"/>
          <w:lang w:val="en-GB"/>
        </w:rPr>
        <w:t>as a result of securing a</w:t>
      </w:r>
      <w:r w:rsidR="00293775">
        <w:rPr>
          <w:rFonts w:ascii="Verdana" w:hAnsi="Verdana"/>
          <w:sz w:val="24"/>
          <w:szCs w:val="24"/>
          <w:lang w:val="en-GB"/>
        </w:rPr>
        <w:t xml:space="preserve"> </w:t>
      </w:r>
      <w:r w:rsidR="00405911">
        <w:rPr>
          <w:rFonts w:ascii="Verdana" w:hAnsi="Verdana"/>
          <w:sz w:val="24"/>
          <w:szCs w:val="24"/>
          <w:lang w:val="en-GB"/>
        </w:rPr>
        <w:t xml:space="preserve">relatively </w:t>
      </w:r>
      <w:r w:rsidR="00293775">
        <w:rPr>
          <w:rFonts w:ascii="Verdana" w:hAnsi="Verdana"/>
          <w:sz w:val="24"/>
          <w:szCs w:val="24"/>
          <w:lang w:val="en-GB"/>
        </w:rPr>
        <w:t>low level of income</w:t>
      </w:r>
      <w:r w:rsidR="005E01AB">
        <w:rPr>
          <w:rFonts w:ascii="Verdana" w:hAnsi="Verdana"/>
          <w:sz w:val="24"/>
          <w:szCs w:val="24"/>
          <w:lang w:val="en-GB"/>
        </w:rPr>
        <w:t xml:space="preserve"> from employment</w:t>
      </w:r>
      <w:r w:rsidR="00293775">
        <w:rPr>
          <w:rFonts w:ascii="Verdana" w:hAnsi="Verdana"/>
          <w:sz w:val="24"/>
          <w:szCs w:val="24"/>
          <w:lang w:val="en-GB"/>
        </w:rPr>
        <w:t xml:space="preserve">. </w:t>
      </w:r>
    </w:p>
    <w:p w14:paraId="65A093F8" w14:textId="77777777" w:rsidR="00D85E92" w:rsidRDefault="00932349" w:rsidP="000A5293">
      <w:pPr>
        <w:rPr>
          <w:rFonts w:ascii="Verdana" w:hAnsi="Verdana"/>
          <w:sz w:val="24"/>
          <w:szCs w:val="24"/>
          <w:lang w:val="en-GB"/>
        </w:rPr>
      </w:pPr>
      <w:r>
        <w:rPr>
          <w:rFonts w:ascii="Verdana" w:hAnsi="Verdana"/>
          <w:sz w:val="24"/>
          <w:szCs w:val="24"/>
          <w:lang w:val="en-GB"/>
        </w:rPr>
        <w:t xml:space="preserve">It is not sufficiently clear in the Green Paper how exactly the Working Age Payment model could or would work, </w:t>
      </w:r>
      <w:r w:rsidR="00930406">
        <w:rPr>
          <w:rFonts w:ascii="Verdana" w:hAnsi="Verdana"/>
          <w:sz w:val="24"/>
          <w:szCs w:val="24"/>
          <w:lang w:val="en-GB"/>
        </w:rPr>
        <w:t xml:space="preserve">nor how the </w:t>
      </w:r>
      <w:r>
        <w:rPr>
          <w:rFonts w:ascii="Verdana" w:hAnsi="Verdana"/>
          <w:sz w:val="24"/>
          <w:szCs w:val="24"/>
          <w:lang w:val="en-GB"/>
        </w:rPr>
        <w:t>threshold used</w:t>
      </w:r>
      <w:r w:rsidR="00C32D28">
        <w:rPr>
          <w:rFonts w:ascii="Verdana" w:hAnsi="Verdana"/>
          <w:sz w:val="24"/>
          <w:szCs w:val="24"/>
          <w:lang w:val="en-GB"/>
        </w:rPr>
        <w:t xml:space="preserve"> as an example</w:t>
      </w:r>
      <w:r w:rsidR="000B3236">
        <w:rPr>
          <w:rFonts w:ascii="Verdana" w:hAnsi="Verdana"/>
          <w:sz w:val="24"/>
          <w:szCs w:val="24"/>
          <w:lang w:val="en-GB"/>
        </w:rPr>
        <w:t xml:space="preserve"> in the paper</w:t>
      </w:r>
      <w:r w:rsidR="00C32D28">
        <w:rPr>
          <w:rFonts w:ascii="Verdana" w:hAnsi="Verdana"/>
          <w:sz w:val="24"/>
          <w:szCs w:val="24"/>
          <w:lang w:val="en-GB"/>
        </w:rPr>
        <w:t xml:space="preserve">, €367, was arrived at. </w:t>
      </w:r>
      <w:r w:rsidR="000A5293">
        <w:rPr>
          <w:rFonts w:ascii="Verdana" w:hAnsi="Verdana"/>
          <w:sz w:val="24"/>
          <w:szCs w:val="24"/>
          <w:lang w:val="en-GB"/>
        </w:rPr>
        <w:t>This threshold is notably almost €300 less than the Working Family Payment</w:t>
      </w:r>
      <w:r w:rsidR="000F5383">
        <w:rPr>
          <w:rFonts w:ascii="Verdana" w:hAnsi="Verdana"/>
          <w:sz w:val="24"/>
          <w:szCs w:val="24"/>
          <w:lang w:val="en-GB"/>
        </w:rPr>
        <w:t>’s current</w:t>
      </w:r>
      <w:r w:rsidR="000A5293">
        <w:rPr>
          <w:rFonts w:ascii="Verdana" w:hAnsi="Verdana"/>
          <w:sz w:val="24"/>
          <w:szCs w:val="24"/>
          <w:lang w:val="en-GB"/>
        </w:rPr>
        <w:t xml:space="preserve"> lowest threshold (for a family with one child) of </w:t>
      </w:r>
      <w:r w:rsidR="0002047C">
        <w:rPr>
          <w:rFonts w:ascii="Verdana" w:hAnsi="Verdana"/>
          <w:sz w:val="24"/>
          <w:szCs w:val="24"/>
          <w:lang w:val="en-GB"/>
        </w:rPr>
        <w:t xml:space="preserve">€645. </w:t>
      </w:r>
      <w:proofErr w:type="gramStart"/>
      <w:r w:rsidR="006E75B5">
        <w:rPr>
          <w:rFonts w:ascii="Verdana" w:hAnsi="Verdana"/>
          <w:sz w:val="24"/>
          <w:szCs w:val="24"/>
          <w:lang w:val="en-GB"/>
        </w:rPr>
        <w:t>Moreover</w:t>
      </w:r>
      <w:proofErr w:type="gramEnd"/>
      <w:r w:rsidR="00080384">
        <w:rPr>
          <w:rFonts w:ascii="Verdana" w:hAnsi="Verdana"/>
          <w:sz w:val="24"/>
          <w:szCs w:val="24"/>
          <w:lang w:val="en-GB"/>
        </w:rPr>
        <w:t xml:space="preserve"> under the present system, some people would be better off working with </w:t>
      </w:r>
      <w:r w:rsidR="002C3A48">
        <w:rPr>
          <w:rFonts w:ascii="Verdana" w:hAnsi="Verdana"/>
          <w:sz w:val="24"/>
          <w:szCs w:val="24"/>
          <w:lang w:val="en-GB"/>
        </w:rPr>
        <w:t>the existing</w:t>
      </w:r>
      <w:r w:rsidR="00080384">
        <w:rPr>
          <w:rFonts w:ascii="Verdana" w:hAnsi="Verdana"/>
          <w:sz w:val="24"/>
          <w:szCs w:val="24"/>
          <w:lang w:val="en-GB"/>
        </w:rPr>
        <w:t xml:space="preserve"> income disregard, relative to what is proposed in the Green Paper table on page 40. </w:t>
      </w:r>
    </w:p>
    <w:p w14:paraId="71E23049" w14:textId="6CBD83FE" w:rsidR="000A5293" w:rsidRDefault="007A3D69" w:rsidP="000A5293">
      <w:pPr>
        <w:rPr>
          <w:rFonts w:ascii="Verdana" w:hAnsi="Verdana"/>
          <w:sz w:val="24"/>
          <w:szCs w:val="24"/>
          <w:lang w:val="en-GB"/>
        </w:rPr>
      </w:pPr>
      <w:r>
        <w:rPr>
          <w:rFonts w:ascii="Verdana" w:hAnsi="Verdana"/>
          <w:sz w:val="24"/>
          <w:szCs w:val="24"/>
          <w:lang w:val="en-GB"/>
        </w:rPr>
        <w:t>For this provision to offer a meaningful</w:t>
      </w:r>
      <w:r w:rsidR="00ED6EC2">
        <w:rPr>
          <w:rFonts w:ascii="Verdana" w:hAnsi="Verdana"/>
          <w:sz w:val="24"/>
          <w:szCs w:val="24"/>
          <w:lang w:val="en-GB"/>
        </w:rPr>
        <w:t xml:space="preserve"> improvement the suggested threshold </w:t>
      </w:r>
      <w:r w:rsidR="00764CAF">
        <w:rPr>
          <w:rFonts w:ascii="Verdana" w:hAnsi="Verdana"/>
          <w:sz w:val="24"/>
          <w:szCs w:val="24"/>
          <w:lang w:val="en-GB"/>
        </w:rPr>
        <w:t xml:space="preserve">would need </w:t>
      </w:r>
      <w:r w:rsidR="00ED6EC2">
        <w:rPr>
          <w:rFonts w:ascii="Verdana" w:hAnsi="Verdana"/>
          <w:sz w:val="24"/>
          <w:szCs w:val="24"/>
          <w:lang w:val="en-GB"/>
        </w:rPr>
        <w:t xml:space="preserve">to increase substantially. </w:t>
      </w:r>
      <w:r w:rsidR="00707FBD">
        <w:rPr>
          <w:rFonts w:ascii="Verdana" w:hAnsi="Verdana"/>
          <w:sz w:val="24"/>
          <w:szCs w:val="24"/>
          <w:lang w:val="en-GB"/>
        </w:rPr>
        <w:t>DFI suggest</w:t>
      </w:r>
      <w:r w:rsidR="00F81DD1">
        <w:rPr>
          <w:rFonts w:ascii="Verdana" w:hAnsi="Verdana"/>
          <w:sz w:val="24"/>
          <w:szCs w:val="24"/>
          <w:lang w:val="en-GB"/>
        </w:rPr>
        <w:t xml:space="preserve">s </w:t>
      </w:r>
      <w:r w:rsidR="00707FBD">
        <w:rPr>
          <w:rFonts w:ascii="Verdana" w:hAnsi="Verdana"/>
          <w:sz w:val="24"/>
          <w:szCs w:val="24"/>
          <w:lang w:val="en-GB"/>
        </w:rPr>
        <w:t xml:space="preserve">that it could be worthwhile to have a detailed discussion with disabled people and disability organisations specifically on this </w:t>
      </w:r>
      <w:r w:rsidR="00127BE1">
        <w:rPr>
          <w:rFonts w:ascii="Verdana" w:hAnsi="Verdana"/>
          <w:sz w:val="24"/>
          <w:szCs w:val="24"/>
          <w:lang w:val="en-GB"/>
        </w:rPr>
        <w:t xml:space="preserve">aspect of the Green Paper, </w:t>
      </w:r>
      <w:r w:rsidR="008A428F">
        <w:rPr>
          <w:rFonts w:ascii="Verdana" w:hAnsi="Verdana"/>
          <w:sz w:val="24"/>
          <w:szCs w:val="24"/>
          <w:lang w:val="en-GB"/>
        </w:rPr>
        <w:t>to</w:t>
      </w:r>
      <w:r w:rsidR="00127BE1">
        <w:rPr>
          <w:rFonts w:ascii="Verdana" w:hAnsi="Verdana"/>
          <w:sz w:val="24"/>
          <w:szCs w:val="24"/>
          <w:lang w:val="en-GB"/>
        </w:rPr>
        <w:t xml:space="preserve"> </w:t>
      </w:r>
      <w:r w:rsidR="00F70442">
        <w:rPr>
          <w:rFonts w:ascii="Verdana" w:hAnsi="Verdana"/>
          <w:sz w:val="24"/>
          <w:szCs w:val="24"/>
          <w:lang w:val="en-GB"/>
        </w:rPr>
        <w:t xml:space="preserve">flesh out the positive possibilities and </w:t>
      </w:r>
      <w:r w:rsidR="000B282D">
        <w:rPr>
          <w:rFonts w:ascii="Verdana" w:hAnsi="Verdana"/>
          <w:sz w:val="24"/>
          <w:szCs w:val="24"/>
          <w:lang w:val="en-GB"/>
        </w:rPr>
        <w:t>the specific</w:t>
      </w:r>
      <w:r w:rsidR="000439FB">
        <w:rPr>
          <w:rFonts w:ascii="Verdana" w:hAnsi="Verdana"/>
          <w:sz w:val="24"/>
          <w:szCs w:val="24"/>
          <w:lang w:val="en-GB"/>
        </w:rPr>
        <w:t xml:space="preserve"> </w:t>
      </w:r>
      <w:r w:rsidR="00A32DD6">
        <w:rPr>
          <w:rFonts w:ascii="Verdana" w:hAnsi="Verdana"/>
          <w:sz w:val="24"/>
          <w:szCs w:val="24"/>
          <w:lang w:val="en-GB"/>
        </w:rPr>
        <w:t xml:space="preserve">provisions that would enable </w:t>
      </w:r>
      <w:r w:rsidR="00BC4D22">
        <w:rPr>
          <w:rFonts w:ascii="Verdana" w:hAnsi="Verdana"/>
          <w:sz w:val="24"/>
          <w:szCs w:val="24"/>
          <w:lang w:val="en-GB"/>
        </w:rPr>
        <w:t>a Working Age Payment approach</w:t>
      </w:r>
      <w:r w:rsidR="00A32DD6">
        <w:rPr>
          <w:rFonts w:ascii="Verdana" w:hAnsi="Verdana"/>
          <w:sz w:val="24"/>
          <w:szCs w:val="24"/>
          <w:lang w:val="en-GB"/>
        </w:rPr>
        <w:t xml:space="preserve"> to deliver improved income outcomes for people with disabilities.</w:t>
      </w:r>
    </w:p>
    <w:p w14:paraId="6546DD28" w14:textId="50BAC391" w:rsidR="008A428F" w:rsidRPr="00F433A6" w:rsidRDefault="00E04570" w:rsidP="000A5293">
      <w:pPr>
        <w:rPr>
          <w:rFonts w:ascii="Verdana" w:hAnsi="Verdana"/>
          <w:b/>
          <w:bCs/>
          <w:sz w:val="24"/>
          <w:szCs w:val="24"/>
          <w:lang w:val="en-GB"/>
        </w:rPr>
      </w:pPr>
      <w:r w:rsidRPr="00E04570">
        <w:rPr>
          <w:rFonts w:ascii="Verdana" w:hAnsi="Verdana"/>
          <w:b/>
          <w:bCs/>
          <w:sz w:val="24"/>
          <w:szCs w:val="24"/>
          <w:lang w:val="en-GB"/>
        </w:rPr>
        <w:t>Working Age Payment</w:t>
      </w:r>
      <w:r>
        <w:rPr>
          <w:rFonts w:ascii="Verdana" w:hAnsi="Verdana"/>
          <w:sz w:val="24"/>
          <w:szCs w:val="24"/>
          <w:lang w:val="en-GB"/>
        </w:rPr>
        <w:t xml:space="preserve"> </w:t>
      </w:r>
      <w:r w:rsidR="008A428F" w:rsidRPr="00F433A6">
        <w:rPr>
          <w:rFonts w:ascii="Verdana" w:hAnsi="Verdana"/>
          <w:b/>
          <w:bCs/>
          <w:sz w:val="24"/>
          <w:szCs w:val="24"/>
          <w:lang w:val="en-GB"/>
        </w:rPr>
        <w:t>Recommendation</w:t>
      </w:r>
      <w:r w:rsidR="000E2933">
        <w:rPr>
          <w:rFonts w:ascii="Verdana" w:hAnsi="Verdana"/>
          <w:b/>
          <w:bCs/>
          <w:sz w:val="24"/>
          <w:szCs w:val="24"/>
          <w:lang w:val="en-GB"/>
        </w:rPr>
        <w:t>s</w:t>
      </w:r>
    </w:p>
    <w:p w14:paraId="09968500" w14:textId="222630D1" w:rsidR="00FB4A10" w:rsidRDefault="001835C7" w:rsidP="000578ED">
      <w:pPr>
        <w:pStyle w:val="ListParagraph"/>
        <w:numPr>
          <w:ilvl w:val="0"/>
          <w:numId w:val="23"/>
        </w:numPr>
        <w:rPr>
          <w:rFonts w:ascii="Verdana" w:hAnsi="Verdana"/>
          <w:sz w:val="24"/>
          <w:szCs w:val="24"/>
          <w:lang w:val="en-GB"/>
        </w:rPr>
      </w:pPr>
      <w:r>
        <w:rPr>
          <w:rFonts w:ascii="Verdana" w:hAnsi="Verdana"/>
          <w:sz w:val="24"/>
          <w:szCs w:val="24"/>
          <w:lang w:val="en-GB"/>
        </w:rPr>
        <w:t>Convene</w:t>
      </w:r>
      <w:r w:rsidR="00FB4A10" w:rsidRPr="00FB4A10">
        <w:rPr>
          <w:rFonts w:ascii="Verdana" w:hAnsi="Verdana"/>
          <w:sz w:val="24"/>
          <w:szCs w:val="24"/>
          <w:lang w:val="en-GB"/>
        </w:rPr>
        <w:t xml:space="preserve"> a detailed discussion with disabled people and disability organisations specifically on </w:t>
      </w:r>
      <w:r w:rsidR="00207214">
        <w:rPr>
          <w:rFonts w:ascii="Verdana" w:hAnsi="Verdana"/>
          <w:sz w:val="24"/>
          <w:szCs w:val="24"/>
          <w:lang w:val="en-GB"/>
        </w:rPr>
        <w:t>a Working Age Payment approach</w:t>
      </w:r>
      <w:r w:rsidR="00FB4A10" w:rsidRPr="00FB4A10">
        <w:rPr>
          <w:rFonts w:ascii="Verdana" w:hAnsi="Verdana"/>
          <w:sz w:val="24"/>
          <w:szCs w:val="24"/>
          <w:lang w:val="en-GB"/>
        </w:rPr>
        <w:t xml:space="preserve">, to </w:t>
      </w:r>
      <w:r w:rsidR="000F1F90">
        <w:rPr>
          <w:rFonts w:ascii="Verdana" w:hAnsi="Verdana"/>
          <w:sz w:val="24"/>
          <w:szCs w:val="24"/>
          <w:lang w:val="en-GB"/>
        </w:rPr>
        <w:t xml:space="preserve">make positive recommendations </w:t>
      </w:r>
      <w:r w:rsidR="00207214">
        <w:rPr>
          <w:rFonts w:ascii="Verdana" w:hAnsi="Verdana"/>
          <w:sz w:val="24"/>
          <w:szCs w:val="24"/>
          <w:lang w:val="en-GB"/>
        </w:rPr>
        <w:t xml:space="preserve">after consideration. </w:t>
      </w:r>
    </w:p>
    <w:p w14:paraId="3BEBF5E1" w14:textId="256736E3" w:rsidR="001835C7" w:rsidRPr="002564EE" w:rsidRDefault="001835C7" w:rsidP="000578ED">
      <w:pPr>
        <w:pStyle w:val="ListParagraph"/>
        <w:numPr>
          <w:ilvl w:val="0"/>
          <w:numId w:val="23"/>
        </w:numPr>
        <w:rPr>
          <w:rFonts w:ascii="Verdana" w:hAnsi="Verdana"/>
          <w:sz w:val="24"/>
          <w:szCs w:val="24"/>
          <w:lang w:val="en-GB"/>
        </w:rPr>
      </w:pPr>
      <w:r>
        <w:rPr>
          <w:rFonts w:ascii="Verdana" w:hAnsi="Verdana"/>
          <w:sz w:val="24"/>
          <w:szCs w:val="24"/>
          <w:lang w:val="en-GB"/>
        </w:rPr>
        <w:t xml:space="preserve">If bringing in a Working Age Payment model, increase the threshold substantially, bringing it in line with, or above, the Working Family payment. </w:t>
      </w:r>
    </w:p>
    <w:p w14:paraId="2C2C45C8" w14:textId="05922174" w:rsidR="003B5A42" w:rsidRPr="00AE5F78" w:rsidRDefault="001A59A8" w:rsidP="00AE5F78">
      <w:pPr>
        <w:pStyle w:val="Heading1"/>
        <w:rPr>
          <w:rFonts w:ascii="Verdana" w:hAnsi="Verdana"/>
          <w:b/>
          <w:bCs/>
          <w:sz w:val="28"/>
          <w:szCs w:val="28"/>
          <w:lang w:val="en-GB"/>
        </w:rPr>
      </w:pPr>
      <w:bookmarkStart w:id="19" w:name="_Toc167668070"/>
      <w:r>
        <w:rPr>
          <w:rFonts w:ascii="Verdana" w:hAnsi="Verdana"/>
          <w:b/>
          <w:bCs/>
          <w:sz w:val="28"/>
          <w:szCs w:val="28"/>
          <w:lang w:val="en-GB"/>
        </w:rPr>
        <w:t>7</w:t>
      </w:r>
      <w:r w:rsidR="009C39B1" w:rsidRPr="00AE5F78">
        <w:rPr>
          <w:rFonts w:ascii="Verdana" w:hAnsi="Verdana"/>
          <w:b/>
          <w:bCs/>
          <w:sz w:val="28"/>
          <w:szCs w:val="28"/>
          <w:lang w:val="en-GB"/>
        </w:rPr>
        <w:t>.</w:t>
      </w:r>
      <w:r w:rsidR="00F433A6" w:rsidRPr="00AE5F78">
        <w:rPr>
          <w:rFonts w:ascii="Verdana" w:hAnsi="Verdana"/>
          <w:b/>
          <w:bCs/>
          <w:sz w:val="28"/>
          <w:szCs w:val="28"/>
          <w:lang w:val="en-GB"/>
        </w:rPr>
        <w:t>9</w:t>
      </w:r>
      <w:r w:rsidR="009C39B1" w:rsidRPr="00AE5F78">
        <w:rPr>
          <w:rFonts w:ascii="Verdana" w:hAnsi="Verdana"/>
          <w:b/>
          <w:bCs/>
          <w:sz w:val="28"/>
          <w:szCs w:val="28"/>
          <w:lang w:val="en-GB"/>
        </w:rPr>
        <w:t xml:space="preserve"> </w:t>
      </w:r>
      <w:r w:rsidR="00C229CF" w:rsidRPr="00AE5F78">
        <w:rPr>
          <w:rFonts w:ascii="Verdana" w:hAnsi="Verdana"/>
          <w:b/>
          <w:bCs/>
          <w:sz w:val="28"/>
          <w:szCs w:val="28"/>
          <w:lang w:val="en-GB"/>
        </w:rPr>
        <w:t xml:space="preserve">Increasing </w:t>
      </w:r>
      <w:r w:rsidR="00BF3812">
        <w:rPr>
          <w:rFonts w:ascii="Verdana" w:hAnsi="Verdana"/>
          <w:b/>
          <w:bCs/>
          <w:sz w:val="28"/>
          <w:szCs w:val="28"/>
          <w:lang w:val="en-GB"/>
        </w:rPr>
        <w:t xml:space="preserve">Disability Allowance </w:t>
      </w:r>
      <w:r w:rsidR="00853953">
        <w:rPr>
          <w:rFonts w:ascii="Verdana" w:hAnsi="Verdana"/>
          <w:b/>
          <w:bCs/>
          <w:sz w:val="28"/>
          <w:szCs w:val="28"/>
          <w:lang w:val="en-GB"/>
        </w:rPr>
        <w:t>P</w:t>
      </w:r>
      <w:r w:rsidR="00BF3812">
        <w:rPr>
          <w:rFonts w:ascii="Verdana" w:hAnsi="Verdana"/>
          <w:b/>
          <w:bCs/>
          <w:sz w:val="28"/>
          <w:szCs w:val="28"/>
          <w:lang w:val="en-GB"/>
        </w:rPr>
        <w:t xml:space="preserve">ayment </w:t>
      </w:r>
      <w:r w:rsidR="00853953">
        <w:rPr>
          <w:rFonts w:ascii="Verdana" w:hAnsi="Verdana"/>
          <w:b/>
          <w:bCs/>
          <w:sz w:val="28"/>
          <w:szCs w:val="28"/>
          <w:lang w:val="en-GB"/>
        </w:rPr>
        <w:t>A</w:t>
      </w:r>
      <w:r w:rsidR="00C229CF" w:rsidRPr="00AE5F78">
        <w:rPr>
          <w:rFonts w:ascii="Verdana" w:hAnsi="Verdana"/>
          <w:b/>
          <w:bCs/>
          <w:sz w:val="28"/>
          <w:szCs w:val="28"/>
          <w:lang w:val="en-GB"/>
        </w:rPr>
        <w:t>ge</w:t>
      </w:r>
      <w:r w:rsidR="00BF3812">
        <w:rPr>
          <w:rFonts w:ascii="Verdana" w:hAnsi="Verdana"/>
          <w:b/>
          <w:bCs/>
          <w:sz w:val="28"/>
          <w:szCs w:val="28"/>
          <w:lang w:val="en-GB"/>
        </w:rPr>
        <w:t xml:space="preserve"> </w:t>
      </w:r>
      <w:r w:rsidR="00C229CF" w:rsidRPr="00AE5F78">
        <w:rPr>
          <w:rFonts w:ascii="Verdana" w:hAnsi="Verdana"/>
          <w:b/>
          <w:bCs/>
          <w:sz w:val="28"/>
          <w:szCs w:val="28"/>
          <w:lang w:val="en-GB"/>
        </w:rPr>
        <w:t>to</w:t>
      </w:r>
      <w:r w:rsidR="003B5A42" w:rsidRPr="00AE5F78">
        <w:rPr>
          <w:rFonts w:ascii="Verdana" w:hAnsi="Verdana"/>
          <w:b/>
          <w:bCs/>
          <w:sz w:val="28"/>
          <w:szCs w:val="28"/>
          <w:lang w:val="en-GB"/>
        </w:rPr>
        <w:t xml:space="preserve"> 18</w:t>
      </w:r>
      <w:bookmarkEnd w:id="19"/>
      <w:r w:rsidR="003B5A42" w:rsidRPr="00AE5F78">
        <w:rPr>
          <w:rFonts w:ascii="Verdana" w:hAnsi="Verdana"/>
          <w:b/>
          <w:bCs/>
          <w:sz w:val="28"/>
          <w:szCs w:val="28"/>
          <w:lang w:val="en-GB"/>
        </w:rPr>
        <w:t xml:space="preserve"> </w:t>
      </w:r>
    </w:p>
    <w:p w14:paraId="39CA880A" w14:textId="55CA72D6" w:rsidR="003B5A42" w:rsidRDefault="001F3B37">
      <w:pPr>
        <w:rPr>
          <w:rFonts w:ascii="Verdana" w:hAnsi="Verdana"/>
          <w:sz w:val="24"/>
          <w:szCs w:val="24"/>
          <w:lang w:val="en-GB"/>
        </w:rPr>
      </w:pPr>
      <w:r>
        <w:rPr>
          <w:rFonts w:ascii="Verdana" w:hAnsi="Verdana"/>
          <w:sz w:val="24"/>
          <w:szCs w:val="24"/>
          <w:lang w:val="en-GB"/>
        </w:rPr>
        <w:t>Increasing the age at which Disability Allowance is paid to 18 would</w:t>
      </w:r>
      <w:r w:rsidR="00C229CF" w:rsidRPr="001B57D2">
        <w:rPr>
          <w:rFonts w:ascii="Verdana" w:hAnsi="Verdana"/>
          <w:sz w:val="24"/>
          <w:szCs w:val="24"/>
          <w:lang w:val="en-GB"/>
        </w:rPr>
        <w:t xml:space="preserve"> clearly </w:t>
      </w:r>
      <w:r>
        <w:rPr>
          <w:rFonts w:ascii="Verdana" w:hAnsi="Verdana"/>
          <w:sz w:val="24"/>
          <w:szCs w:val="24"/>
          <w:lang w:val="en-GB"/>
        </w:rPr>
        <w:t xml:space="preserve">be </w:t>
      </w:r>
      <w:r w:rsidR="00676740" w:rsidRPr="001B57D2">
        <w:rPr>
          <w:rFonts w:ascii="Verdana" w:hAnsi="Verdana"/>
          <w:sz w:val="24"/>
          <w:szCs w:val="24"/>
          <w:lang w:val="en-GB"/>
        </w:rPr>
        <w:t>c</w:t>
      </w:r>
      <w:r w:rsidR="003B5A42" w:rsidRPr="001B57D2">
        <w:rPr>
          <w:rFonts w:ascii="Verdana" w:hAnsi="Verdana"/>
          <w:sz w:val="24"/>
          <w:szCs w:val="24"/>
          <w:lang w:val="en-GB"/>
        </w:rPr>
        <w:t>onsistent with other schemes</w:t>
      </w:r>
      <w:r w:rsidR="00AF516A">
        <w:rPr>
          <w:rFonts w:ascii="Verdana" w:hAnsi="Verdana"/>
          <w:sz w:val="24"/>
          <w:szCs w:val="24"/>
          <w:lang w:val="en-GB"/>
        </w:rPr>
        <w:t>;</w:t>
      </w:r>
      <w:r w:rsidR="008A428F">
        <w:rPr>
          <w:rFonts w:ascii="Verdana" w:hAnsi="Verdana"/>
          <w:sz w:val="24"/>
          <w:szCs w:val="24"/>
          <w:lang w:val="en-GB"/>
        </w:rPr>
        <w:t xml:space="preserve"> </w:t>
      </w:r>
      <w:r w:rsidR="00B51A91">
        <w:rPr>
          <w:rFonts w:ascii="Verdana" w:hAnsi="Verdana"/>
          <w:sz w:val="24"/>
          <w:szCs w:val="24"/>
          <w:lang w:val="en-GB"/>
        </w:rPr>
        <w:t>and</w:t>
      </w:r>
      <w:r w:rsidR="00BF744A">
        <w:rPr>
          <w:rFonts w:ascii="Verdana" w:hAnsi="Verdana"/>
          <w:sz w:val="24"/>
          <w:szCs w:val="24"/>
          <w:lang w:val="en-GB"/>
        </w:rPr>
        <w:t xml:space="preserve"> will</w:t>
      </w:r>
      <w:r w:rsidR="00B51A91">
        <w:rPr>
          <w:rFonts w:ascii="Verdana" w:hAnsi="Verdana"/>
          <w:sz w:val="24"/>
          <w:szCs w:val="24"/>
          <w:lang w:val="en-GB"/>
        </w:rPr>
        <w:t xml:space="preserve"> encourage</w:t>
      </w:r>
      <w:r w:rsidR="00E70320">
        <w:rPr>
          <w:rFonts w:ascii="Verdana" w:hAnsi="Verdana"/>
          <w:sz w:val="24"/>
          <w:szCs w:val="24"/>
          <w:lang w:val="en-GB"/>
        </w:rPr>
        <w:t xml:space="preserve"> </w:t>
      </w:r>
      <w:r w:rsidR="00676740" w:rsidRPr="001B57D2">
        <w:rPr>
          <w:rFonts w:ascii="Verdana" w:hAnsi="Verdana"/>
          <w:sz w:val="24"/>
          <w:szCs w:val="24"/>
          <w:lang w:val="en-GB"/>
        </w:rPr>
        <w:t xml:space="preserve">people with disabilities </w:t>
      </w:r>
      <w:r w:rsidR="00B51A91">
        <w:rPr>
          <w:rFonts w:ascii="Verdana" w:hAnsi="Verdana"/>
          <w:sz w:val="24"/>
          <w:szCs w:val="24"/>
          <w:lang w:val="en-GB"/>
        </w:rPr>
        <w:t xml:space="preserve">to </w:t>
      </w:r>
      <w:r w:rsidR="00E70320">
        <w:rPr>
          <w:rFonts w:ascii="Verdana" w:hAnsi="Verdana"/>
          <w:sz w:val="24"/>
          <w:szCs w:val="24"/>
          <w:lang w:val="en-GB"/>
        </w:rPr>
        <w:t>stay</w:t>
      </w:r>
      <w:r w:rsidR="00676740" w:rsidRPr="001B57D2">
        <w:rPr>
          <w:rFonts w:ascii="Verdana" w:hAnsi="Verdana"/>
          <w:sz w:val="24"/>
          <w:szCs w:val="24"/>
          <w:lang w:val="en-GB"/>
        </w:rPr>
        <w:t xml:space="preserve"> in education until 18</w:t>
      </w:r>
      <w:r w:rsidR="00B51A91">
        <w:rPr>
          <w:rFonts w:ascii="Verdana" w:hAnsi="Verdana"/>
          <w:sz w:val="24"/>
          <w:szCs w:val="24"/>
          <w:lang w:val="en-GB"/>
        </w:rPr>
        <w:t>. This can only be progressive if</w:t>
      </w:r>
      <w:r w:rsidR="00BF744A">
        <w:rPr>
          <w:rFonts w:ascii="Verdana" w:hAnsi="Verdana"/>
          <w:sz w:val="24"/>
          <w:szCs w:val="24"/>
          <w:lang w:val="en-GB"/>
        </w:rPr>
        <w:t xml:space="preserve"> </w:t>
      </w:r>
      <w:r w:rsidR="00E70320">
        <w:rPr>
          <w:rFonts w:ascii="Verdana" w:hAnsi="Verdana"/>
          <w:sz w:val="24"/>
          <w:szCs w:val="24"/>
          <w:lang w:val="en-GB"/>
        </w:rPr>
        <w:t>all the</w:t>
      </w:r>
      <w:r w:rsidR="00E14B61">
        <w:rPr>
          <w:rFonts w:ascii="Verdana" w:hAnsi="Verdana"/>
          <w:sz w:val="24"/>
          <w:szCs w:val="24"/>
          <w:lang w:val="en-GB"/>
        </w:rPr>
        <w:t xml:space="preserve"> educational and other</w:t>
      </w:r>
      <w:r w:rsidR="00EB185C">
        <w:rPr>
          <w:rFonts w:ascii="Verdana" w:hAnsi="Verdana"/>
          <w:sz w:val="24"/>
          <w:szCs w:val="24"/>
          <w:lang w:val="en-GB"/>
        </w:rPr>
        <w:t xml:space="preserve"> </w:t>
      </w:r>
      <w:r w:rsidR="00E70320">
        <w:rPr>
          <w:rFonts w:ascii="Verdana" w:hAnsi="Verdana"/>
          <w:sz w:val="24"/>
          <w:szCs w:val="24"/>
          <w:lang w:val="en-GB"/>
        </w:rPr>
        <w:t xml:space="preserve">supports </w:t>
      </w:r>
      <w:r w:rsidR="00D507E9">
        <w:rPr>
          <w:rFonts w:ascii="Verdana" w:hAnsi="Verdana"/>
          <w:sz w:val="24"/>
          <w:szCs w:val="24"/>
          <w:lang w:val="en-GB"/>
        </w:rPr>
        <w:t>needed</w:t>
      </w:r>
      <w:r w:rsidR="00B51A91">
        <w:rPr>
          <w:rFonts w:ascii="Verdana" w:hAnsi="Verdana"/>
          <w:sz w:val="24"/>
          <w:szCs w:val="24"/>
          <w:lang w:val="en-GB"/>
        </w:rPr>
        <w:t xml:space="preserve"> within the school system for disabled people are accessible and equitably provided.</w:t>
      </w:r>
      <w:r w:rsidR="00BF744A">
        <w:rPr>
          <w:rFonts w:ascii="Verdana" w:hAnsi="Verdana"/>
          <w:sz w:val="24"/>
          <w:szCs w:val="24"/>
          <w:lang w:val="en-GB"/>
        </w:rPr>
        <w:t xml:space="preserve"> However,</w:t>
      </w:r>
      <w:r w:rsidR="00676740" w:rsidRPr="001B57D2">
        <w:rPr>
          <w:rFonts w:ascii="Verdana" w:hAnsi="Verdana"/>
          <w:sz w:val="24"/>
          <w:szCs w:val="24"/>
          <w:lang w:val="en-GB"/>
        </w:rPr>
        <w:t xml:space="preserve"> at a practical level</w:t>
      </w:r>
      <w:r w:rsidR="00D507E9">
        <w:rPr>
          <w:rFonts w:ascii="Verdana" w:hAnsi="Verdana"/>
          <w:sz w:val="24"/>
          <w:szCs w:val="24"/>
          <w:lang w:val="en-GB"/>
        </w:rPr>
        <w:t>,</w:t>
      </w:r>
      <w:r w:rsidR="00676740" w:rsidRPr="001B57D2">
        <w:rPr>
          <w:rFonts w:ascii="Verdana" w:hAnsi="Verdana"/>
          <w:sz w:val="24"/>
          <w:szCs w:val="24"/>
          <w:lang w:val="en-GB"/>
        </w:rPr>
        <w:t xml:space="preserve"> as the Green Paper acknowledges, this could lead to an income drop for some households who may rely on the </w:t>
      </w:r>
      <w:r w:rsidR="00A0243B" w:rsidRPr="001B57D2">
        <w:rPr>
          <w:rFonts w:ascii="Verdana" w:hAnsi="Verdana"/>
          <w:sz w:val="24"/>
          <w:szCs w:val="24"/>
          <w:lang w:val="en-GB"/>
        </w:rPr>
        <w:t xml:space="preserve">Disability Allowance income, and this must be addressed and </w:t>
      </w:r>
      <w:r w:rsidR="00E07D5B" w:rsidRPr="001B57D2">
        <w:rPr>
          <w:rFonts w:ascii="Verdana" w:hAnsi="Verdana"/>
          <w:sz w:val="24"/>
          <w:szCs w:val="24"/>
          <w:lang w:val="en-GB"/>
        </w:rPr>
        <w:t>mitigated</w:t>
      </w:r>
      <w:r w:rsidR="00A0243B" w:rsidRPr="001B57D2">
        <w:rPr>
          <w:rFonts w:ascii="Verdana" w:hAnsi="Verdana"/>
          <w:sz w:val="24"/>
          <w:szCs w:val="24"/>
          <w:lang w:val="en-GB"/>
        </w:rPr>
        <w:t xml:space="preserve"> against, especially given that </w:t>
      </w:r>
      <w:r w:rsidR="00732D64">
        <w:rPr>
          <w:rFonts w:ascii="Verdana" w:hAnsi="Verdana"/>
          <w:sz w:val="24"/>
          <w:szCs w:val="24"/>
          <w:lang w:val="en-GB"/>
        </w:rPr>
        <w:t xml:space="preserve">the </w:t>
      </w:r>
      <w:r w:rsidR="00A0243B" w:rsidRPr="001B57D2">
        <w:rPr>
          <w:rFonts w:ascii="Verdana" w:hAnsi="Verdana"/>
          <w:sz w:val="24"/>
          <w:szCs w:val="24"/>
          <w:lang w:val="en-GB"/>
        </w:rPr>
        <w:t>Domiciliary Care Allowance</w:t>
      </w:r>
      <w:r w:rsidR="00732D64">
        <w:rPr>
          <w:rFonts w:ascii="Verdana" w:hAnsi="Verdana"/>
          <w:sz w:val="24"/>
          <w:szCs w:val="24"/>
          <w:lang w:val="en-GB"/>
        </w:rPr>
        <w:t xml:space="preserve"> rate</w:t>
      </w:r>
      <w:r w:rsidR="00A0243B" w:rsidRPr="001B57D2">
        <w:rPr>
          <w:rFonts w:ascii="Verdana" w:hAnsi="Verdana"/>
          <w:sz w:val="24"/>
          <w:szCs w:val="24"/>
          <w:lang w:val="en-GB"/>
        </w:rPr>
        <w:t xml:space="preserve"> is significantly lower than the Disability Allowance. </w:t>
      </w:r>
    </w:p>
    <w:p w14:paraId="68C11CA4" w14:textId="048AD271" w:rsidR="00184131" w:rsidRPr="00184131" w:rsidRDefault="00184131">
      <w:pPr>
        <w:rPr>
          <w:rFonts w:ascii="Verdana" w:hAnsi="Verdana"/>
          <w:b/>
          <w:bCs/>
          <w:sz w:val="24"/>
          <w:szCs w:val="24"/>
          <w:lang w:val="en-GB"/>
        </w:rPr>
      </w:pPr>
      <w:r w:rsidRPr="00184131">
        <w:rPr>
          <w:rFonts w:ascii="Verdana" w:hAnsi="Verdana"/>
          <w:b/>
          <w:bCs/>
          <w:sz w:val="24"/>
          <w:szCs w:val="24"/>
          <w:lang w:val="en-GB"/>
        </w:rPr>
        <w:t>Recommendation:</w:t>
      </w:r>
    </w:p>
    <w:p w14:paraId="57E70FE5" w14:textId="4E3B3C4A" w:rsidR="0052242D" w:rsidRPr="007C4EE2" w:rsidRDefault="00184131" w:rsidP="000578ED">
      <w:pPr>
        <w:pStyle w:val="ListParagraph"/>
        <w:numPr>
          <w:ilvl w:val="0"/>
          <w:numId w:val="24"/>
        </w:numPr>
        <w:rPr>
          <w:rFonts w:ascii="Verdana" w:hAnsi="Verdana"/>
          <w:sz w:val="24"/>
          <w:szCs w:val="24"/>
          <w:lang w:val="en-GB"/>
        </w:rPr>
      </w:pPr>
      <w:r>
        <w:rPr>
          <w:rFonts w:ascii="Verdana" w:hAnsi="Verdana"/>
          <w:sz w:val="24"/>
          <w:szCs w:val="24"/>
          <w:lang w:val="en-GB"/>
        </w:rPr>
        <w:t xml:space="preserve">Increase the age </w:t>
      </w:r>
      <w:r w:rsidR="004F4BE0">
        <w:rPr>
          <w:rFonts w:ascii="Verdana" w:hAnsi="Verdana"/>
          <w:sz w:val="24"/>
          <w:szCs w:val="24"/>
          <w:lang w:val="en-GB"/>
        </w:rPr>
        <w:t>at which disability schemes are paid</w:t>
      </w:r>
      <w:r w:rsidR="00E91552">
        <w:rPr>
          <w:rFonts w:ascii="Verdana" w:hAnsi="Verdana"/>
          <w:sz w:val="24"/>
          <w:szCs w:val="24"/>
          <w:lang w:val="en-GB"/>
        </w:rPr>
        <w:t xml:space="preserve"> to 18</w:t>
      </w:r>
      <w:r w:rsidR="004F4BE0">
        <w:rPr>
          <w:rFonts w:ascii="Verdana" w:hAnsi="Verdana"/>
          <w:sz w:val="24"/>
          <w:szCs w:val="24"/>
          <w:lang w:val="en-GB"/>
        </w:rPr>
        <w:t xml:space="preserve">, while mitigating against income loss for households who depend on payments of </w:t>
      </w:r>
      <w:r w:rsidR="007C4EE2">
        <w:rPr>
          <w:rFonts w:ascii="Verdana" w:hAnsi="Verdana"/>
          <w:sz w:val="24"/>
          <w:szCs w:val="24"/>
          <w:lang w:val="en-GB"/>
        </w:rPr>
        <w:t>people under 18.</w:t>
      </w:r>
    </w:p>
    <w:p w14:paraId="78C7E1FD" w14:textId="2C4079FF" w:rsidR="0013652E" w:rsidRPr="0046370F" w:rsidRDefault="001A59A8" w:rsidP="0046370F">
      <w:pPr>
        <w:pStyle w:val="Heading1"/>
        <w:rPr>
          <w:rFonts w:ascii="Verdana" w:hAnsi="Verdana"/>
          <w:b/>
          <w:bCs/>
          <w:sz w:val="28"/>
          <w:szCs w:val="28"/>
          <w:lang w:val="en-GB"/>
        </w:rPr>
      </w:pPr>
      <w:bookmarkStart w:id="20" w:name="_Toc167668071"/>
      <w:r>
        <w:rPr>
          <w:rFonts w:ascii="Verdana" w:hAnsi="Verdana"/>
          <w:b/>
          <w:bCs/>
          <w:sz w:val="28"/>
          <w:szCs w:val="28"/>
          <w:lang w:val="en-GB"/>
        </w:rPr>
        <w:lastRenderedPageBreak/>
        <w:t>7</w:t>
      </w:r>
      <w:r w:rsidR="00EB1C41" w:rsidRPr="0046370F">
        <w:rPr>
          <w:rFonts w:ascii="Verdana" w:hAnsi="Verdana"/>
          <w:b/>
          <w:bCs/>
          <w:sz w:val="28"/>
          <w:szCs w:val="28"/>
          <w:lang w:val="en-GB"/>
        </w:rPr>
        <w:t>.</w:t>
      </w:r>
      <w:r w:rsidR="00F433A6" w:rsidRPr="0046370F">
        <w:rPr>
          <w:rFonts w:ascii="Verdana" w:hAnsi="Verdana"/>
          <w:b/>
          <w:bCs/>
          <w:sz w:val="28"/>
          <w:szCs w:val="28"/>
          <w:lang w:val="en-GB"/>
        </w:rPr>
        <w:t>10</w:t>
      </w:r>
      <w:r w:rsidR="00EB1C41" w:rsidRPr="0046370F">
        <w:rPr>
          <w:rFonts w:ascii="Verdana" w:hAnsi="Verdana"/>
          <w:b/>
          <w:bCs/>
          <w:sz w:val="28"/>
          <w:szCs w:val="28"/>
          <w:lang w:val="en-GB"/>
        </w:rPr>
        <w:t xml:space="preserve"> </w:t>
      </w:r>
      <w:r w:rsidR="0013652E" w:rsidRPr="0046370F">
        <w:rPr>
          <w:rFonts w:ascii="Verdana" w:hAnsi="Verdana"/>
          <w:b/>
          <w:bCs/>
          <w:sz w:val="28"/>
          <w:szCs w:val="28"/>
          <w:lang w:val="en-GB"/>
        </w:rPr>
        <w:t xml:space="preserve">Other </w:t>
      </w:r>
      <w:r w:rsidR="00765538">
        <w:rPr>
          <w:rFonts w:ascii="Verdana" w:hAnsi="Verdana"/>
          <w:b/>
          <w:bCs/>
          <w:sz w:val="28"/>
          <w:szCs w:val="28"/>
          <w:lang w:val="en-GB"/>
        </w:rPr>
        <w:t xml:space="preserve">Relevant </w:t>
      </w:r>
      <w:r w:rsidR="00DA44FD" w:rsidRPr="0046370F">
        <w:rPr>
          <w:rFonts w:ascii="Verdana" w:hAnsi="Verdana"/>
          <w:b/>
          <w:bCs/>
          <w:sz w:val="28"/>
          <w:szCs w:val="28"/>
          <w:lang w:val="en-GB"/>
        </w:rPr>
        <w:t>I</w:t>
      </w:r>
      <w:r w:rsidR="0013652E" w:rsidRPr="0046370F">
        <w:rPr>
          <w:rFonts w:ascii="Verdana" w:hAnsi="Verdana"/>
          <w:b/>
          <w:bCs/>
          <w:sz w:val="28"/>
          <w:szCs w:val="28"/>
          <w:lang w:val="en-GB"/>
        </w:rPr>
        <w:t>ssues</w:t>
      </w:r>
      <w:bookmarkEnd w:id="20"/>
      <w:r w:rsidR="00B51A91" w:rsidRPr="0046370F">
        <w:rPr>
          <w:rFonts w:ascii="Verdana" w:hAnsi="Verdana"/>
          <w:b/>
          <w:bCs/>
          <w:sz w:val="28"/>
          <w:szCs w:val="28"/>
          <w:lang w:val="en-GB"/>
        </w:rPr>
        <w:tab/>
      </w:r>
    </w:p>
    <w:p w14:paraId="3892AE8D" w14:textId="7EE4FDB6" w:rsidR="00E453EC" w:rsidRDefault="00E453EC">
      <w:pPr>
        <w:rPr>
          <w:rFonts w:ascii="Verdana" w:hAnsi="Verdana"/>
          <w:sz w:val="24"/>
          <w:szCs w:val="24"/>
          <w:lang w:val="en-GB"/>
        </w:rPr>
      </w:pPr>
      <w:r w:rsidRPr="001B57D2">
        <w:rPr>
          <w:rFonts w:ascii="Verdana" w:hAnsi="Verdana"/>
          <w:sz w:val="24"/>
          <w:szCs w:val="24"/>
          <w:lang w:val="en-GB"/>
        </w:rPr>
        <w:t xml:space="preserve">There are many other </w:t>
      </w:r>
      <w:r w:rsidR="00E07D5B">
        <w:rPr>
          <w:rFonts w:ascii="Verdana" w:hAnsi="Verdana"/>
          <w:sz w:val="24"/>
          <w:szCs w:val="24"/>
          <w:lang w:val="en-GB"/>
        </w:rPr>
        <w:t xml:space="preserve">relevant </w:t>
      </w:r>
      <w:r w:rsidRPr="001B57D2">
        <w:rPr>
          <w:rFonts w:ascii="Verdana" w:hAnsi="Verdana"/>
          <w:sz w:val="24"/>
          <w:szCs w:val="24"/>
          <w:lang w:val="en-GB"/>
        </w:rPr>
        <w:t>issues that disabled people experience</w:t>
      </w:r>
      <w:r w:rsidR="00A05918">
        <w:rPr>
          <w:rFonts w:ascii="Verdana" w:hAnsi="Verdana"/>
          <w:sz w:val="24"/>
          <w:szCs w:val="24"/>
          <w:lang w:val="en-GB"/>
        </w:rPr>
        <w:t xml:space="preserve"> </w:t>
      </w:r>
      <w:r w:rsidR="00E07D5B">
        <w:rPr>
          <w:rFonts w:ascii="Verdana" w:hAnsi="Verdana"/>
          <w:sz w:val="24"/>
          <w:szCs w:val="24"/>
          <w:lang w:val="en-GB"/>
        </w:rPr>
        <w:t>which impact on both poverty and employment,</w:t>
      </w:r>
      <w:r w:rsidRPr="001B57D2">
        <w:rPr>
          <w:rFonts w:ascii="Verdana" w:hAnsi="Verdana"/>
          <w:sz w:val="24"/>
          <w:szCs w:val="24"/>
          <w:lang w:val="en-GB"/>
        </w:rPr>
        <w:t xml:space="preserve"> that the Green Paper </w:t>
      </w:r>
      <w:r w:rsidR="00996A81">
        <w:rPr>
          <w:rFonts w:ascii="Verdana" w:hAnsi="Verdana"/>
          <w:sz w:val="24"/>
          <w:szCs w:val="24"/>
          <w:lang w:val="en-GB"/>
        </w:rPr>
        <w:t>does not acknowledge or address</w:t>
      </w:r>
      <w:r w:rsidRPr="001B57D2">
        <w:rPr>
          <w:rFonts w:ascii="Verdana" w:hAnsi="Verdana"/>
          <w:sz w:val="24"/>
          <w:szCs w:val="24"/>
          <w:lang w:val="en-GB"/>
        </w:rPr>
        <w:t>.</w:t>
      </w:r>
      <w:r w:rsidR="00B51A91">
        <w:rPr>
          <w:rFonts w:ascii="Verdana" w:hAnsi="Verdana"/>
          <w:sz w:val="24"/>
          <w:szCs w:val="24"/>
          <w:lang w:val="en-GB"/>
        </w:rPr>
        <w:t xml:space="preserve"> </w:t>
      </w:r>
      <w:r w:rsidR="00A05918">
        <w:rPr>
          <w:rFonts w:ascii="Verdana" w:hAnsi="Verdana"/>
          <w:sz w:val="24"/>
          <w:szCs w:val="24"/>
          <w:lang w:val="en-GB"/>
        </w:rPr>
        <w:t>We</w:t>
      </w:r>
      <w:r w:rsidR="00B51A91">
        <w:rPr>
          <w:rFonts w:ascii="Verdana" w:hAnsi="Verdana"/>
          <w:sz w:val="24"/>
          <w:szCs w:val="24"/>
          <w:lang w:val="en-GB"/>
        </w:rPr>
        <w:t xml:space="preserve"> </w:t>
      </w:r>
      <w:r w:rsidR="00C3307D">
        <w:rPr>
          <w:rFonts w:ascii="Verdana" w:hAnsi="Verdana"/>
          <w:sz w:val="24"/>
          <w:szCs w:val="24"/>
          <w:lang w:val="en-GB"/>
        </w:rPr>
        <w:t>outline</w:t>
      </w:r>
      <w:r w:rsidR="00A05918">
        <w:rPr>
          <w:rFonts w:ascii="Verdana" w:hAnsi="Verdana"/>
          <w:sz w:val="24"/>
          <w:szCs w:val="24"/>
          <w:lang w:val="en-GB"/>
        </w:rPr>
        <w:t xml:space="preserve"> some key issues</w:t>
      </w:r>
      <w:r w:rsidR="00C3307D">
        <w:rPr>
          <w:rFonts w:ascii="Verdana" w:hAnsi="Verdana"/>
          <w:sz w:val="24"/>
          <w:szCs w:val="24"/>
          <w:lang w:val="en-GB"/>
        </w:rPr>
        <w:t xml:space="preserve"> below. </w:t>
      </w:r>
    </w:p>
    <w:p w14:paraId="05E01614" w14:textId="582F25CF" w:rsidR="0073560D" w:rsidRPr="0073560D" w:rsidRDefault="0073560D">
      <w:pPr>
        <w:rPr>
          <w:rFonts w:ascii="Verdana" w:hAnsi="Verdana"/>
          <w:b/>
          <w:bCs/>
          <w:sz w:val="24"/>
          <w:szCs w:val="24"/>
          <w:lang w:val="en-GB"/>
        </w:rPr>
      </w:pPr>
      <w:r w:rsidRPr="0073560D">
        <w:rPr>
          <w:rFonts w:ascii="Verdana" w:hAnsi="Verdana"/>
          <w:b/>
          <w:bCs/>
          <w:sz w:val="24"/>
          <w:szCs w:val="24"/>
          <w:lang w:val="en-GB"/>
        </w:rPr>
        <w:t xml:space="preserve">Individualisation of </w:t>
      </w:r>
      <w:r w:rsidR="00853953">
        <w:rPr>
          <w:rFonts w:ascii="Verdana" w:hAnsi="Verdana"/>
          <w:b/>
          <w:bCs/>
          <w:sz w:val="24"/>
          <w:szCs w:val="24"/>
          <w:lang w:val="en-GB"/>
        </w:rPr>
        <w:t>M</w:t>
      </w:r>
      <w:r w:rsidR="00270320">
        <w:rPr>
          <w:rFonts w:ascii="Verdana" w:hAnsi="Verdana"/>
          <w:b/>
          <w:bCs/>
          <w:sz w:val="24"/>
          <w:szCs w:val="24"/>
          <w:lang w:val="en-GB"/>
        </w:rPr>
        <w:t>eans-</w:t>
      </w:r>
      <w:r w:rsidR="00853953">
        <w:rPr>
          <w:rFonts w:ascii="Verdana" w:hAnsi="Verdana"/>
          <w:b/>
          <w:bCs/>
          <w:sz w:val="24"/>
          <w:szCs w:val="24"/>
          <w:lang w:val="en-GB"/>
        </w:rPr>
        <w:t>T</w:t>
      </w:r>
      <w:r w:rsidR="00270320">
        <w:rPr>
          <w:rFonts w:ascii="Verdana" w:hAnsi="Verdana"/>
          <w:b/>
          <w:bCs/>
          <w:sz w:val="24"/>
          <w:szCs w:val="24"/>
          <w:lang w:val="en-GB"/>
        </w:rPr>
        <w:t>esting</w:t>
      </w:r>
    </w:p>
    <w:p w14:paraId="386DBD9E" w14:textId="1D1DFB41" w:rsidR="0037225C" w:rsidRDefault="00391067" w:rsidP="00F53530">
      <w:pPr>
        <w:rPr>
          <w:rFonts w:ascii="Verdana" w:hAnsi="Verdana"/>
          <w:sz w:val="24"/>
          <w:szCs w:val="24"/>
          <w:lang w:val="en-GB"/>
        </w:rPr>
      </w:pPr>
      <w:r>
        <w:rPr>
          <w:rFonts w:ascii="Verdana" w:hAnsi="Verdana"/>
          <w:sz w:val="24"/>
          <w:szCs w:val="24"/>
          <w:lang w:val="en-GB"/>
        </w:rPr>
        <w:t>The i</w:t>
      </w:r>
      <w:r w:rsidR="00E453EC" w:rsidRPr="0073560D">
        <w:rPr>
          <w:rFonts w:ascii="Verdana" w:hAnsi="Verdana"/>
          <w:sz w:val="24"/>
          <w:szCs w:val="24"/>
          <w:lang w:val="en-GB"/>
        </w:rPr>
        <w:t>ndividualis</w:t>
      </w:r>
      <w:r>
        <w:rPr>
          <w:rFonts w:ascii="Verdana" w:hAnsi="Verdana"/>
          <w:sz w:val="24"/>
          <w:szCs w:val="24"/>
          <w:lang w:val="en-GB"/>
        </w:rPr>
        <w:t>ation of</w:t>
      </w:r>
      <w:r w:rsidR="00E453EC" w:rsidRPr="0073560D">
        <w:rPr>
          <w:rFonts w:ascii="Verdana" w:hAnsi="Verdana"/>
          <w:sz w:val="24"/>
          <w:szCs w:val="24"/>
          <w:lang w:val="en-GB"/>
        </w:rPr>
        <w:t xml:space="preserve"> social protection payments</w:t>
      </w:r>
      <w:r w:rsidR="00C3307D">
        <w:rPr>
          <w:rFonts w:ascii="Verdana" w:hAnsi="Verdana"/>
          <w:sz w:val="24"/>
          <w:szCs w:val="24"/>
          <w:lang w:val="en-GB"/>
        </w:rPr>
        <w:t xml:space="preserve"> was</w:t>
      </w:r>
      <w:r w:rsidR="007A3B33">
        <w:rPr>
          <w:rFonts w:ascii="Verdana" w:hAnsi="Verdana"/>
          <w:sz w:val="24"/>
          <w:szCs w:val="24"/>
          <w:lang w:val="en-GB"/>
        </w:rPr>
        <w:t xml:space="preserve"> </w:t>
      </w:r>
      <w:r w:rsidR="00E07D5B">
        <w:rPr>
          <w:rFonts w:ascii="Verdana" w:hAnsi="Verdana"/>
          <w:sz w:val="24"/>
          <w:szCs w:val="24"/>
          <w:lang w:val="en-GB"/>
        </w:rPr>
        <w:t>recommend</w:t>
      </w:r>
      <w:r w:rsidR="00687237">
        <w:rPr>
          <w:rFonts w:ascii="Verdana" w:hAnsi="Verdana"/>
          <w:sz w:val="24"/>
          <w:szCs w:val="24"/>
          <w:lang w:val="en-GB"/>
        </w:rPr>
        <w:t>ed</w:t>
      </w:r>
      <w:r w:rsidR="00E07D5B">
        <w:rPr>
          <w:rFonts w:ascii="Verdana" w:hAnsi="Verdana"/>
          <w:sz w:val="24"/>
          <w:szCs w:val="24"/>
          <w:lang w:val="en-GB"/>
        </w:rPr>
        <w:t xml:space="preserve"> by the J</w:t>
      </w:r>
      <w:r>
        <w:rPr>
          <w:rFonts w:ascii="Verdana" w:hAnsi="Verdana"/>
          <w:sz w:val="24"/>
          <w:szCs w:val="24"/>
          <w:lang w:val="en-GB"/>
        </w:rPr>
        <w:t>oint Oireachtas Committee</w:t>
      </w:r>
      <w:r w:rsidR="00E07D5B">
        <w:rPr>
          <w:rFonts w:ascii="Verdana" w:hAnsi="Verdana"/>
          <w:sz w:val="24"/>
          <w:szCs w:val="24"/>
          <w:lang w:val="en-GB"/>
        </w:rPr>
        <w:t xml:space="preserve"> on Gender Equality, and the Citizen’s Assembly.</w:t>
      </w:r>
      <w:r w:rsidR="004C6788">
        <w:rPr>
          <w:rFonts w:ascii="Verdana" w:hAnsi="Verdana"/>
          <w:sz w:val="24"/>
          <w:szCs w:val="24"/>
          <w:lang w:val="en-GB"/>
        </w:rPr>
        <w:t xml:space="preserve"> </w:t>
      </w:r>
      <w:r w:rsidR="00687237">
        <w:rPr>
          <w:rFonts w:ascii="Verdana" w:hAnsi="Verdana"/>
          <w:sz w:val="24"/>
          <w:szCs w:val="24"/>
          <w:lang w:val="en-GB"/>
        </w:rPr>
        <w:t xml:space="preserve">Currently, </w:t>
      </w:r>
      <w:r w:rsidR="00E453EC" w:rsidRPr="001B57D2">
        <w:rPr>
          <w:rFonts w:ascii="Verdana" w:hAnsi="Verdana"/>
          <w:sz w:val="24"/>
          <w:szCs w:val="24"/>
          <w:lang w:val="en-GB"/>
        </w:rPr>
        <w:t>a disabled individual may see their Disability Allowance reduce</w:t>
      </w:r>
      <w:r w:rsidR="006164DC">
        <w:rPr>
          <w:rFonts w:ascii="Verdana" w:hAnsi="Verdana"/>
          <w:sz w:val="24"/>
          <w:szCs w:val="24"/>
          <w:lang w:val="en-GB"/>
        </w:rPr>
        <w:t xml:space="preserve"> or be stopped entirely</w:t>
      </w:r>
      <w:r w:rsidR="00E453EC" w:rsidRPr="001B57D2">
        <w:rPr>
          <w:rFonts w:ascii="Verdana" w:hAnsi="Verdana"/>
          <w:sz w:val="24"/>
          <w:szCs w:val="24"/>
          <w:lang w:val="en-GB"/>
        </w:rPr>
        <w:t xml:space="preserve"> if they move in with a romantic partner. They will then be assessed </w:t>
      </w:r>
      <w:r w:rsidR="00E07D5B">
        <w:rPr>
          <w:rFonts w:ascii="Verdana" w:hAnsi="Verdana"/>
          <w:sz w:val="24"/>
          <w:szCs w:val="24"/>
          <w:lang w:val="en-GB"/>
        </w:rPr>
        <w:t xml:space="preserve">jointly, </w:t>
      </w:r>
      <w:r w:rsidR="002C37C4">
        <w:rPr>
          <w:rFonts w:ascii="Verdana" w:hAnsi="Verdana"/>
          <w:sz w:val="24"/>
          <w:szCs w:val="24"/>
          <w:lang w:val="en-GB"/>
        </w:rPr>
        <w:t xml:space="preserve">with their </w:t>
      </w:r>
      <w:r w:rsidR="00E453EC" w:rsidRPr="001B57D2">
        <w:rPr>
          <w:rFonts w:ascii="Verdana" w:hAnsi="Verdana"/>
          <w:sz w:val="24"/>
          <w:szCs w:val="24"/>
          <w:lang w:val="en-GB"/>
        </w:rPr>
        <w:t>partner’s income</w:t>
      </w:r>
      <w:r w:rsidR="002C37C4">
        <w:rPr>
          <w:rFonts w:ascii="Verdana" w:hAnsi="Verdana"/>
          <w:sz w:val="24"/>
          <w:szCs w:val="24"/>
          <w:lang w:val="en-GB"/>
        </w:rPr>
        <w:t xml:space="preserve"> now being considered part of their ‘means’</w:t>
      </w:r>
      <w:r w:rsidR="00E453EC" w:rsidRPr="001B57D2">
        <w:rPr>
          <w:rFonts w:ascii="Verdana" w:hAnsi="Verdana"/>
          <w:sz w:val="24"/>
          <w:szCs w:val="24"/>
          <w:lang w:val="en-GB"/>
        </w:rPr>
        <w:t>, despite</w:t>
      </w:r>
      <w:r w:rsidR="00E84CE3">
        <w:rPr>
          <w:rFonts w:ascii="Verdana" w:hAnsi="Verdana"/>
          <w:sz w:val="24"/>
          <w:szCs w:val="24"/>
          <w:lang w:val="en-GB"/>
        </w:rPr>
        <w:t xml:space="preserve"> them</w:t>
      </w:r>
      <w:r w:rsidR="00E453EC" w:rsidRPr="001B57D2">
        <w:rPr>
          <w:rFonts w:ascii="Verdana" w:hAnsi="Verdana"/>
          <w:sz w:val="24"/>
          <w:szCs w:val="24"/>
          <w:lang w:val="en-GB"/>
        </w:rPr>
        <w:t xml:space="preserve"> being an independent individual</w:t>
      </w:r>
      <w:r w:rsidR="00E84CE3">
        <w:rPr>
          <w:rFonts w:ascii="Verdana" w:hAnsi="Verdana"/>
          <w:sz w:val="24"/>
          <w:szCs w:val="24"/>
          <w:lang w:val="en-GB"/>
        </w:rPr>
        <w:t>, with all the same costs they had before</w:t>
      </w:r>
      <w:r w:rsidR="00E453EC" w:rsidRPr="001B57D2">
        <w:rPr>
          <w:rFonts w:ascii="Verdana" w:hAnsi="Verdana"/>
          <w:sz w:val="24"/>
          <w:szCs w:val="24"/>
          <w:lang w:val="en-GB"/>
        </w:rPr>
        <w:t>.</w:t>
      </w:r>
      <w:r w:rsidR="002E5100">
        <w:rPr>
          <w:rFonts w:ascii="Verdana" w:hAnsi="Verdana"/>
          <w:sz w:val="24"/>
          <w:szCs w:val="24"/>
          <w:lang w:val="en-GB"/>
        </w:rPr>
        <w:t xml:space="preserve"> This is sometimes referred to as the ‘love tax’</w:t>
      </w:r>
      <w:r w:rsidR="00687237">
        <w:rPr>
          <w:rFonts w:ascii="Verdana" w:hAnsi="Verdana"/>
          <w:sz w:val="24"/>
          <w:szCs w:val="24"/>
          <w:lang w:val="en-GB"/>
        </w:rPr>
        <w:t xml:space="preserve">. </w:t>
      </w:r>
      <w:r w:rsidR="000C11CD">
        <w:rPr>
          <w:rFonts w:ascii="Verdana" w:hAnsi="Verdana"/>
          <w:sz w:val="24"/>
          <w:szCs w:val="24"/>
          <w:lang w:val="en-GB"/>
        </w:rPr>
        <w:t xml:space="preserve">As the European Disability Federation has outlined, this </w:t>
      </w:r>
      <w:r w:rsidR="00F53530">
        <w:rPr>
          <w:rFonts w:ascii="Verdana" w:hAnsi="Verdana"/>
          <w:sz w:val="24"/>
          <w:szCs w:val="24"/>
          <w:lang w:val="en-GB"/>
        </w:rPr>
        <w:t xml:space="preserve">leads to “people with disabilities being </w:t>
      </w:r>
      <w:r w:rsidR="00F53530" w:rsidRPr="00F53530">
        <w:rPr>
          <w:rFonts w:ascii="Verdana" w:hAnsi="Verdana"/>
          <w:sz w:val="24"/>
          <w:szCs w:val="24"/>
          <w:lang w:val="en-GB"/>
        </w:rPr>
        <w:t>punished unfairly when they get</w:t>
      </w:r>
      <w:r w:rsidR="00F53530">
        <w:rPr>
          <w:rFonts w:ascii="Verdana" w:hAnsi="Verdana"/>
          <w:sz w:val="24"/>
          <w:szCs w:val="24"/>
          <w:lang w:val="en-GB"/>
        </w:rPr>
        <w:t xml:space="preserve"> </w:t>
      </w:r>
      <w:r w:rsidR="00F53530" w:rsidRPr="00F53530">
        <w:rPr>
          <w:rFonts w:ascii="Verdana" w:hAnsi="Verdana"/>
          <w:sz w:val="24"/>
          <w:szCs w:val="24"/>
          <w:lang w:val="en-GB"/>
        </w:rPr>
        <w:t>married or register a partnership, on the basis of the income or even the</w:t>
      </w:r>
      <w:r w:rsidR="00F53530">
        <w:rPr>
          <w:rFonts w:ascii="Verdana" w:hAnsi="Verdana"/>
          <w:sz w:val="24"/>
          <w:szCs w:val="24"/>
          <w:lang w:val="en-GB"/>
        </w:rPr>
        <w:t xml:space="preserve"> </w:t>
      </w:r>
      <w:r w:rsidR="00F53530" w:rsidRPr="00F53530">
        <w:rPr>
          <w:rFonts w:ascii="Verdana" w:hAnsi="Verdana"/>
          <w:sz w:val="24"/>
          <w:szCs w:val="24"/>
          <w:lang w:val="en-GB"/>
        </w:rPr>
        <w:t>disability allowance of their spouse</w:t>
      </w:r>
      <w:r w:rsidR="003A3A6D">
        <w:rPr>
          <w:rFonts w:ascii="Verdana" w:hAnsi="Verdana"/>
          <w:sz w:val="24"/>
          <w:szCs w:val="24"/>
          <w:lang w:val="en-GB"/>
        </w:rPr>
        <w:t>.</w:t>
      </w:r>
      <w:r w:rsidR="00F53530">
        <w:rPr>
          <w:rFonts w:ascii="Verdana" w:hAnsi="Verdana"/>
          <w:sz w:val="24"/>
          <w:szCs w:val="24"/>
          <w:lang w:val="en-GB"/>
        </w:rPr>
        <w:t>”</w:t>
      </w:r>
      <w:r w:rsidR="00F53530">
        <w:rPr>
          <w:rStyle w:val="FootnoteReference"/>
          <w:rFonts w:ascii="Verdana" w:hAnsi="Verdana"/>
          <w:sz w:val="24"/>
          <w:szCs w:val="24"/>
          <w:lang w:val="en-GB"/>
        </w:rPr>
        <w:footnoteReference w:id="53"/>
      </w:r>
      <w:r w:rsidR="00F93646">
        <w:rPr>
          <w:rFonts w:ascii="Verdana" w:hAnsi="Verdana"/>
          <w:sz w:val="24"/>
          <w:szCs w:val="24"/>
          <w:lang w:val="en-GB"/>
        </w:rPr>
        <w:t xml:space="preserve"> In 2021 Belgium took action to address this issue for people with disabilities.</w:t>
      </w:r>
      <w:r w:rsidR="00F93646">
        <w:rPr>
          <w:rStyle w:val="FootnoteReference"/>
          <w:rFonts w:ascii="Verdana" w:hAnsi="Verdana"/>
          <w:sz w:val="24"/>
          <w:szCs w:val="24"/>
          <w:lang w:val="en-GB"/>
        </w:rPr>
        <w:footnoteReference w:id="54"/>
      </w:r>
    </w:p>
    <w:p w14:paraId="5581F91E" w14:textId="1E369870" w:rsidR="00B8657D" w:rsidRDefault="00E453EC" w:rsidP="0092262D">
      <w:pPr>
        <w:rPr>
          <w:rFonts w:ascii="Verdana" w:hAnsi="Verdana"/>
          <w:sz w:val="24"/>
          <w:szCs w:val="24"/>
          <w:lang w:val="en-GB"/>
        </w:rPr>
      </w:pPr>
      <w:r w:rsidRPr="001B57D2">
        <w:rPr>
          <w:rFonts w:ascii="Verdana" w:hAnsi="Verdana"/>
          <w:sz w:val="24"/>
          <w:szCs w:val="24"/>
          <w:lang w:val="en-GB"/>
        </w:rPr>
        <w:t xml:space="preserve">Similar </w:t>
      </w:r>
      <w:r w:rsidR="006164DC">
        <w:rPr>
          <w:rFonts w:ascii="Verdana" w:hAnsi="Verdana"/>
          <w:sz w:val="24"/>
          <w:szCs w:val="24"/>
          <w:lang w:val="en-GB"/>
        </w:rPr>
        <w:t>issues</w:t>
      </w:r>
      <w:r w:rsidRPr="001B57D2">
        <w:rPr>
          <w:rFonts w:ascii="Verdana" w:hAnsi="Verdana"/>
          <w:sz w:val="24"/>
          <w:szCs w:val="24"/>
          <w:lang w:val="en-GB"/>
        </w:rPr>
        <w:t xml:space="preserve"> occur </w:t>
      </w:r>
      <w:r w:rsidR="006164DC">
        <w:rPr>
          <w:rFonts w:ascii="Verdana" w:hAnsi="Verdana"/>
          <w:sz w:val="24"/>
          <w:szCs w:val="24"/>
          <w:lang w:val="en-GB"/>
        </w:rPr>
        <w:t xml:space="preserve">for people who </w:t>
      </w:r>
      <w:r w:rsidR="00783857">
        <w:rPr>
          <w:rFonts w:ascii="Verdana" w:hAnsi="Verdana"/>
          <w:sz w:val="24"/>
          <w:szCs w:val="24"/>
          <w:lang w:val="en-GB"/>
        </w:rPr>
        <w:t>live</w:t>
      </w:r>
      <w:r w:rsidRPr="001B57D2">
        <w:rPr>
          <w:rFonts w:ascii="Verdana" w:hAnsi="Verdana"/>
          <w:sz w:val="24"/>
          <w:szCs w:val="24"/>
          <w:lang w:val="en-GB"/>
        </w:rPr>
        <w:t xml:space="preserve"> with family members, or indeed shar</w:t>
      </w:r>
      <w:r w:rsidR="006C72C1">
        <w:rPr>
          <w:rFonts w:ascii="Verdana" w:hAnsi="Verdana"/>
          <w:sz w:val="24"/>
          <w:szCs w:val="24"/>
          <w:lang w:val="en-GB"/>
        </w:rPr>
        <w:t>e</w:t>
      </w:r>
      <w:r w:rsidRPr="001B57D2">
        <w:rPr>
          <w:rFonts w:ascii="Verdana" w:hAnsi="Verdana"/>
          <w:sz w:val="24"/>
          <w:szCs w:val="24"/>
          <w:lang w:val="en-GB"/>
        </w:rPr>
        <w:t xml:space="preserve"> a house with friends</w:t>
      </w:r>
      <w:r w:rsidR="005A4768">
        <w:rPr>
          <w:rFonts w:ascii="Verdana" w:hAnsi="Verdana"/>
          <w:sz w:val="24"/>
          <w:szCs w:val="24"/>
          <w:lang w:val="en-GB"/>
        </w:rPr>
        <w:t>, flatmates</w:t>
      </w:r>
      <w:r w:rsidRPr="001B57D2">
        <w:rPr>
          <w:rFonts w:ascii="Verdana" w:hAnsi="Verdana"/>
          <w:sz w:val="24"/>
          <w:szCs w:val="24"/>
          <w:lang w:val="en-GB"/>
        </w:rPr>
        <w:t xml:space="preserve"> or others</w:t>
      </w:r>
      <w:r w:rsidR="006C72C1">
        <w:rPr>
          <w:rFonts w:ascii="Verdana" w:hAnsi="Verdana"/>
          <w:sz w:val="24"/>
          <w:szCs w:val="24"/>
          <w:lang w:val="en-GB"/>
        </w:rPr>
        <w:t xml:space="preserve"> – in many cases individuals with whom they have no financial </w:t>
      </w:r>
      <w:proofErr w:type="gramStart"/>
      <w:r w:rsidR="006C72C1">
        <w:rPr>
          <w:rFonts w:ascii="Verdana" w:hAnsi="Verdana"/>
          <w:sz w:val="24"/>
          <w:szCs w:val="24"/>
          <w:lang w:val="en-GB"/>
        </w:rPr>
        <w:t>connection, or</w:t>
      </w:r>
      <w:proofErr w:type="gramEnd"/>
      <w:r w:rsidR="006C72C1">
        <w:rPr>
          <w:rFonts w:ascii="Verdana" w:hAnsi="Verdana"/>
          <w:sz w:val="24"/>
          <w:szCs w:val="24"/>
          <w:lang w:val="en-GB"/>
        </w:rPr>
        <w:t xml:space="preserve"> claim over their income</w:t>
      </w:r>
      <w:r w:rsidRPr="001B57D2">
        <w:rPr>
          <w:rFonts w:ascii="Verdana" w:hAnsi="Verdana"/>
          <w:sz w:val="24"/>
          <w:szCs w:val="24"/>
          <w:lang w:val="en-GB"/>
        </w:rPr>
        <w:t xml:space="preserve">. </w:t>
      </w:r>
      <w:r w:rsidR="00DC7243" w:rsidRPr="001B57D2">
        <w:rPr>
          <w:rFonts w:ascii="Verdana" w:hAnsi="Verdana"/>
          <w:sz w:val="24"/>
          <w:szCs w:val="24"/>
          <w:lang w:val="en-GB"/>
        </w:rPr>
        <w:t>This creates and perpetuates negative stereotypes, and crucially, financial dependency. It is assumed that family members or partners will subsidise the extra costs that disabled people live with</w:t>
      </w:r>
      <w:r w:rsidR="00E07D5B">
        <w:rPr>
          <w:rFonts w:ascii="Verdana" w:hAnsi="Verdana"/>
          <w:sz w:val="24"/>
          <w:szCs w:val="24"/>
          <w:lang w:val="en-GB"/>
        </w:rPr>
        <w:t xml:space="preserve">, something which is unfair </w:t>
      </w:r>
      <w:r w:rsidR="00BA20D6">
        <w:rPr>
          <w:rFonts w:ascii="Verdana" w:hAnsi="Verdana"/>
          <w:sz w:val="24"/>
          <w:szCs w:val="24"/>
          <w:lang w:val="en-GB"/>
        </w:rPr>
        <w:t>to</w:t>
      </w:r>
      <w:r w:rsidR="00E07D5B">
        <w:rPr>
          <w:rFonts w:ascii="Verdana" w:hAnsi="Verdana"/>
          <w:sz w:val="24"/>
          <w:szCs w:val="24"/>
          <w:lang w:val="en-GB"/>
        </w:rPr>
        <w:t xml:space="preserve"> </w:t>
      </w:r>
      <w:r w:rsidR="005A4768">
        <w:rPr>
          <w:rFonts w:ascii="Verdana" w:hAnsi="Verdana"/>
          <w:sz w:val="24"/>
          <w:szCs w:val="24"/>
          <w:lang w:val="en-GB"/>
        </w:rPr>
        <w:t>everyone</w:t>
      </w:r>
      <w:r w:rsidR="00E07D5B">
        <w:rPr>
          <w:rFonts w:ascii="Verdana" w:hAnsi="Verdana"/>
          <w:sz w:val="24"/>
          <w:szCs w:val="24"/>
          <w:lang w:val="en-GB"/>
        </w:rPr>
        <w:t xml:space="preserve"> involved</w:t>
      </w:r>
      <w:r w:rsidR="00DC7243" w:rsidRPr="001B57D2">
        <w:rPr>
          <w:rFonts w:ascii="Verdana" w:hAnsi="Verdana"/>
          <w:sz w:val="24"/>
          <w:szCs w:val="24"/>
          <w:lang w:val="en-GB"/>
        </w:rPr>
        <w:t xml:space="preserve">. </w:t>
      </w:r>
    </w:p>
    <w:p w14:paraId="4FAEF6C5" w14:textId="3E3319DD" w:rsidR="00620A63" w:rsidRDefault="00DC7243" w:rsidP="0092262D">
      <w:pPr>
        <w:rPr>
          <w:rFonts w:ascii="Verdana" w:hAnsi="Verdana"/>
          <w:sz w:val="24"/>
          <w:szCs w:val="24"/>
          <w:lang w:val="en-GB"/>
        </w:rPr>
      </w:pPr>
      <w:r w:rsidRPr="001B57D2">
        <w:rPr>
          <w:rFonts w:ascii="Verdana" w:hAnsi="Verdana"/>
          <w:sz w:val="24"/>
          <w:szCs w:val="24"/>
          <w:lang w:val="en-GB"/>
        </w:rPr>
        <w:t xml:space="preserve">This is </w:t>
      </w:r>
      <w:r w:rsidR="00E07D5B">
        <w:rPr>
          <w:rFonts w:ascii="Verdana" w:hAnsi="Verdana"/>
          <w:sz w:val="24"/>
          <w:szCs w:val="24"/>
          <w:lang w:val="en-GB"/>
        </w:rPr>
        <w:t xml:space="preserve">also </w:t>
      </w:r>
      <w:r w:rsidRPr="001B57D2">
        <w:rPr>
          <w:rFonts w:ascii="Verdana" w:hAnsi="Verdana"/>
          <w:sz w:val="24"/>
          <w:szCs w:val="24"/>
          <w:lang w:val="en-GB"/>
        </w:rPr>
        <w:t xml:space="preserve">particularly worrying in a romantic context, especially given that disabled women are more likely to experience domestic </w:t>
      </w:r>
      <w:proofErr w:type="gramStart"/>
      <w:r w:rsidRPr="001B57D2">
        <w:rPr>
          <w:rFonts w:ascii="Verdana" w:hAnsi="Verdana"/>
          <w:sz w:val="24"/>
          <w:szCs w:val="24"/>
          <w:lang w:val="en-GB"/>
        </w:rPr>
        <w:t>violence, and</w:t>
      </w:r>
      <w:proofErr w:type="gramEnd"/>
      <w:r w:rsidRPr="001B57D2">
        <w:rPr>
          <w:rFonts w:ascii="Verdana" w:hAnsi="Verdana"/>
          <w:sz w:val="24"/>
          <w:szCs w:val="24"/>
          <w:lang w:val="en-GB"/>
        </w:rPr>
        <w:t xml:space="preserve"> may find it harder to flee an abusive relationship, for a number of reasons.</w:t>
      </w:r>
      <w:r w:rsidR="00E07D5B">
        <w:rPr>
          <w:rFonts w:ascii="Verdana" w:hAnsi="Verdana"/>
          <w:sz w:val="24"/>
          <w:szCs w:val="24"/>
          <w:lang w:val="en-GB"/>
        </w:rPr>
        <w:t xml:space="preserve"> </w:t>
      </w:r>
      <w:proofErr w:type="gramStart"/>
      <w:r w:rsidR="00314305">
        <w:rPr>
          <w:rFonts w:ascii="Verdana" w:hAnsi="Verdana"/>
          <w:sz w:val="24"/>
          <w:szCs w:val="24"/>
          <w:lang w:val="en-GB"/>
        </w:rPr>
        <w:t>Moreover</w:t>
      </w:r>
      <w:proofErr w:type="gramEnd"/>
      <w:r w:rsidR="00314305">
        <w:rPr>
          <w:rFonts w:ascii="Verdana" w:hAnsi="Verdana"/>
          <w:sz w:val="24"/>
          <w:szCs w:val="24"/>
          <w:lang w:val="en-GB"/>
        </w:rPr>
        <w:t xml:space="preserve"> at the most fundamental</w:t>
      </w:r>
      <w:r w:rsidR="00E07D5B">
        <w:rPr>
          <w:rFonts w:ascii="Verdana" w:hAnsi="Verdana"/>
          <w:sz w:val="24"/>
          <w:szCs w:val="24"/>
          <w:lang w:val="en-GB"/>
        </w:rPr>
        <w:t xml:space="preserve"> level, disabled people should not have the choose between living with </w:t>
      </w:r>
      <w:r w:rsidR="003D1BA3">
        <w:rPr>
          <w:rFonts w:ascii="Verdana" w:hAnsi="Verdana"/>
          <w:sz w:val="24"/>
          <w:szCs w:val="24"/>
          <w:lang w:val="en-GB"/>
        </w:rPr>
        <w:t>a partner</w:t>
      </w:r>
      <w:r w:rsidR="00E07D5B">
        <w:rPr>
          <w:rFonts w:ascii="Verdana" w:hAnsi="Verdana"/>
          <w:sz w:val="24"/>
          <w:szCs w:val="24"/>
          <w:lang w:val="en-GB"/>
        </w:rPr>
        <w:t xml:space="preserve"> and losing</w:t>
      </w:r>
      <w:r w:rsidR="00B8657D">
        <w:rPr>
          <w:rFonts w:ascii="Verdana" w:hAnsi="Verdana"/>
          <w:sz w:val="24"/>
          <w:szCs w:val="24"/>
          <w:lang w:val="en-GB"/>
        </w:rPr>
        <w:t xml:space="preserve"> some or all of</w:t>
      </w:r>
      <w:r w:rsidR="00E07D5B">
        <w:rPr>
          <w:rFonts w:ascii="Verdana" w:hAnsi="Verdana"/>
          <w:sz w:val="24"/>
          <w:szCs w:val="24"/>
          <w:lang w:val="en-GB"/>
        </w:rPr>
        <w:t xml:space="preserve"> their social protection</w:t>
      </w:r>
      <w:r w:rsidR="006E4DA7">
        <w:rPr>
          <w:rFonts w:ascii="Verdana" w:hAnsi="Verdana"/>
          <w:sz w:val="24"/>
          <w:szCs w:val="24"/>
          <w:lang w:val="en-GB"/>
        </w:rPr>
        <w:t xml:space="preserve"> supports</w:t>
      </w:r>
      <w:r w:rsidR="00E07D5B">
        <w:rPr>
          <w:rFonts w:ascii="Verdana" w:hAnsi="Verdana"/>
          <w:sz w:val="24"/>
          <w:szCs w:val="24"/>
          <w:lang w:val="en-GB"/>
        </w:rPr>
        <w:t xml:space="preserve">. </w:t>
      </w:r>
    </w:p>
    <w:p w14:paraId="7D5C3B90" w14:textId="3B6E4089" w:rsidR="006F06D1" w:rsidRPr="00532F6E" w:rsidRDefault="006F06D1" w:rsidP="0092262D">
      <w:pPr>
        <w:rPr>
          <w:rFonts w:ascii="Verdana" w:hAnsi="Verdana"/>
          <w:b/>
          <w:bCs/>
          <w:sz w:val="24"/>
          <w:szCs w:val="24"/>
          <w:lang w:val="en-GB"/>
        </w:rPr>
      </w:pPr>
      <w:r w:rsidRPr="00532F6E">
        <w:rPr>
          <w:rFonts w:ascii="Verdana" w:hAnsi="Verdana"/>
          <w:b/>
          <w:bCs/>
          <w:sz w:val="24"/>
          <w:szCs w:val="24"/>
          <w:lang w:val="en-GB"/>
        </w:rPr>
        <w:t>Recommendation</w:t>
      </w:r>
    </w:p>
    <w:p w14:paraId="387ADADB" w14:textId="25AD650A" w:rsidR="006F06D1" w:rsidRPr="006F06D1" w:rsidRDefault="006F06D1" w:rsidP="000578ED">
      <w:pPr>
        <w:pStyle w:val="ListParagraph"/>
        <w:numPr>
          <w:ilvl w:val="0"/>
          <w:numId w:val="24"/>
        </w:numPr>
        <w:rPr>
          <w:rFonts w:ascii="Verdana" w:hAnsi="Verdana"/>
          <w:sz w:val="24"/>
          <w:szCs w:val="24"/>
          <w:lang w:val="en-GB"/>
        </w:rPr>
      </w:pPr>
      <w:r>
        <w:rPr>
          <w:rFonts w:ascii="Verdana" w:hAnsi="Verdana"/>
          <w:sz w:val="24"/>
          <w:szCs w:val="24"/>
          <w:lang w:val="en-GB"/>
        </w:rPr>
        <w:t>Where means</w:t>
      </w:r>
      <w:r w:rsidR="00270320">
        <w:rPr>
          <w:rFonts w:ascii="Verdana" w:hAnsi="Verdana"/>
          <w:sz w:val="24"/>
          <w:szCs w:val="24"/>
          <w:lang w:val="en-GB"/>
        </w:rPr>
        <w:t>-</w:t>
      </w:r>
      <w:r>
        <w:rPr>
          <w:rFonts w:ascii="Verdana" w:hAnsi="Verdana"/>
          <w:sz w:val="24"/>
          <w:szCs w:val="24"/>
          <w:lang w:val="en-GB"/>
        </w:rPr>
        <w:t>testing or assessment takes place, a disabled person should be assessed based on their own income and means</w:t>
      </w:r>
      <w:r w:rsidR="00270320">
        <w:rPr>
          <w:rFonts w:ascii="Verdana" w:hAnsi="Verdana"/>
          <w:sz w:val="24"/>
          <w:szCs w:val="24"/>
          <w:lang w:val="en-GB"/>
        </w:rPr>
        <w:t xml:space="preserve"> only</w:t>
      </w:r>
      <w:r w:rsidR="00532F6E">
        <w:rPr>
          <w:rFonts w:ascii="Verdana" w:hAnsi="Verdana"/>
          <w:sz w:val="24"/>
          <w:szCs w:val="24"/>
          <w:lang w:val="en-GB"/>
        </w:rPr>
        <w:t>, not including that of their family member,</w:t>
      </w:r>
      <w:r w:rsidR="0007794D">
        <w:rPr>
          <w:rFonts w:ascii="Verdana" w:hAnsi="Verdana"/>
          <w:sz w:val="24"/>
          <w:szCs w:val="24"/>
          <w:lang w:val="en-GB"/>
        </w:rPr>
        <w:t xml:space="preserve"> romantic</w:t>
      </w:r>
      <w:r w:rsidR="00532F6E">
        <w:rPr>
          <w:rFonts w:ascii="Verdana" w:hAnsi="Verdana"/>
          <w:sz w:val="24"/>
          <w:szCs w:val="24"/>
          <w:lang w:val="en-GB"/>
        </w:rPr>
        <w:t xml:space="preserve"> </w:t>
      </w:r>
      <w:proofErr w:type="gramStart"/>
      <w:r w:rsidR="00532F6E">
        <w:rPr>
          <w:rFonts w:ascii="Verdana" w:hAnsi="Verdana"/>
          <w:sz w:val="24"/>
          <w:szCs w:val="24"/>
          <w:lang w:val="en-GB"/>
        </w:rPr>
        <w:t>partner</w:t>
      </w:r>
      <w:proofErr w:type="gramEnd"/>
      <w:r w:rsidR="00532F6E">
        <w:rPr>
          <w:rFonts w:ascii="Verdana" w:hAnsi="Verdana"/>
          <w:sz w:val="24"/>
          <w:szCs w:val="24"/>
          <w:lang w:val="en-GB"/>
        </w:rPr>
        <w:t xml:space="preserve"> or anyone else they live with</w:t>
      </w:r>
      <w:r w:rsidR="0007794D">
        <w:rPr>
          <w:rFonts w:ascii="Verdana" w:hAnsi="Verdana"/>
          <w:sz w:val="24"/>
          <w:szCs w:val="24"/>
          <w:lang w:val="en-GB"/>
        </w:rPr>
        <w:t>.</w:t>
      </w:r>
    </w:p>
    <w:p w14:paraId="751AD965" w14:textId="46B0BFD2" w:rsidR="00620A63" w:rsidRPr="001B57D2" w:rsidRDefault="00107849" w:rsidP="00620A63">
      <w:pPr>
        <w:rPr>
          <w:rFonts w:ascii="Verdana" w:hAnsi="Verdana"/>
          <w:b/>
          <w:bCs/>
          <w:sz w:val="24"/>
          <w:szCs w:val="24"/>
          <w:lang w:val="en-GB"/>
        </w:rPr>
      </w:pPr>
      <w:r w:rsidRPr="00107849">
        <w:rPr>
          <w:rFonts w:ascii="Verdana" w:hAnsi="Verdana"/>
          <w:b/>
          <w:bCs/>
          <w:sz w:val="24"/>
          <w:szCs w:val="24"/>
          <w:lang w:val="en-GB"/>
        </w:rPr>
        <w:lastRenderedPageBreak/>
        <w:t xml:space="preserve">Secondary </w:t>
      </w:r>
      <w:r w:rsidR="00853953">
        <w:rPr>
          <w:rFonts w:ascii="Verdana" w:hAnsi="Verdana"/>
          <w:b/>
          <w:bCs/>
          <w:sz w:val="24"/>
          <w:szCs w:val="24"/>
          <w:lang w:val="en-GB"/>
        </w:rPr>
        <w:t>B</w:t>
      </w:r>
      <w:r w:rsidRPr="00107849">
        <w:rPr>
          <w:rFonts w:ascii="Verdana" w:hAnsi="Verdana"/>
          <w:b/>
          <w:bCs/>
          <w:sz w:val="24"/>
          <w:szCs w:val="24"/>
          <w:lang w:val="en-GB"/>
        </w:rPr>
        <w:t>enefits</w:t>
      </w:r>
      <w:r w:rsidR="00F07F10">
        <w:rPr>
          <w:rFonts w:ascii="Verdana" w:hAnsi="Verdana"/>
          <w:b/>
          <w:bCs/>
          <w:sz w:val="24"/>
          <w:szCs w:val="24"/>
          <w:lang w:val="en-GB"/>
        </w:rPr>
        <w:t xml:space="preserve"> a</w:t>
      </w:r>
      <w:r w:rsidR="00620A63" w:rsidRPr="00107849">
        <w:rPr>
          <w:rFonts w:ascii="Verdana" w:hAnsi="Verdana"/>
          <w:b/>
          <w:bCs/>
          <w:sz w:val="24"/>
          <w:szCs w:val="24"/>
          <w:lang w:val="en-GB"/>
        </w:rPr>
        <w:t xml:space="preserve">nd </w:t>
      </w:r>
      <w:r w:rsidR="00A72D13" w:rsidRPr="00107849">
        <w:rPr>
          <w:rFonts w:ascii="Verdana" w:hAnsi="Verdana"/>
          <w:b/>
          <w:bCs/>
          <w:sz w:val="24"/>
          <w:szCs w:val="24"/>
          <w:lang w:val="en-GB"/>
        </w:rPr>
        <w:t xml:space="preserve">the </w:t>
      </w:r>
      <w:r w:rsidR="00F07F10">
        <w:rPr>
          <w:rFonts w:ascii="Verdana" w:hAnsi="Verdana"/>
          <w:b/>
          <w:bCs/>
          <w:sz w:val="24"/>
          <w:szCs w:val="24"/>
          <w:lang w:val="en-GB"/>
        </w:rPr>
        <w:t>R</w:t>
      </w:r>
      <w:r w:rsidR="0092262D" w:rsidRPr="00107849">
        <w:rPr>
          <w:rFonts w:ascii="Verdana" w:hAnsi="Verdana"/>
          <w:b/>
          <w:bCs/>
          <w:sz w:val="24"/>
          <w:szCs w:val="24"/>
          <w:lang w:val="en-GB"/>
        </w:rPr>
        <w:t xml:space="preserve">isk of </w:t>
      </w:r>
      <w:r w:rsidR="00F07F10">
        <w:rPr>
          <w:rFonts w:ascii="Verdana" w:hAnsi="Verdana"/>
          <w:b/>
          <w:bCs/>
          <w:sz w:val="24"/>
          <w:szCs w:val="24"/>
          <w:lang w:val="en-GB"/>
        </w:rPr>
        <w:t>W</w:t>
      </w:r>
      <w:r w:rsidR="0092262D" w:rsidRPr="00107849">
        <w:rPr>
          <w:rFonts w:ascii="Verdana" w:hAnsi="Verdana"/>
          <w:b/>
          <w:bCs/>
          <w:sz w:val="24"/>
          <w:szCs w:val="24"/>
          <w:lang w:val="en-GB"/>
        </w:rPr>
        <w:t>orking</w:t>
      </w:r>
    </w:p>
    <w:p w14:paraId="69EE2988" w14:textId="36603548" w:rsidR="0092262D" w:rsidRDefault="00E55C88" w:rsidP="00620A63">
      <w:pPr>
        <w:rPr>
          <w:rFonts w:ascii="Verdana" w:hAnsi="Verdana"/>
          <w:sz w:val="24"/>
          <w:szCs w:val="24"/>
          <w:lang w:val="en-GB"/>
        </w:rPr>
      </w:pPr>
      <w:r w:rsidRPr="001B57D2">
        <w:rPr>
          <w:rFonts w:ascii="Verdana" w:hAnsi="Verdana"/>
          <w:sz w:val="24"/>
          <w:szCs w:val="24"/>
          <w:lang w:val="en-GB"/>
        </w:rPr>
        <w:t xml:space="preserve">Many of the </w:t>
      </w:r>
      <w:r w:rsidR="00107849">
        <w:rPr>
          <w:rFonts w:ascii="Verdana" w:hAnsi="Verdana"/>
          <w:sz w:val="24"/>
          <w:szCs w:val="24"/>
          <w:lang w:val="en-GB"/>
        </w:rPr>
        <w:t>secondary</w:t>
      </w:r>
      <w:r w:rsidRPr="001B57D2">
        <w:rPr>
          <w:rFonts w:ascii="Verdana" w:hAnsi="Verdana"/>
          <w:sz w:val="24"/>
          <w:szCs w:val="24"/>
          <w:lang w:val="en-GB"/>
        </w:rPr>
        <w:t xml:space="preserve"> benefits</w:t>
      </w:r>
      <w:r w:rsidR="00565034">
        <w:rPr>
          <w:rFonts w:ascii="Verdana" w:hAnsi="Verdana"/>
          <w:sz w:val="24"/>
          <w:szCs w:val="24"/>
          <w:lang w:val="en-GB"/>
        </w:rPr>
        <w:t xml:space="preserve"> </w:t>
      </w:r>
      <w:r w:rsidR="00107849">
        <w:rPr>
          <w:rFonts w:ascii="Verdana" w:hAnsi="Verdana"/>
          <w:sz w:val="24"/>
          <w:szCs w:val="24"/>
          <w:lang w:val="en-GB"/>
        </w:rPr>
        <w:t xml:space="preserve">that </w:t>
      </w:r>
      <w:r w:rsidR="00565034">
        <w:rPr>
          <w:rFonts w:ascii="Verdana" w:hAnsi="Verdana"/>
          <w:sz w:val="24"/>
          <w:szCs w:val="24"/>
          <w:lang w:val="en-GB"/>
        </w:rPr>
        <w:t>disabled people receive</w:t>
      </w:r>
      <w:r w:rsidRPr="001B57D2">
        <w:rPr>
          <w:rFonts w:ascii="Verdana" w:hAnsi="Verdana"/>
          <w:sz w:val="24"/>
          <w:szCs w:val="24"/>
          <w:lang w:val="en-GB"/>
        </w:rPr>
        <w:t xml:space="preserve"> </w:t>
      </w:r>
      <w:r w:rsidR="006B2521">
        <w:rPr>
          <w:rFonts w:ascii="Verdana" w:hAnsi="Verdana"/>
          <w:sz w:val="24"/>
          <w:szCs w:val="24"/>
          <w:lang w:val="en-GB"/>
        </w:rPr>
        <w:t>such as</w:t>
      </w:r>
      <w:r w:rsidR="00415F23">
        <w:rPr>
          <w:rFonts w:ascii="Verdana" w:hAnsi="Verdana"/>
          <w:sz w:val="24"/>
          <w:szCs w:val="24"/>
          <w:lang w:val="en-GB"/>
        </w:rPr>
        <w:t xml:space="preserve"> a</w:t>
      </w:r>
      <w:r w:rsidRPr="001B57D2">
        <w:rPr>
          <w:rFonts w:ascii="Verdana" w:hAnsi="Verdana"/>
          <w:sz w:val="24"/>
          <w:szCs w:val="24"/>
          <w:lang w:val="en-GB"/>
        </w:rPr>
        <w:t xml:space="preserve"> </w:t>
      </w:r>
      <w:r w:rsidR="00E3060A" w:rsidRPr="001B57D2">
        <w:rPr>
          <w:rFonts w:ascii="Verdana" w:hAnsi="Verdana"/>
          <w:sz w:val="24"/>
          <w:szCs w:val="24"/>
          <w:lang w:val="en-GB"/>
        </w:rPr>
        <w:t>medical card, free travel</w:t>
      </w:r>
      <w:r w:rsidRPr="001B57D2">
        <w:rPr>
          <w:rFonts w:ascii="Verdana" w:hAnsi="Verdana"/>
          <w:sz w:val="24"/>
          <w:szCs w:val="24"/>
          <w:lang w:val="en-GB"/>
        </w:rPr>
        <w:t xml:space="preserve">, fuel allowance etc, </w:t>
      </w:r>
      <w:r w:rsidR="00F02F8C" w:rsidRPr="001B57D2">
        <w:rPr>
          <w:rFonts w:ascii="Verdana" w:hAnsi="Verdana"/>
          <w:sz w:val="24"/>
          <w:szCs w:val="24"/>
          <w:lang w:val="en-GB"/>
        </w:rPr>
        <w:t xml:space="preserve">are at risk if that person secures employment. </w:t>
      </w:r>
      <w:r w:rsidR="00565034">
        <w:rPr>
          <w:rFonts w:ascii="Verdana" w:hAnsi="Verdana"/>
          <w:sz w:val="24"/>
          <w:szCs w:val="24"/>
          <w:lang w:val="en-GB"/>
        </w:rPr>
        <w:t xml:space="preserve">This </w:t>
      </w:r>
      <w:r w:rsidR="009E4948">
        <w:rPr>
          <w:rFonts w:ascii="Verdana" w:hAnsi="Verdana"/>
          <w:sz w:val="24"/>
          <w:szCs w:val="24"/>
          <w:lang w:val="en-GB"/>
        </w:rPr>
        <w:t>approach fails to</w:t>
      </w:r>
      <w:r w:rsidR="00565034">
        <w:rPr>
          <w:rFonts w:ascii="Verdana" w:hAnsi="Verdana"/>
          <w:sz w:val="24"/>
          <w:szCs w:val="24"/>
          <w:lang w:val="en-GB"/>
        </w:rPr>
        <w:t xml:space="preserve"> acknowledge</w:t>
      </w:r>
      <w:r w:rsidR="007E53B7">
        <w:rPr>
          <w:rFonts w:ascii="Verdana" w:hAnsi="Verdana"/>
          <w:sz w:val="24"/>
          <w:szCs w:val="24"/>
          <w:lang w:val="en-GB"/>
        </w:rPr>
        <w:t xml:space="preserve"> that</w:t>
      </w:r>
      <w:r w:rsidR="00565034">
        <w:rPr>
          <w:rFonts w:ascii="Verdana" w:hAnsi="Verdana"/>
          <w:sz w:val="24"/>
          <w:szCs w:val="24"/>
          <w:lang w:val="en-GB"/>
        </w:rPr>
        <w:t xml:space="preserve"> </w:t>
      </w:r>
      <w:r w:rsidR="00F02F8C" w:rsidRPr="001B57D2">
        <w:rPr>
          <w:rFonts w:ascii="Verdana" w:hAnsi="Verdana"/>
          <w:sz w:val="24"/>
          <w:szCs w:val="24"/>
          <w:lang w:val="en-GB"/>
        </w:rPr>
        <w:t>the extra costs th</w:t>
      </w:r>
      <w:r w:rsidR="00565034">
        <w:rPr>
          <w:rFonts w:ascii="Verdana" w:hAnsi="Verdana"/>
          <w:sz w:val="24"/>
          <w:szCs w:val="24"/>
          <w:lang w:val="en-GB"/>
        </w:rPr>
        <w:t>at disabled people</w:t>
      </w:r>
      <w:r w:rsidR="00F02F8C" w:rsidRPr="001B57D2">
        <w:rPr>
          <w:rFonts w:ascii="Verdana" w:hAnsi="Verdana"/>
          <w:sz w:val="24"/>
          <w:szCs w:val="24"/>
          <w:lang w:val="en-GB"/>
        </w:rPr>
        <w:t xml:space="preserve"> live with do not disappear simply because they are in employment</w:t>
      </w:r>
      <w:r w:rsidR="00565034">
        <w:rPr>
          <w:rFonts w:ascii="Verdana" w:hAnsi="Verdana"/>
          <w:sz w:val="24"/>
          <w:szCs w:val="24"/>
          <w:lang w:val="en-GB"/>
        </w:rPr>
        <w:t>.</w:t>
      </w:r>
      <w:r w:rsidR="0092262D" w:rsidRPr="001B57D2">
        <w:rPr>
          <w:rFonts w:ascii="Verdana" w:hAnsi="Verdana"/>
          <w:sz w:val="24"/>
          <w:szCs w:val="24"/>
          <w:lang w:val="en-GB"/>
        </w:rPr>
        <w:t xml:space="preserve"> </w:t>
      </w:r>
      <w:proofErr w:type="gramStart"/>
      <w:r w:rsidR="00565034">
        <w:rPr>
          <w:rFonts w:ascii="Verdana" w:hAnsi="Verdana"/>
          <w:sz w:val="24"/>
          <w:szCs w:val="24"/>
          <w:lang w:val="en-GB"/>
        </w:rPr>
        <w:t>I</w:t>
      </w:r>
      <w:r w:rsidR="003C2E2A">
        <w:rPr>
          <w:rFonts w:ascii="Verdana" w:hAnsi="Verdana"/>
          <w:sz w:val="24"/>
          <w:szCs w:val="24"/>
          <w:lang w:val="en-GB"/>
        </w:rPr>
        <w:t>ndeed</w:t>
      </w:r>
      <w:proofErr w:type="gramEnd"/>
      <w:r w:rsidR="003C2E2A">
        <w:rPr>
          <w:rFonts w:ascii="Verdana" w:hAnsi="Verdana"/>
          <w:sz w:val="24"/>
          <w:szCs w:val="24"/>
          <w:lang w:val="en-GB"/>
        </w:rPr>
        <w:t xml:space="preserve"> in some instances those costs</w:t>
      </w:r>
      <w:r w:rsidR="0092262D" w:rsidRPr="001B57D2">
        <w:rPr>
          <w:rFonts w:ascii="Verdana" w:hAnsi="Verdana"/>
          <w:sz w:val="24"/>
          <w:szCs w:val="24"/>
          <w:lang w:val="en-GB"/>
        </w:rPr>
        <w:t xml:space="preserve"> may well increase </w:t>
      </w:r>
      <w:r w:rsidR="009E4948">
        <w:rPr>
          <w:rFonts w:ascii="Verdana" w:hAnsi="Verdana"/>
          <w:sz w:val="24"/>
          <w:szCs w:val="24"/>
          <w:lang w:val="en-GB"/>
        </w:rPr>
        <w:t>for someone on taking up employment -</w:t>
      </w:r>
      <w:r w:rsidR="0092262D" w:rsidRPr="001B57D2">
        <w:rPr>
          <w:rFonts w:ascii="Verdana" w:hAnsi="Verdana"/>
          <w:sz w:val="24"/>
          <w:szCs w:val="24"/>
          <w:lang w:val="en-GB"/>
        </w:rPr>
        <w:t xml:space="preserve"> for example</w:t>
      </w:r>
      <w:r w:rsidR="009E4948">
        <w:rPr>
          <w:rFonts w:ascii="Verdana" w:hAnsi="Verdana"/>
          <w:sz w:val="24"/>
          <w:szCs w:val="24"/>
          <w:lang w:val="en-GB"/>
        </w:rPr>
        <w:t xml:space="preserve"> if</w:t>
      </w:r>
      <w:r w:rsidR="0092262D" w:rsidRPr="001B57D2">
        <w:rPr>
          <w:rFonts w:ascii="Verdana" w:hAnsi="Verdana"/>
          <w:sz w:val="24"/>
          <w:szCs w:val="24"/>
          <w:lang w:val="en-GB"/>
        </w:rPr>
        <w:t xml:space="preserve"> they need to rely on taxis to travel to </w:t>
      </w:r>
      <w:r w:rsidR="003C2E2A">
        <w:rPr>
          <w:rFonts w:ascii="Verdana" w:hAnsi="Verdana"/>
          <w:sz w:val="24"/>
          <w:szCs w:val="24"/>
          <w:lang w:val="en-GB"/>
        </w:rPr>
        <w:t xml:space="preserve">and from </w:t>
      </w:r>
      <w:r w:rsidR="0092262D" w:rsidRPr="001B57D2">
        <w:rPr>
          <w:rFonts w:ascii="Verdana" w:hAnsi="Verdana"/>
          <w:sz w:val="24"/>
          <w:szCs w:val="24"/>
          <w:lang w:val="en-GB"/>
        </w:rPr>
        <w:t>work every day</w:t>
      </w:r>
      <w:r w:rsidR="00F02F8C" w:rsidRPr="001B57D2">
        <w:rPr>
          <w:rFonts w:ascii="Verdana" w:hAnsi="Verdana"/>
          <w:sz w:val="24"/>
          <w:szCs w:val="24"/>
          <w:lang w:val="en-GB"/>
        </w:rPr>
        <w:t>.</w:t>
      </w:r>
      <w:r w:rsidR="00E3060A" w:rsidRPr="001B57D2">
        <w:rPr>
          <w:rFonts w:ascii="Verdana" w:hAnsi="Verdana"/>
          <w:sz w:val="24"/>
          <w:szCs w:val="24"/>
          <w:lang w:val="en-GB"/>
        </w:rPr>
        <w:t xml:space="preserve"> </w:t>
      </w:r>
      <w:r w:rsidR="0092262D" w:rsidRPr="001B57D2">
        <w:rPr>
          <w:rFonts w:ascii="Verdana" w:hAnsi="Verdana"/>
          <w:sz w:val="24"/>
          <w:szCs w:val="24"/>
          <w:lang w:val="en-GB"/>
        </w:rPr>
        <w:t>While some progress has been made on extending</w:t>
      </w:r>
      <w:r w:rsidR="004869A5">
        <w:rPr>
          <w:rFonts w:ascii="Verdana" w:hAnsi="Verdana"/>
          <w:sz w:val="24"/>
          <w:szCs w:val="24"/>
          <w:lang w:val="en-GB"/>
        </w:rPr>
        <w:t xml:space="preserve"> entitlement to</w:t>
      </w:r>
      <w:r w:rsidR="0092262D" w:rsidRPr="001B57D2">
        <w:rPr>
          <w:rFonts w:ascii="Verdana" w:hAnsi="Verdana"/>
          <w:sz w:val="24"/>
          <w:szCs w:val="24"/>
          <w:lang w:val="en-GB"/>
        </w:rPr>
        <w:t xml:space="preserve"> the medical card and free travel for some years</w:t>
      </w:r>
      <w:r w:rsidR="002671D7">
        <w:rPr>
          <w:rFonts w:ascii="Verdana" w:hAnsi="Verdana"/>
          <w:sz w:val="24"/>
          <w:szCs w:val="24"/>
          <w:lang w:val="en-GB"/>
        </w:rPr>
        <w:t xml:space="preserve"> after taking up employment</w:t>
      </w:r>
      <w:r w:rsidR="0092262D" w:rsidRPr="001B57D2">
        <w:rPr>
          <w:rFonts w:ascii="Verdana" w:hAnsi="Verdana"/>
          <w:sz w:val="24"/>
          <w:szCs w:val="24"/>
          <w:lang w:val="en-GB"/>
        </w:rPr>
        <w:t xml:space="preserve">, nevertheless an employed person </w:t>
      </w:r>
      <w:r w:rsidR="00415F23">
        <w:rPr>
          <w:rFonts w:ascii="Verdana" w:hAnsi="Verdana"/>
          <w:sz w:val="24"/>
          <w:szCs w:val="24"/>
          <w:lang w:val="en-GB"/>
        </w:rPr>
        <w:t xml:space="preserve">will </w:t>
      </w:r>
      <w:r w:rsidR="0092262D" w:rsidRPr="001B57D2">
        <w:rPr>
          <w:rFonts w:ascii="Verdana" w:hAnsi="Verdana"/>
          <w:sz w:val="24"/>
          <w:szCs w:val="24"/>
          <w:lang w:val="en-GB"/>
        </w:rPr>
        <w:t>suddenly experience a</w:t>
      </w:r>
      <w:r w:rsidR="00E07D5B">
        <w:rPr>
          <w:rFonts w:ascii="Verdana" w:hAnsi="Verdana"/>
          <w:sz w:val="24"/>
          <w:szCs w:val="24"/>
          <w:lang w:val="en-GB"/>
        </w:rPr>
        <w:t xml:space="preserve"> very significant</w:t>
      </w:r>
      <w:r w:rsidR="0092262D" w:rsidRPr="001B57D2">
        <w:rPr>
          <w:rFonts w:ascii="Verdana" w:hAnsi="Verdana"/>
          <w:sz w:val="24"/>
          <w:szCs w:val="24"/>
          <w:lang w:val="en-GB"/>
        </w:rPr>
        <w:t xml:space="preserve"> income drop when they pass the five year mark, and</w:t>
      </w:r>
      <w:r w:rsidR="00532973">
        <w:rPr>
          <w:rFonts w:ascii="Verdana" w:hAnsi="Verdana"/>
          <w:sz w:val="24"/>
          <w:szCs w:val="24"/>
          <w:lang w:val="en-GB"/>
        </w:rPr>
        <w:t xml:space="preserve"> -</w:t>
      </w:r>
      <w:r w:rsidR="0092262D" w:rsidRPr="001B57D2">
        <w:rPr>
          <w:rFonts w:ascii="Verdana" w:hAnsi="Verdana"/>
          <w:sz w:val="24"/>
          <w:szCs w:val="24"/>
          <w:lang w:val="en-GB"/>
        </w:rPr>
        <w:t xml:space="preserve"> for example</w:t>
      </w:r>
      <w:r w:rsidR="00532973">
        <w:rPr>
          <w:rFonts w:ascii="Verdana" w:hAnsi="Verdana"/>
          <w:sz w:val="24"/>
          <w:szCs w:val="24"/>
          <w:lang w:val="en-GB"/>
        </w:rPr>
        <w:t xml:space="preserve"> -</w:t>
      </w:r>
      <w:r w:rsidR="00E07089">
        <w:rPr>
          <w:rFonts w:ascii="Verdana" w:hAnsi="Verdana"/>
          <w:sz w:val="24"/>
          <w:szCs w:val="24"/>
          <w:lang w:val="en-GB"/>
        </w:rPr>
        <w:t xml:space="preserve"> lose their free travel pass</w:t>
      </w:r>
      <w:r w:rsidR="00972201">
        <w:rPr>
          <w:rFonts w:ascii="Verdana" w:hAnsi="Verdana"/>
          <w:sz w:val="24"/>
          <w:szCs w:val="24"/>
          <w:lang w:val="en-GB"/>
        </w:rPr>
        <w:t>,</w:t>
      </w:r>
      <w:r w:rsidR="00E07089">
        <w:rPr>
          <w:rFonts w:ascii="Verdana" w:hAnsi="Verdana"/>
          <w:sz w:val="24"/>
          <w:szCs w:val="24"/>
          <w:lang w:val="en-GB"/>
        </w:rPr>
        <w:t xml:space="preserve"> and</w:t>
      </w:r>
      <w:r w:rsidR="0092262D" w:rsidRPr="001B57D2">
        <w:rPr>
          <w:rFonts w:ascii="Verdana" w:hAnsi="Verdana"/>
          <w:sz w:val="24"/>
          <w:szCs w:val="24"/>
          <w:lang w:val="en-GB"/>
        </w:rPr>
        <w:t xml:space="preserve"> </w:t>
      </w:r>
      <w:r w:rsidR="001D14A2">
        <w:rPr>
          <w:rFonts w:ascii="Verdana" w:hAnsi="Verdana"/>
          <w:sz w:val="24"/>
          <w:szCs w:val="24"/>
          <w:lang w:val="en-GB"/>
        </w:rPr>
        <w:t>as a result</w:t>
      </w:r>
      <w:r w:rsidR="00532973">
        <w:rPr>
          <w:rFonts w:ascii="Verdana" w:hAnsi="Verdana"/>
          <w:sz w:val="24"/>
          <w:szCs w:val="24"/>
          <w:lang w:val="en-GB"/>
        </w:rPr>
        <w:t xml:space="preserve"> </w:t>
      </w:r>
      <w:r w:rsidR="0092262D" w:rsidRPr="001B57D2">
        <w:rPr>
          <w:rFonts w:ascii="Verdana" w:hAnsi="Verdana"/>
          <w:sz w:val="24"/>
          <w:szCs w:val="24"/>
          <w:lang w:val="en-GB"/>
        </w:rPr>
        <w:t xml:space="preserve">have to pay </w:t>
      </w:r>
      <w:r w:rsidR="00E868F2">
        <w:rPr>
          <w:rFonts w:ascii="Verdana" w:hAnsi="Verdana"/>
          <w:sz w:val="24"/>
          <w:szCs w:val="24"/>
          <w:lang w:val="en-GB"/>
        </w:rPr>
        <w:t>daily</w:t>
      </w:r>
      <w:r w:rsidR="0092262D" w:rsidRPr="001B57D2">
        <w:rPr>
          <w:rFonts w:ascii="Verdana" w:hAnsi="Verdana"/>
          <w:sz w:val="24"/>
          <w:szCs w:val="24"/>
          <w:lang w:val="en-GB"/>
        </w:rPr>
        <w:t xml:space="preserve"> transport</w:t>
      </w:r>
      <w:r w:rsidR="00E868F2">
        <w:rPr>
          <w:rFonts w:ascii="Verdana" w:hAnsi="Verdana"/>
          <w:sz w:val="24"/>
          <w:szCs w:val="24"/>
          <w:lang w:val="en-GB"/>
        </w:rPr>
        <w:t xml:space="preserve"> costs</w:t>
      </w:r>
      <w:r w:rsidR="0092262D" w:rsidRPr="001B57D2">
        <w:rPr>
          <w:rFonts w:ascii="Verdana" w:hAnsi="Verdana"/>
          <w:sz w:val="24"/>
          <w:szCs w:val="24"/>
          <w:lang w:val="en-GB"/>
        </w:rPr>
        <w:t xml:space="preserve"> for themselves and</w:t>
      </w:r>
      <w:r w:rsidR="008A3A55">
        <w:rPr>
          <w:rFonts w:ascii="Verdana" w:hAnsi="Verdana"/>
          <w:sz w:val="24"/>
          <w:szCs w:val="24"/>
          <w:lang w:val="en-GB"/>
        </w:rPr>
        <w:t xml:space="preserve"> </w:t>
      </w:r>
      <w:r w:rsidR="0092262D" w:rsidRPr="001B57D2">
        <w:rPr>
          <w:rFonts w:ascii="Verdana" w:hAnsi="Verdana"/>
          <w:sz w:val="24"/>
          <w:szCs w:val="24"/>
          <w:lang w:val="en-GB"/>
        </w:rPr>
        <w:t xml:space="preserve">their Personal Assistant to get to work. </w:t>
      </w:r>
    </w:p>
    <w:p w14:paraId="0AAA750E" w14:textId="27758A6A" w:rsidR="00E3060A" w:rsidRDefault="00044D55" w:rsidP="00620A63">
      <w:pPr>
        <w:rPr>
          <w:rFonts w:ascii="Verdana" w:hAnsi="Verdana"/>
          <w:sz w:val="24"/>
          <w:szCs w:val="24"/>
          <w:lang w:val="en-GB"/>
        </w:rPr>
      </w:pPr>
      <w:r>
        <w:rPr>
          <w:rFonts w:ascii="Verdana" w:hAnsi="Verdana"/>
          <w:sz w:val="24"/>
          <w:szCs w:val="24"/>
          <w:lang w:val="en-GB"/>
        </w:rPr>
        <w:t xml:space="preserve">Equally, while </w:t>
      </w:r>
      <w:r w:rsidR="00BF5438">
        <w:rPr>
          <w:rFonts w:ascii="Verdana" w:hAnsi="Verdana"/>
          <w:sz w:val="24"/>
          <w:szCs w:val="24"/>
          <w:lang w:val="en-GB"/>
        </w:rPr>
        <w:t xml:space="preserve">it is positive that people can retain their medical card up to a certain </w:t>
      </w:r>
      <w:r w:rsidR="008A3A55">
        <w:rPr>
          <w:rFonts w:ascii="Verdana" w:hAnsi="Verdana"/>
          <w:sz w:val="24"/>
          <w:szCs w:val="24"/>
          <w:lang w:val="en-GB"/>
        </w:rPr>
        <w:t>income</w:t>
      </w:r>
      <w:r w:rsidR="001C4025">
        <w:rPr>
          <w:rFonts w:ascii="Verdana" w:hAnsi="Verdana"/>
          <w:sz w:val="24"/>
          <w:szCs w:val="24"/>
          <w:lang w:val="en-GB"/>
        </w:rPr>
        <w:t xml:space="preserve"> level</w:t>
      </w:r>
      <w:r w:rsidR="00BF5438">
        <w:rPr>
          <w:rFonts w:ascii="Verdana" w:hAnsi="Verdana"/>
          <w:sz w:val="24"/>
          <w:szCs w:val="24"/>
          <w:lang w:val="en-GB"/>
        </w:rPr>
        <w:t xml:space="preserve">, the loss of a medical card is a key risk for disabled people in taking up employment. In this regard </w:t>
      </w:r>
      <w:r w:rsidR="00F23D11">
        <w:rPr>
          <w:rFonts w:ascii="Verdana" w:hAnsi="Verdana"/>
          <w:sz w:val="24"/>
          <w:szCs w:val="24"/>
          <w:lang w:val="en-GB"/>
        </w:rPr>
        <w:t>DFI rei</w:t>
      </w:r>
      <w:r w:rsidR="000168AC">
        <w:rPr>
          <w:rFonts w:ascii="Verdana" w:hAnsi="Verdana"/>
          <w:sz w:val="24"/>
          <w:szCs w:val="24"/>
          <w:lang w:val="en-GB"/>
        </w:rPr>
        <w:t xml:space="preserve">terates its longstanding position that </w:t>
      </w:r>
      <w:r w:rsidR="00E07D5B">
        <w:rPr>
          <w:rFonts w:ascii="Verdana" w:hAnsi="Verdana"/>
          <w:sz w:val="24"/>
          <w:szCs w:val="24"/>
          <w:lang w:val="en-GB"/>
        </w:rPr>
        <w:t>medical card entitlement should be based on medical need rather than means-testing.</w:t>
      </w:r>
      <w:r w:rsidR="001B5EA8">
        <w:rPr>
          <w:rFonts w:ascii="Verdana" w:hAnsi="Verdana"/>
          <w:sz w:val="24"/>
          <w:szCs w:val="24"/>
          <w:lang w:val="en-GB"/>
        </w:rPr>
        <w:t xml:space="preserve"> </w:t>
      </w:r>
      <w:r w:rsidR="001C4025">
        <w:rPr>
          <w:rFonts w:ascii="Verdana" w:hAnsi="Verdana"/>
          <w:sz w:val="24"/>
          <w:szCs w:val="24"/>
          <w:lang w:val="en-GB"/>
        </w:rPr>
        <w:t xml:space="preserve">The medical card is also a passport to social supports which are critical for </w:t>
      </w:r>
      <w:r w:rsidR="0027013C">
        <w:rPr>
          <w:rFonts w:ascii="Verdana" w:hAnsi="Verdana"/>
          <w:sz w:val="24"/>
          <w:szCs w:val="24"/>
          <w:lang w:val="en-GB"/>
        </w:rPr>
        <w:t xml:space="preserve">many disabled </w:t>
      </w:r>
      <w:r w:rsidR="001C4025">
        <w:rPr>
          <w:rFonts w:ascii="Verdana" w:hAnsi="Verdana"/>
          <w:sz w:val="24"/>
          <w:szCs w:val="24"/>
          <w:lang w:val="en-GB"/>
        </w:rPr>
        <w:t>people to live wel</w:t>
      </w:r>
      <w:r w:rsidR="00306C22">
        <w:rPr>
          <w:rFonts w:ascii="Verdana" w:hAnsi="Verdana"/>
          <w:sz w:val="24"/>
          <w:szCs w:val="24"/>
          <w:lang w:val="en-GB"/>
        </w:rPr>
        <w:t xml:space="preserve">l and </w:t>
      </w:r>
      <w:r w:rsidR="0027013C">
        <w:rPr>
          <w:rFonts w:ascii="Verdana" w:hAnsi="Verdana"/>
          <w:sz w:val="24"/>
          <w:szCs w:val="24"/>
          <w:lang w:val="en-GB"/>
        </w:rPr>
        <w:t>independently</w:t>
      </w:r>
      <w:r w:rsidR="001C4025">
        <w:rPr>
          <w:rFonts w:ascii="Verdana" w:hAnsi="Verdana"/>
          <w:sz w:val="24"/>
          <w:szCs w:val="24"/>
          <w:lang w:val="en-GB"/>
        </w:rPr>
        <w:t>. In some areas</w:t>
      </w:r>
      <w:r w:rsidR="00222123">
        <w:rPr>
          <w:rFonts w:ascii="Verdana" w:hAnsi="Verdana"/>
          <w:sz w:val="24"/>
          <w:szCs w:val="24"/>
          <w:lang w:val="en-GB"/>
        </w:rPr>
        <w:t xml:space="preserve">, </w:t>
      </w:r>
      <w:r w:rsidR="00306C22">
        <w:rPr>
          <w:rFonts w:ascii="Verdana" w:hAnsi="Verdana"/>
          <w:sz w:val="24"/>
          <w:szCs w:val="24"/>
          <w:lang w:val="en-GB"/>
        </w:rPr>
        <w:t>because of</w:t>
      </w:r>
      <w:r w:rsidR="0027013C">
        <w:rPr>
          <w:rFonts w:ascii="Verdana" w:hAnsi="Verdana"/>
          <w:sz w:val="24"/>
          <w:szCs w:val="24"/>
          <w:lang w:val="en-GB"/>
        </w:rPr>
        <w:t xml:space="preserve"> a</w:t>
      </w:r>
      <w:r w:rsidR="00222123">
        <w:rPr>
          <w:rFonts w:ascii="Verdana" w:hAnsi="Verdana"/>
          <w:sz w:val="24"/>
          <w:szCs w:val="24"/>
          <w:lang w:val="en-GB"/>
        </w:rPr>
        <w:t xml:space="preserve"> stretched and under-resourced system, the</w:t>
      </w:r>
      <w:r w:rsidR="001C4025">
        <w:rPr>
          <w:rFonts w:ascii="Verdana" w:hAnsi="Verdana"/>
          <w:sz w:val="24"/>
          <w:szCs w:val="24"/>
          <w:lang w:val="en-GB"/>
        </w:rPr>
        <w:t xml:space="preserve"> </w:t>
      </w:r>
      <w:r w:rsidR="00222123">
        <w:rPr>
          <w:rFonts w:ascii="Verdana" w:hAnsi="Verdana"/>
          <w:sz w:val="24"/>
          <w:szCs w:val="24"/>
          <w:lang w:val="en-GB"/>
        </w:rPr>
        <w:t>practice of prioritising people who have a medical card for access to timely care and intervention per</w:t>
      </w:r>
      <w:r w:rsidR="0027013C">
        <w:rPr>
          <w:rFonts w:ascii="Verdana" w:hAnsi="Verdana"/>
          <w:sz w:val="24"/>
          <w:szCs w:val="24"/>
          <w:lang w:val="en-GB"/>
        </w:rPr>
        <w:t>sists</w:t>
      </w:r>
      <w:r w:rsidR="00222123">
        <w:rPr>
          <w:rFonts w:ascii="Verdana" w:hAnsi="Verdana"/>
          <w:sz w:val="24"/>
          <w:szCs w:val="24"/>
          <w:lang w:val="en-GB"/>
        </w:rPr>
        <w:t xml:space="preserve">. </w:t>
      </w:r>
    </w:p>
    <w:p w14:paraId="38870804" w14:textId="503471FD" w:rsidR="00EA59DD" w:rsidRDefault="00EA59DD" w:rsidP="00EA59DD">
      <w:pPr>
        <w:rPr>
          <w:rFonts w:ascii="Verdana" w:hAnsi="Verdana"/>
          <w:sz w:val="24"/>
          <w:szCs w:val="24"/>
          <w:lang w:val="en-GB"/>
        </w:rPr>
      </w:pPr>
      <w:r>
        <w:rPr>
          <w:rFonts w:ascii="Verdana" w:hAnsi="Verdana"/>
          <w:sz w:val="24"/>
          <w:szCs w:val="24"/>
          <w:lang w:val="en-GB"/>
        </w:rPr>
        <w:t>As the OECD observed in 2021, “</w:t>
      </w:r>
      <w:r w:rsidR="0027013C">
        <w:rPr>
          <w:rFonts w:ascii="Verdana" w:hAnsi="Verdana"/>
          <w:sz w:val="24"/>
          <w:szCs w:val="24"/>
          <w:lang w:val="en-GB"/>
        </w:rPr>
        <w:t>l</w:t>
      </w:r>
      <w:r w:rsidRPr="00EA59DD">
        <w:rPr>
          <w:rFonts w:ascii="Verdana" w:hAnsi="Verdana"/>
          <w:sz w:val="24"/>
          <w:szCs w:val="24"/>
          <w:lang w:val="en-GB"/>
        </w:rPr>
        <w:t>arger</w:t>
      </w:r>
      <w:r>
        <w:rPr>
          <w:rFonts w:ascii="Verdana" w:hAnsi="Verdana"/>
          <w:sz w:val="24"/>
          <w:szCs w:val="24"/>
          <w:lang w:val="en-GB"/>
        </w:rPr>
        <w:t xml:space="preserve"> </w:t>
      </w:r>
      <w:r w:rsidRPr="00EA59DD">
        <w:rPr>
          <w:rFonts w:ascii="Verdana" w:hAnsi="Verdana"/>
          <w:sz w:val="24"/>
          <w:szCs w:val="24"/>
          <w:lang w:val="en-GB"/>
        </w:rPr>
        <w:t>earnings disregards for Disability Allowance (DA) recipients and Medical Card holders can alleviate the</w:t>
      </w:r>
      <w:r>
        <w:rPr>
          <w:rFonts w:ascii="Verdana" w:hAnsi="Verdana"/>
          <w:sz w:val="24"/>
          <w:szCs w:val="24"/>
          <w:lang w:val="en-GB"/>
        </w:rPr>
        <w:t xml:space="preserve"> </w:t>
      </w:r>
      <w:r w:rsidRPr="00EA59DD">
        <w:rPr>
          <w:rFonts w:ascii="Verdana" w:hAnsi="Verdana"/>
          <w:sz w:val="24"/>
          <w:szCs w:val="24"/>
          <w:lang w:val="en-GB"/>
        </w:rPr>
        <w:t>situation but cannot do away with the structural barrier. Linking health care access with benefit entitlement</w:t>
      </w:r>
      <w:r>
        <w:rPr>
          <w:rFonts w:ascii="Verdana" w:hAnsi="Verdana"/>
          <w:sz w:val="24"/>
          <w:szCs w:val="24"/>
          <w:lang w:val="en-GB"/>
        </w:rPr>
        <w:t xml:space="preserve"> </w:t>
      </w:r>
      <w:r w:rsidRPr="00EA59DD">
        <w:rPr>
          <w:rFonts w:ascii="Verdana" w:hAnsi="Verdana"/>
          <w:sz w:val="24"/>
          <w:szCs w:val="24"/>
          <w:lang w:val="en-GB"/>
        </w:rPr>
        <w:t>is a structural mistake from both an equity and a work incentives perspective. A much more fundamental</w:t>
      </w:r>
      <w:r>
        <w:rPr>
          <w:rFonts w:ascii="Verdana" w:hAnsi="Verdana"/>
          <w:sz w:val="24"/>
          <w:szCs w:val="24"/>
          <w:lang w:val="en-GB"/>
        </w:rPr>
        <w:t xml:space="preserve"> </w:t>
      </w:r>
      <w:r w:rsidRPr="00EA59DD">
        <w:rPr>
          <w:rFonts w:ascii="Verdana" w:hAnsi="Verdana"/>
          <w:sz w:val="24"/>
          <w:szCs w:val="24"/>
          <w:lang w:val="en-GB"/>
        </w:rPr>
        <w:t>and equitable solution – and one that goes way beyond the scope of this report – would be to ensure</w:t>
      </w:r>
      <w:r>
        <w:rPr>
          <w:rFonts w:ascii="Verdana" w:hAnsi="Verdana"/>
          <w:sz w:val="24"/>
          <w:szCs w:val="24"/>
          <w:lang w:val="en-GB"/>
        </w:rPr>
        <w:t xml:space="preserve"> </w:t>
      </w:r>
      <w:r w:rsidRPr="00EA59DD">
        <w:rPr>
          <w:rFonts w:ascii="Verdana" w:hAnsi="Verdana"/>
          <w:sz w:val="24"/>
          <w:szCs w:val="24"/>
          <w:lang w:val="en-GB"/>
        </w:rPr>
        <w:t>access to universal health care which would allow the government to abolish the Medical Card</w:t>
      </w:r>
      <w:r>
        <w:rPr>
          <w:rFonts w:ascii="Verdana" w:hAnsi="Verdana"/>
          <w:sz w:val="24"/>
          <w:szCs w:val="24"/>
          <w:lang w:val="en-GB"/>
        </w:rPr>
        <w:t>.”</w:t>
      </w:r>
      <w:r>
        <w:rPr>
          <w:rStyle w:val="FootnoteReference"/>
          <w:rFonts w:ascii="Verdana" w:hAnsi="Verdana"/>
          <w:sz w:val="24"/>
          <w:szCs w:val="24"/>
          <w:lang w:val="en-GB"/>
        </w:rPr>
        <w:footnoteReference w:id="55"/>
      </w:r>
      <w:r>
        <w:rPr>
          <w:rFonts w:ascii="Verdana" w:hAnsi="Verdana"/>
          <w:sz w:val="24"/>
          <w:szCs w:val="24"/>
          <w:lang w:val="en-GB"/>
        </w:rPr>
        <w:t xml:space="preserve"> </w:t>
      </w:r>
      <w:r w:rsidR="00757B59">
        <w:rPr>
          <w:rFonts w:ascii="Verdana" w:hAnsi="Verdana"/>
          <w:sz w:val="24"/>
          <w:szCs w:val="24"/>
          <w:lang w:val="en-GB"/>
        </w:rPr>
        <w:t xml:space="preserve">The European Disability Forum makes similar </w:t>
      </w:r>
      <w:r w:rsidR="003A0541">
        <w:rPr>
          <w:rFonts w:ascii="Verdana" w:hAnsi="Verdana"/>
          <w:sz w:val="24"/>
          <w:szCs w:val="24"/>
          <w:lang w:val="en-GB"/>
        </w:rPr>
        <w:t>observations in its policy papers</w:t>
      </w:r>
      <w:r w:rsidR="00757B59">
        <w:rPr>
          <w:rFonts w:ascii="Verdana" w:hAnsi="Verdana"/>
          <w:sz w:val="24"/>
          <w:szCs w:val="24"/>
          <w:lang w:val="en-GB"/>
        </w:rPr>
        <w:t xml:space="preserve">. </w:t>
      </w:r>
      <w:r>
        <w:rPr>
          <w:rFonts w:ascii="Verdana" w:hAnsi="Verdana"/>
          <w:sz w:val="24"/>
          <w:szCs w:val="24"/>
          <w:lang w:val="en-GB"/>
        </w:rPr>
        <w:t>DFI does not disagree with this analysis</w:t>
      </w:r>
      <w:r w:rsidR="001B3A40">
        <w:rPr>
          <w:rFonts w:ascii="Verdana" w:hAnsi="Verdana"/>
          <w:sz w:val="24"/>
          <w:szCs w:val="24"/>
          <w:lang w:val="en-GB"/>
        </w:rPr>
        <w:t xml:space="preserve"> and recommendation</w:t>
      </w:r>
      <w:r>
        <w:rPr>
          <w:rFonts w:ascii="Verdana" w:hAnsi="Verdana"/>
          <w:sz w:val="24"/>
          <w:szCs w:val="24"/>
          <w:lang w:val="en-GB"/>
        </w:rPr>
        <w:t xml:space="preserve">, but in the interim </w:t>
      </w:r>
      <w:r w:rsidR="001B3A40">
        <w:rPr>
          <w:rFonts w:ascii="Verdana" w:hAnsi="Verdana"/>
          <w:sz w:val="24"/>
          <w:szCs w:val="24"/>
          <w:lang w:val="en-GB"/>
        </w:rPr>
        <w:t>our</w:t>
      </w:r>
      <w:r w:rsidR="001C2CEE">
        <w:rPr>
          <w:rFonts w:ascii="Verdana" w:hAnsi="Verdana"/>
          <w:sz w:val="24"/>
          <w:szCs w:val="24"/>
          <w:lang w:val="en-GB"/>
        </w:rPr>
        <w:t xml:space="preserve"> more modest</w:t>
      </w:r>
      <w:r w:rsidR="001B3A40">
        <w:rPr>
          <w:rFonts w:ascii="Verdana" w:hAnsi="Verdana"/>
          <w:sz w:val="24"/>
          <w:szCs w:val="24"/>
          <w:lang w:val="en-GB"/>
        </w:rPr>
        <w:t xml:space="preserve"> recommendation</w:t>
      </w:r>
      <w:r w:rsidR="005326A0">
        <w:rPr>
          <w:rFonts w:ascii="Verdana" w:hAnsi="Verdana"/>
          <w:sz w:val="24"/>
          <w:szCs w:val="24"/>
          <w:lang w:val="en-GB"/>
        </w:rPr>
        <w:t xml:space="preserve"> regarding medical car</w:t>
      </w:r>
      <w:r w:rsidR="00C75B20">
        <w:rPr>
          <w:rFonts w:ascii="Verdana" w:hAnsi="Verdana"/>
          <w:sz w:val="24"/>
          <w:szCs w:val="24"/>
          <w:lang w:val="en-GB"/>
        </w:rPr>
        <w:t>d</w:t>
      </w:r>
      <w:r w:rsidR="00B779B1">
        <w:rPr>
          <w:rFonts w:ascii="Verdana" w:hAnsi="Verdana"/>
          <w:sz w:val="24"/>
          <w:szCs w:val="24"/>
          <w:lang w:val="en-GB"/>
        </w:rPr>
        <w:t xml:space="preserve"> criteria</w:t>
      </w:r>
      <w:r w:rsidR="001B3A40">
        <w:rPr>
          <w:rFonts w:ascii="Verdana" w:hAnsi="Verdana"/>
          <w:sz w:val="24"/>
          <w:szCs w:val="24"/>
          <w:lang w:val="en-GB"/>
        </w:rPr>
        <w:t xml:space="preserve"> holds.</w:t>
      </w:r>
    </w:p>
    <w:p w14:paraId="117E5967" w14:textId="46ACF838" w:rsidR="002A2159" w:rsidRDefault="002A2159" w:rsidP="00EA59DD">
      <w:pPr>
        <w:rPr>
          <w:rFonts w:ascii="Verdana" w:hAnsi="Verdana"/>
          <w:sz w:val="24"/>
          <w:szCs w:val="24"/>
          <w:lang w:val="en-GB"/>
        </w:rPr>
      </w:pPr>
      <w:r w:rsidRPr="001B57D2">
        <w:rPr>
          <w:rFonts w:ascii="Verdana" w:hAnsi="Verdana"/>
          <w:sz w:val="24"/>
          <w:szCs w:val="24"/>
          <w:lang w:val="en-GB"/>
        </w:rPr>
        <w:t>A medical card, and free transport, should be made available to any disabled person who needs it, as part of the</w:t>
      </w:r>
      <w:r>
        <w:rPr>
          <w:rFonts w:ascii="Verdana" w:hAnsi="Verdana"/>
          <w:sz w:val="24"/>
          <w:szCs w:val="24"/>
          <w:lang w:val="en-GB"/>
        </w:rPr>
        <w:t xml:space="preserve"> overall</w:t>
      </w:r>
      <w:r w:rsidRPr="001B57D2">
        <w:rPr>
          <w:rFonts w:ascii="Verdana" w:hAnsi="Verdana"/>
          <w:sz w:val="24"/>
          <w:szCs w:val="24"/>
          <w:lang w:val="en-GB"/>
        </w:rPr>
        <w:t xml:space="preserve"> state package to address the extra Cost of Disability.</w:t>
      </w:r>
      <w:r>
        <w:rPr>
          <w:rFonts w:ascii="Verdana" w:hAnsi="Verdana"/>
          <w:sz w:val="24"/>
          <w:szCs w:val="24"/>
          <w:lang w:val="en-GB"/>
        </w:rPr>
        <w:t xml:space="preserve"> An assessment should also be made of other work-related costs that people with disabilities may encounter,</w:t>
      </w:r>
      <w:r w:rsidR="001E4494">
        <w:rPr>
          <w:rFonts w:ascii="Verdana" w:hAnsi="Verdana"/>
          <w:sz w:val="24"/>
          <w:szCs w:val="24"/>
          <w:lang w:val="en-GB"/>
        </w:rPr>
        <w:t xml:space="preserve"> that will not be covered by the new Reasonable Accom</w:t>
      </w:r>
      <w:r w:rsidR="00D659EF">
        <w:rPr>
          <w:rFonts w:ascii="Verdana" w:hAnsi="Verdana"/>
          <w:sz w:val="24"/>
          <w:szCs w:val="24"/>
          <w:lang w:val="en-GB"/>
        </w:rPr>
        <w:t>m</w:t>
      </w:r>
      <w:r w:rsidR="001E4494">
        <w:rPr>
          <w:rFonts w:ascii="Verdana" w:hAnsi="Verdana"/>
          <w:sz w:val="24"/>
          <w:szCs w:val="24"/>
          <w:lang w:val="en-GB"/>
        </w:rPr>
        <w:t>odation Fund.</w:t>
      </w:r>
      <w:r w:rsidR="00D659EF">
        <w:rPr>
          <w:rFonts w:ascii="Verdana" w:hAnsi="Verdana"/>
          <w:sz w:val="24"/>
          <w:szCs w:val="24"/>
          <w:lang w:val="en-GB"/>
        </w:rPr>
        <w:t xml:space="preserve"> In </w:t>
      </w:r>
      <w:r w:rsidR="00D659EF">
        <w:rPr>
          <w:rFonts w:ascii="Verdana" w:hAnsi="Verdana"/>
          <w:sz w:val="24"/>
          <w:szCs w:val="24"/>
          <w:lang w:val="en-GB"/>
        </w:rPr>
        <w:lastRenderedPageBreak/>
        <w:t xml:space="preserve">this regard, aspects of the British </w:t>
      </w:r>
      <w:r w:rsidR="00D659EF" w:rsidRPr="0002206B">
        <w:rPr>
          <w:rFonts w:ascii="Verdana" w:hAnsi="Verdana"/>
          <w:sz w:val="24"/>
          <w:szCs w:val="24"/>
          <w:lang w:val="en-GB"/>
        </w:rPr>
        <w:t>Access to Work Scheme</w:t>
      </w:r>
      <w:r w:rsidR="00532E0A">
        <w:rPr>
          <w:rStyle w:val="FootnoteReference"/>
          <w:rFonts w:ascii="Verdana" w:hAnsi="Verdana"/>
          <w:sz w:val="24"/>
          <w:szCs w:val="24"/>
          <w:lang w:val="en-GB"/>
        </w:rPr>
        <w:footnoteReference w:id="56"/>
      </w:r>
      <w:r w:rsidR="00D659EF">
        <w:rPr>
          <w:rFonts w:ascii="Verdana" w:hAnsi="Verdana"/>
          <w:sz w:val="24"/>
          <w:szCs w:val="24"/>
          <w:lang w:val="en-GB"/>
        </w:rPr>
        <w:t xml:space="preserve"> (which </w:t>
      </w:r>
      <w:r w:rsidR="008D423C">
        <w:rPr>
          <w:rFonts w:ascii="Verdana" w:hAnsi="Verdana"/>
          <w:sz w:val="24"/>
          <w:szCs w:val="24"/>
          <w:lang w:val="en-GB"/>
        </w:rPr>
        <w:t>is available to people with a disability no matter what they are earning</w:t>
      </w:r>
      <w:r w:rsidR="00D31301">
        <w:rPr>
          <w:rFonts w:ascii="Verdana" w:hAnsi="Verdana"/>
          <w:sz w:val="24"/>
          <w:szCs w:val="24"/>
          <w:lang w:val="en-GB"/>
        </w:rPr>
        <w:t>, and covers aspects of work</w:t>
      </w:r>
      <w:r w:rsidR="00F452E8">
        <w:rPr>
          <w:rFonts w:ascii="Verdana" w:hAnsi="Verdana"/>
          <w:sz w:val="24"/>
          <w:szCs w:val="24"/>
          <w:lang w:val="en-GB"/>
        </w:rPr>
        <w:t>-</w:t>
      </w:r>
      <w:r w:rsidR="00D31301">
        <w:rPr>
          <w:rFonts w:ascii="Verdana" w:hAnsi="Verdana"/>
          <w:sz w:val="24"/>
          <w:szCs w:val="24"/>
          <w:lang w:val="en-GB"/>
        </w:rPr>
        <w:t>related costs like transport costs, vehicle adaptation and mental health supports</w:t>
      </w:r>
      <w:r w:rsidR="008D423C">
        <w:rPr>
          <w:rFonts w:ascii="Verdana" w:hAnsi="Verdana"/>
          <w:sz w:val="24"/>
          <w:szCs w:val="24"/>
          <w:lang w:val="en-GB"/>
        </w:rPr>
        <w:t xml:space="preserve">) may be a model to examine. </w:t>
      </w:r>
    </w:p>
    <w:p w14:paraId="79E5724B" w14:textId="21ADA617" w:rsidR="00507982" w:rsidRPr="00507982" w:rsidRDefault="00507982" w:rsidP="00EA59DD">
      <w:pPr>
        <w:rPr>
          <w:rFonts w:ascii="Verdana" w:hAnsi="Verdana"/>
          <w:b/>
          <w:bCs/>
          <w:sz w:val="24"/>
          <w:szCs w:val="24"/>
          <w:lang w:val="en-GB"/>
        </w:rPr>
      </w:pPr>
      <w:r w:rsidRPr="00507982">
        <w:rPr>
          <w:rFonts w:ascii="Verdana" w:hAnsi="Verdana"/>
          <w:b/>
          <w:bCs/>
          <w:sz w:val="24"/>
          <w:szCs w:val="24"/>
          <w:lang w:val="en-GB"/>
        </w:rPr>
        <w:t>Recommendation</w:t>
      </w:r>
      <w:r w:rsidR="00782122">
        <w:rPr>
          <w:rFonts w:ascii="Verdana" w:hAnsi="Verdana"/>
          <w:b/>
          <w:bCs/>
          <w:sz w:val="24"/>
          <w:szCs w:val="24"/>
          <w:lang w:val="en-GB"/>
        </w:rPr>
        <w:t>s</w:t>
      </w:r>
    </w:p>
    <w:p w14:paraId="1BE00642" w14:textId="1215751D" w:rsidR="00507982" w:rsidRDefault="00F452E8" w:rsidP="000578ED">
      <w:pPr>
        <w:pStyle w:val="ListParagraph"/>
        <w:numPr>
          <w:ilvl w:val="0"/>
          <w:numId w:val="19"/>
        </w:numPr>
        <w:rPr>
          <w:rFonts w:ascii="Verdana" w:hAnsi="Verdana"/>
          <w:sz w:val="24"/>
          <w:szCs w:val="24"/>
          <w:lang w:val="en-GB"/>
        </w:rPr>
      </w:pPr>
      <w:r>
        <w:rPr>
          <w:rFonts w:ascii="Verdana" w:hAnsi="Verdana"/>
          <w:sz w:val="24"/>
          <w:szCs w:val="24"/>
          <w:lang w:val="en-GB"/>
        </w:rPr>
        <w:t>Base m</w:t>
      </w:r>
      <w:r w:rsidR="00D83990">
        <w:rPr>
          <w:rFonts w:ascii="Verdana" w:hAnsi="Verdana"/>
          <w:sz w:val="24"/>
          <w:szCs w:val="24"/>
          <w:lang w:val="en-GB"/>
        </w:rPr>
        <w:t>edical card entitlement on medical</w:t>
      </w:r>
      <w:r w:rsidR="00611F2D">
        <w:rPr>
          <w:rFonts w:ascii="Verdana" w:hAnsi="Verdana"/>
          <w:sz w:val="24"/>
          <w:szCs w:val="24"/>
          <w:lang w:val="en-GB"/>
        </w:rPr>
        <w:t xml:space="preserve"> and social care</w:t>
      </w:r>
      <w:r w:rsidR="00D83990">
        <w:rPr>
          <w:rFonts w:ascii="Verdana" w:hAnsi="Verdana"/>
          <w:sz w:val="24"/>
          <w:szCs w:val="24"/>
          <w:lang w:val="en-GB"/>
        </w:rPr>
        <w:t xml:space="preserve"> need</w:t>
      </w:r>
      <w:r>
        <w:rPr>
          <w:rFonts w:ascii="Verdana" w:hAnsi="Verdana"/>
          <w:sz w:val="24"/>
          <w:szCs w:val="24"/>
          <w:lang w:val="en-GB"/>
        </w:rPr>
        <w:t>,</w:t>
      </w:r>
      <w:r w:rsidR="00D83990">
        <w:rPr>
          <w:rFonts w:ascii="Verdana" w:hAnsi="Verdana"/>
          <w:sz w:val="24"/>
          <w:szCs w:val="24"/>
          <w:lang w:val="en-GB"/>
        </w:rPr>
        <w:t xml:space="preserve"> rather than means-testing.</w:t>
      </w:r>
    </w:p>
    <w:p w14:paraId="64D8AC18" w14:textId="1A9E425A" w:rsidR="00757B59" w:rsidRDefault="00F452E8" w:rsidP="000578ED">
      <w:pPr>
        <w:pStyle w:val="ListParagraph"/>
        <w:numPr>
          <w:ilvl w:val="0"/>
          <w:numId w:val="19"/>
        </w:numPr>
        <w:rPr>
          <w:rFonts w:ascii="Verdana" w:hAnsi="Verdana"/>
          <w:sz w:val="24"/>
          <w:szCs w:val="24"/>
          <w:lang w:val="en-GB"/>
        </w:rPr>
      </w:pPr>
      <w:r>
        <w:rPr>
          <w:rFonts w:ascii="Verdana" w:hAnsi="Verdana"/>
          <w:sz w:val="24"/>
          <w:szCs w:val="24"/>
          <w:lang w:val="en-GB"/>
        </w:rPr>
        <w:t>Make a</w:t>
      </w:r>
      <w:r w:rsidR="00757B59" w:rsidRPr="00B34815">
        <w:rPr>
          <w:rFonts w:ascii="Verdana" w:hAnsi="Verdana"/>
          <w:sz w:val="24"/>
          <w:szCs w:val="24"/>
          <w:lang w:val="en-GB"/>
        </w:rPr>
        <w:t xml:space="preserve"> medical card, and free transport</w:t>
      </w:r>
      <w:r w:rsidR="00B2681E">
        <w:rPr>
          <w:rFonts w:ascii="Verdana" w:hAnsi="Verdana"/>
          <w:sz w:val="24"/>
          <w:szCs w:val="24"/>
          <w:lang w:val="en-GB"/>
        </w:rPr>
        <w:t>,</w:t>
      </w:r>
      <w:r>
        <w:rPr>
          <w:rFonts w:ascii="Verdana" w:hAnsi="Verdana"/>
          <w:sz w:val="24"/>
          <w:szCs w:val="24"/>
          <w:lang w:val="en-GB"/>
        </w:rPr>
        <w:t xml:space="preserve"> </w:t>
      </w:r>
      <w:r w:rsidR="00757B59" w:rsidRPr="00B34815">
        <w:rPr>
          <w:rFonts w:ascii="Verdana" w:hAnsi="Verdana"/>
          <w:sz w:val="24"/>
          <w:szCs w:val="24"/>
          <w:lang w:val="en-GB"/>
        </w:rPr>
        <w:t>available to any disabled person who needs it, as part of the state package to address the extra Cost of Disability.</w:t>
      </w:r>
    </w:p>
    <w:p w14:paraId="10222824" w14:textId="254A4474" w:rsidR="00823E72" w:rsidRPr="00B34815" w:rsidRDefault="00B71516" w:rsidP="000578ED">
      <w:pPr>
        <w:pStyle w:val="ListParagraph"/>
        <w:numPr>
          <w:ilvl w:val="0"/>
          <w:numId w:val="19"/>
        </w:numPr>
        <w:rPr>
          <w:rFonts w:ascii="Verdana" w:hAnsi="Verdana"/>
          <w:sz w:val="24"/>
          <w:szCs w:val="24"/>
          <w:lang w:val="en-GB"/>
        </w:rPr>
      </w:pPr>
      <w:r>
        <w:rPr>
          <w:rFonts w:ascii="Verdana" w:hAnsi="Verdana"/>
          <w:sz w:val="24"/>
          <w:szCs w:val="24"/>
          <w:lang w:val="en-GB"/>
        </w:rPr>
        <w:t xml:space="preserve">Integrate consideration of </w:t>
      </w:r>
      <w:r>
        <w:rPr>
          <w:rFonts w:ascii="Verdana" w:hAnsi="Verdana"/>
          <w:sz w:val="24"/>
          <w:szCs w:val="24"/>
          <w:lang w:val="en-GB"/>
        </w:rPr>
        <w:t xml:space="preserve">other work-related costs that </w:t>
      </w:r>
      <w:r w:rsidR="00EC1EEE">
        <w:rPr>
          <w:rFonts w:ascii="Verdana" w:hAnsi="Verdana"/>
          <w:sz w:val="24"/>
          <w:szCs w:val="24"/>
          <w:lang w:val="en-GB"/>
        </w:rPr>
        <w:t>people with disabilities</w:t>
      </w:r>
      <w:r>
        <w:rPr>
          <w:rFonts w:ascii="Verdana" w:hAnsi="Verdana"/>
          <w:sz w:val="24"/>
          <w:szCs w:val="24"/>
          <w:lang w:val="en-GB"/>
        </w:rPr>
        <w:t xml:space="preserve"> experience</w:t>
      </w:r>
      <w:r>
        <w:rPr>
          <w:rFonts w:ascii="Verdana" w:hAnsi="Verdana"/>
          <w:sz w:val="24"/>
          <w:szCs w:val="24"/>
          <w:lang w:val="en-GB"/>
        </w:rPr>
        <w:t xml:space="preserve"> into</w:t>
      </w:r>
      <w:r w:rsidR="00681BFB">
        <w:rPr>
          <w:rFonts w:ascii="Verdana" w:hAnsi="Verdana"/>
          <w:sz w:val="24"/>
          <w:szCs w:val="24"/>
          <w:lang w:val="en-GB"/>
        </w:rPr>
        <w:t xml:space="preserve"> standard a</w:t>
      </w:r>
      <w:r w:rsidR="00823E72">
        <w:rPr>
          <w:rFonts w:ascii="Verdana" w:hAnsi="Verdana"/>
          <w:sz w:val="24"/>
          <w:szCs w:val="24"/>
          <w:lang w:val="en-GB"/>
        </w:rPr>
        <w:t>ssess</w:t>
      </w:r>
      <w:r w:rsidR="00681BFB">
        <w:rPr>
          <w:rFonts w:ascii="Verdana" w:hAnsi="Verdana"/>
          <w:sz w:val="24"/>
          <w:szCs w:val="24"/>
          <w:lang w:val="en-GB"/>
        </w:rPr>
        <w:t>ment</w:t>
      </w:r>
      <w:r>
        <w:rPr>
          <w:rFonts w:ascii="Verdana" w:hAnsi="Verdana"/>
          <w:sz w:val="24"/>
          <w:szCs w:val="24"/>
          <w:lang w:val="en-GB"/>
        </w:rPr>
        <w:t xml:space="preserve"> processes</w:t>
      </w:r>
      <w:r w:rsidR="00823E72">
        <w:rPr>
          <w:rFonts w:ascii="Verdana" w:hAnsi="Verdana"/>
          <w:sz w:val="24"/>
          <w:szCs w:val="24"/>
          <w:lang w:val="en-GB"/>
        </w:rPr>
        <w:t xml:space="preserve">, </w:t>
      </w:r>
      <w:r w:rsidR="00C300FC">
        <w:rPr>
          <w:rFonts w:ascii="Verdana" w:hAnsi="Verdana"/>
          <w:sz w:val="24"/>
          <w:szCs w:val="24"/>
          <w:lang w:val="en-GB"/>
        </w:rPr>
        <w:t>followed by the development of</w:t>
      </w:r>
      <w:r w:rsidR="00823E72">
        <w:rPr>
          <w:rFonts w:ascii="Verdana" w:hAnsi="Verdana"/>
          <w:sz w:val="24"/>
          <w:szCs w:val="24"/>
          <w:lang w:val="en-GB"/>
        </w:rPr>
        <w:t xml:space="preserve"> a plan </w:t>
      </w:r>
      <w:r w:rsidR="00681BFB">
        <w:rPr>
          <w:rFonts w:ascii="Verdana" w:hAnsi="Verdana"/>
          <w:sz w:val="24"/>
          <w:szCs w:val="24"/>
          <w:lang w:val="en-GB"/>
        </w:rPr>
        <w:t>of</w:t>
      </w:r>
      <w:r w:rsidR="00823E72">
        <w:rPr>
          <w:rFonts w:ascii="Verdana" w:hAnsi="Verdana"/>
          <w:sz w:val="24"/>
          <w:szCs w:val="24"/>
          <w:lang w:val="en-GB"/>
        </w:rPr>
        <w:t xml:space="preserve"> support </w:t>
      </w:r>
      <w:r w:rsidR="00C300FC">
        <w:rPr>
          <w:rFonts w:ascii="Verdana" w:hAnsi="Verdana"/>
          <w:sz w:val="24"/>
          <w:szCs w:val="24"/>
          <w:lang w:val="en-GB"/>
        </w:rPr>
        <w:t>to address these</w:t>
      </w:r>
      <w:r w:rsidR="00681BFB">
        <w:rPr>
          <w:rFonts w:ascii="Verdana" w:hAnsi="Verdana"/>
          <w:sz w:val="24"/>
          <w:szCs w:val="24"/>
          <w:lang w:val="en-GB"/>
        </w:rPr>
        <w:t xml:space="preserve">. </w:t>
      </w:r>
    </w:p>
    <w:p w14:paraId="0EA180D9" w14:textId="77777777" w:rsidR="00757B59" w:rsidRPr="00507982" w:rsidRDefault="00757B59" w:rsidP="00CC7A22">
      <w:pPr>
        <w:pStyle w:val="ListParagraph"/>
        <w:rPr>
          <w:rFonts w:ascii="Verdana" w:hAnsi="Verdana"/>
          <w:sz w:val="24"/>
          <w:szCs w:val="24"/>
          <w:lang w:val="en-GB"/>
        </w:rPr>
      </w:pPr>
    </w:p>
    <w:p w14:paraId="15E151D4" w14:textId="32B090D7" w:rsidR="00033B1C" w:rsidRPr="001B57D2" w:rsidRDefault="00033B1C" w:rsidP="00033B1C">
      <w:pPr>
        <w:rPr>
          <w:rFonts w:ascii="Verdana" w:hAnsi="Verdana"/>
          <w:b/>
          <w:bCs/>
          <w:sz w:val="24"/>
          <w:szCs w:val="24"/>
          <w:lang w:val="en-GB"/>
        </w:rPr>
      </w:pPr>
      <w:r w:rsidRPr="001B57D2">
        <w:rPr>
          <w:rFonts w:ascii="Verdana" w:hAnsi="Verdana"/>
          <w:b/>
          <w:bCs/>
          <w:sz w:val="24"/>
          <w:szCs w:val="24"/>
          <w:lang w:val="en-GB"/>
        </w:rPr>
        <w:t xml:space="preserve">Lifecycle </w:t>
      </w:r>
      <w:r w:rsidR="00BF14E3">
        <w:rPr>
          <w:rFonts w:ascii="Verdana" w:hAnsi="Verdana"/>
          <w:b/>
          <w:bCs/>
          <w:sz w:val="24"/>
          <w:szCs w:val="24"/>
          <w:lang w:val="en-GB"/>
        </w:rPr>
        <w:t>A</w:t>
      </w:r>
      <w:r w:rsidRPr="001B57D2">
        <w:rPr>
          <w:rFonts w:ascii="Verdana" w:hAnsi="Verdana"/>
          <w:b/>
          <w:bCs/>
          <w:sz w:val="24"/>
          <w:szCs w:val="24"/>
          <w:lang w:val="en-GB"/>
        </w:rPr>
        <w:t>pproach</w:t>
      </w:r>
      <w:r w:rsidR="008F462C">
        <w:rPr>
          <w:rFonts w:ascii="Verdana" w:hAnsi="Verdana"/>
          <w:b/>
          <w:bCs/>
          <w:sz w:val="24"/>
          <w:szCs w:val="24"/>
          <w:lang w:val="en-GB"/>
        </w:rPr>
        <w:t>:</w:t>
      </w:r>
      <w:r w:rsidRPr="001B57D2">
        <w:rPr>
          <w:rFonts w:ascii="Verdana" w:hAnsi="Verdana"/>
          <w:b/>
          <w:bCs/>
          <w:sz w:val="24"/>
          <w:szCs w:val="24"/>
          <w:lang w:val="en-GB"/>
        </w:rPr>
        <w:t xml:space="preserve"> Disability </w:t>
      </w:r>
      <w:r w:rsidR="000B5E73">
        <w:rPr>
          <w:rFonts w:ascii="Verdana" w:hAnsi="Verdana"/>
          <w:b/>
          <w:bCs/>
          <w:sz w:val="24"/>
          <w:szCs w:val="24"/>
          <w:lang w:val="en-GB"/>
        </w:rPr>
        <w:t>D</w:t>
      </w:r>
      <w:r w:rsidRPr="001B57D2">
        <w:rPr>
          <w:rFonts w:ascii="Verdana" w:hAnsi="Verdana"/>
          <w:b/>
          <w:bCs/>
          <w:sz w:val="24"/>
          <w:szCs w:val="24"/>
          <w:lang w:val="en-GB"/>
        </w:rPr>
        <w:t xml:space="preserve">oesn’t </w:t>
      </w:r>
      <w:r w:rsidR="00BF14E3">
        <w:rPr>
          <w:rFonts w:ascii="Verdana" w:hAnsi="Verdana"/>
          <w:b/>
          <w:bCs/>
          <w:sz w:val="24"/>
          <w:szCs w:val="24"/>
          <w:lang w:val="en-GB"/>
        </w:rPr>
        <w:t>D</w:t>
      </w:r>
      <w:r w:rsidRPr="001B57D2">
        <w:rPr>
          <w:rFonts w:ascii="Verdana" w:hAnsi="Verdana"/>
          <w:b/>
          <w:bCs/>
          <w:sz w:val="24"/>
          <w:szCs w:val="24"/>
          <w:lang w:val="en-GB"/>
        </w:rPr>
        <w:t>isappear at 66</w:t>
      </w:r>
    </w:p>
    <w:p w14:paraId="62A20F05" w14:textId="361102E9" w:rsidR="00B063D0" w:rsidRPr="001B57D2" w:rsidRDefault="00033B1C" w:rsidP="00033B1C">
      <w:pPr>
        <w:rPr>
          <w:rFonts w:ascii="Verdana" w:hAnsi="Verdana"/>
          <w:sz w:val="24"/>
          <w:szCs w:val="24"/>
          <w:lang w:val="en-GB"/>
        </w:rPr>
      </w:pPr>
      <w:r w:rsidRPr="001B57D2">
        <w:rPr>
          <w:rFonts w:ascii="Verdana" w:hAnsi="Verdana"/>
          <w:sz w:val="24"/>
          <w:szCs w:val="24"/>
          <w:lang w:val="en-GB"/>
        </w:rPr>
        <w:t xml:space="preserve">At present, once </w:t>
      </w:r>
      <w:r w:rsidR="00E07D5B">
        <w:rPr>
          <w:rFonts w:ascii="Verdana" w:hAnsi="Verdana"/>
          <w:sz w:val="24"/>
          <w:szCs w:val="24"/>
          <w:lang w:val="en-GB"/>
        </w:rPr>
        <w:t>an individual</w:t>
      </w:r>
      <w:r w:rsidRPr="001B57D2">
        <w:rPr>
          <w:rFonts w:ascii="Verdana" w:hAnsi="Verdana"/>
          <w:sz w:val="24"/>
          <w:szCs w:val="24"/>
          <w:lang w:val="en-GB"/>
        </w:rPr>
        <w:t xml:space="preserve"> turns 66 they </w:t>
      </w:r>
      <w:r w:rsidR="004441DD" w:rsidRPr="001B57D2">
        <w:rPr>
          <w:rFonts w:ascii="Verdana" w:hAnsi="Verdana"/>
          <w:sz w:val="24"/>
          <w:szCs w:val="24"/>
          <w:lang w:val="en-GB"/>
        </w:rPr>
        <w:t>are moved</w:t>
      </w:r>
      <w:r w:rsidR="00E07D5B">
        <w:rPr>
          <w:rFonts w:ascii="Verdana" w:hAnsi="Verdana"/>
          <w:sz w:val="24"/>
          <w:szCs w:val="24"/>
          <w:lang w:val="en-GB"/>
        </w:rPr>
        <w:t xml:space="preserve"> </w:t>
      </w:r>
      <w:r w:rsidR="00E07D5B" w:rsidRPr="001B57D2">
        <w:rPr>
          <w:rFonts w:ascii="Verdana" w:hAnsi="Verdana"/>
          <w:sz w:val="24"/>
          <w:szCs w:val="24"/>
          <w:lang w:val="en-GB"/>
        </w:rPr>
        <w:t xml:space="preserve">from </w:t>
      </w:r>
      <w:r w:rsidR="00E07D5B">
        <w:rPr>
          <w:rFonts w:ascii="Verdana" w:hAnsi="Verdana"/>
          <w:sz w:val="24"/>
          <w:szCs w:val="24"/>
          <w:lang w:val="en-GB"/>
        </w:rPr>
        <w:t xml:space="preserve">their </w:t>
      </w:r>
      <w:r w:rsidR="00E07D5B" w:rsidRPr="001B57D2">
        <w:rPr>
          <w:rFonts w:ascii="Verdana" w:hAnsi="Verdana"/>
          <w:sz w:val="24"/>
          <w:szCs w:val="24"/>
          <w:lang w:val="en-GB"/>
        </w:rPr>
        <w:t>disability related social protection</w:t>
      </w:r>
      <w:r w:rsidR="00E07D5B">
        <w:rPr>
          <w:rFonts w:ascii="Verdana" w:hAnsi="Verdana"/>
          <w:sz w:val="24"/>
          <w:szCs w:val="24"/>
          <w:lang w:val="en-GB"/>
        </w:rPr>
        <w:t xml:space="preserve"> payment</w:t>
      </w:r>
      <w:r w:rsidR="004441DD" w:rsidRPr="001B57D2">
        <w:rPr>
          <w:rFonts w:ascii="Verdana" w:hAnsi="Verdana"/>
          <w:sz w:val="24"/>
          <w:szCs w:val="24"/>
          <w:lang w:val="en-GB"/>
        </w:rPr>
        <w:t xml:space="preserve"> onto the </w:t>
      </w:r>
      <w:r w:rsidR="00D67768">
        <w:rPr>
          <w:rFonts w:ascii="Verdana" w:hAnsi="Verdana"/>
          <w:sz w:val="24"/>
          <w:szCs w:val="24"/>
          <w:lang w:val="en-GB"/>
        </w:rPr>
        <w:t xml:space="preserve">state contributory or non-contributory </w:t>
      </w:r>
      <w:r w:rsidR="004441DD" w:rsidRPr="001B57D2">
        <w:rPr>
          <w:rFonts w:ascii="Verdana" w:hAnsi="Verdana"/>
          <w:sz w:val="24"/>
          <w:szCs w:val="24"/>
          <w:lang w:val="en-GB"/>
        </w:rPr>
        <w:t xml:space="preserve">pension. This is problematic, as </w:t>
      </w:r>
      <w:r w:rsidR="00D60690">
        <w:rPr>
          <w:rFonts w:ascii="Verdana" w:hAnsi="Verdana"/>
          <w:sz w:val="24"/>
          <w:szCs w:val="24"/>
          <w:lang w:val="en-GB"/>
        </w:rPr>
        <w:t>it</w:t>
      </w:r>
      <w:r w:rsidR="004441DD" w:rsidRPr="001B57D2">
        <w:rPr>
          <w:rFonts w:ascii="Verdana" w:hAnsi="Verdana"/>
          <w:sz w:val="24"/>
          <w:szCs w:val="24"/>
          <w:lang w:val="en-GB"/>
        </w:rPr>
        <w:t xml:space="preserve"> </w:t>
      </w:r>
      <w:r w:rsidR="00D67768">
        <w:rPr>
          <w:rFonts w:ascii="Verdana" w:hAnsi="Verdana"/>
          <w:sz w:val="24"/>
          <w:szCs w:val="24"/>
          <w:lang w:val="en-GB"/>
        </w:rPr>
        <w:t>does not take into account th</w:t>
      </w:r>
      <w:r w:rsidR="0048387F">
        <w:rPr>
          <w:rFonts w:ascii="Verdana" w:hAnsi="Verdana"/>
          <w:sz w:val="24"/>
          <w:szCs w:val="24"/>
          <w:lang w:val="en-GB"/>
        </w:rPr>
        <w:t>e</w:t>
      </w:r>
      <w:r w:rsidR="00D67768">
        <w:rPr>
          <w:rFonts w:ascii="Verdana" w:hAnsi="Verdana"/>
          <w:sz w:val="24"/>
          <w:szCs w:val="24"/>
          <w:lang w:val="en-GB"/>
        </w:rPr>
        <w:t xml:space="preserve"> aging process. Indeed</w:t>
      </w:r>
      <w:r w:rsidR="002A72E2">
        <w:rPr>
          <w:rFonts w:ascii="Verdana" w:hAnsi="Verdana"/>
          <w:sz w:val="24"/>
          <w:szCs w:val="24"/>
          <w:lang w:val="en-GB"/>
        </w:rPr>
        <w:t xml:space="preserve">, </w:t>
      </w:r>
      <w:r w:rsidR="00D67768">
        <w:rPr>
          <w:rFonts w:ascii="Verdana" w:hAnsi="Verdana"/>
          <w:sz w:val="24"/>
          <w:szCs w:val="24"/>
          <w:lang w:val="en-GB"/>
        </w:rPr>
        <w:t xml:space="preserve">age </w:t>
      </w:r>
      <w:r w:rsidR="002A72E2">
        <w:rPr>
          <w:rFonts w:ascii="Verdana" w:hAnsi="Verdana"/>
          <w:sz w:val="24"/>
          <w:szCs w:val="24"/>
          <w:lang w:val="en-GB"/>
        </w:rPr>
        <w:t>is</w:t>
      </w:r>
      <w:r w:rsidR="00D67768">
        <w:rPr>
          <w:rFonts w:ascii="Verdana" w:hAnsi="Verdana"/>
          <w:sz w:val="24"/>
          <w:szCs w:val="24"/>
          <w:lang w:val="en-GB"/>
        </w:rPr>
        <w:t xml:space="preserve"> the main risk factor for disability</w:t>
      </w:r>
      <w:r w:rsidR="002A72E2">
        <w:rPr>
          <w:rFonts w:ascii="Verdana" w:hAnsi="Verdana"/>
          <w:sz w:val="24"/>
          <w:szCs w:val="24"/>
          <w:lang w:val="en-GB"/>
        </w:rPr>
        <w:t>, and many disabilities worsen with age</w:t>
      </w:r>
      <w:r w:rsidR="00D67768">
        <w:rPr>
          <w:rFonts w:ascii="Verdana" w:hAnsi="Verdana"/>
          <w:sz w:val="24"/>
          <w:szCs w:val="24"/>
          <w:lang w:val="en-GB"/>
        </w:rPr>
        <w:t xml:space="preserve">. </w:t>
      </w:r>
      <w:r w:rsidR="002A72E2">
        <w:rPr>
          <w:rFonts w:ascii="Verdana" w:hAnsi="Verdana"/>
          <w:sz w:val="24"/>
          <w:szCs w:val="24"/>
          <w:lang w:val="en-GB"/>
        </w:rPr>
        <w:t xml:space="preserve">But </w:t>
      </w:r>
      <w:r w:rsidR="00B063D0" w:rsidRPr="001B57D2">
        <w:rPr>
          <w:rFonts w:ascii="Verdana" w:hAnsi="Verdana"/>
          <w:sz w:val="24"/>
          <w:szCs w:val="24"/>
          <w:lang w:val="en-GB"/>
        </w:rPr>
        <w:t xml:space="preserve">this is not acknowledged by the </w:t>
      </w:r>
      <w:r w:rsidR="00313265">
        <w:rPr>
          <w:rFonts w:ascii="Verdana" w:hAnsi="Verdana"/>
          <w:sz w:val="24"/>
          <w:szCs w:val="24"/>
          <w:lang w:val="en-GB"/>
        </w:rPr>
        <w:t xml:space="preserve">social protection </w:t>
      </w:r>
      <w:r w:rsidR="00B063D0" w:rsidRPr="001B57D2">
        <w:rPr>
          <w:rFonts w:ascii="Verdana" w:hAnsi="Verdana"/>
          <w:sz w:val="24"/>
          <w:szCs w:val="24"/>
          <w:lang w:val="en-GB"/>
        </w:rPr>
        <w:t>system.</w:t>
      </w:r>
      <w:r w:rsidR="00AB4A85" w:rsidRPr="001B57D2">
        <w:rPr>
          <w:rFonts w:ascii="Verdana" w:hAnsi="Verdana"/>
          <w:sz w:val="24"/>
          <w:szCs w:val="24"/>
          <w:lang w:val="en-GB"/>
        </w:rPr>
        <w:t xml:space="preserve"> For example</w:t>
      </w:r>
      <w:r w:rsidR="00017776">
        <w:rPr>
          <w:rFonts w:ascii="Verdana" w:hAnsi="Verdana"/>
          <w:sz w:val="24"/>
          <w:szCs w:val="24"/>
          <w:lang w:val="en-GB"/>
        </w:rPr>
        <w:t>,</w:t>
      </w:r>
      <w:r w:rsidR="00AB4A85" w:rsidRPr="001B57D2">
        <w:rPr>
          <w:rFonts w:ascii="Verdana" w:hAnsi="Verdana"/>
          <w:sz w:val="24"/>
          <w:szCs w:val="24"/>
          <w:lang w:val="en-GB"/>
        </w:rPr>
        <w:t xml:space="preserve"> many polio survivors are over 66</w:t>
      </w:r>
      <w:r w:rsidR="00D67768">
        <w:rPr>
          <w:rFonts w:ascii="Verdana" w:hAnsi="Verdana"/>
          <w:sz w:val="24"/>
          <w:szCs w:val="24"/>
          <w:lang w:val="en-GB"/>
        </w:rPr>
        <w:t xml:space="preserve"> y</w:t>
      </w:r>
      <w:r w:rsidR="005303BD">
        <w:rPr>
          <w:rFonts w:ascii="Verdana" w:hAnsi="Verdana"/>
          <w:sz w:val="24"/>
          <w:szCs w:val="24"/>
          <w:lang w:val="en-GB"/>
        </w:rPr>
        <w:t>e</w:t>
      </w:r>
      <w:r w:rsidR="00D67768">
        <w:rPr>
          <w:rFonts w:ascii="Verdana" w:hAnsi="Verdana"/>
          <w:sz w:val="24"/>
          <w:szCs w:val="24"/>
          <w:lang w:val="en-GB"/>
        </w:rPr>
        <w:t>ars</w:t>
      </w:r>
      <w:r w:rsidR="006E48BF">
        <w:rPr>
          <w:rFonts w:ascii="Verdana" w:hAnsi="Verdana"/>
          <w:sz w:val="24"/>
          <w:szCs w:val="24"/>
          <w:lang w:val="en-GB"/>
        </w:rPr>
        <w:t xml:space="preserve"> of age</w:t>
      </w:r>
      <w:r w:rsidR="00AB4A85" w:rsidRPr="001B57D2">
        <w:rPr>
          <w:rFonts w:ascii="Verdana" w:hAnsi="Verdana"/>
          <w:sz w:val="24"/>
          <w:szCs w:val="24"/>
          <w:lang w:val="en-GB"/>
        </w:rPr>
        <w:t>, and yet they still live with</w:t>
      </w:r>
      <w:r w:rsidR="00F5276A">
        <w:rPr>
          <w:rFonts w:ascii="Verdana" w:hAnsi="Verdana"/>
          <w:sz w:val="24"/>
          <w:szCs w:val="24"/>
          <w:lang w:val="en-GB"/>
        </w:rPr>
        <w:t xml:space="preserve"> the</w:t>
      </w:r>
      <w:r w:rsidR="00E07D5B">
        <w:rPr>
          <w:rFonts w:ascii="Verdana" w:hAnsi="Verdana"/>
          <w:sz w:val="24"/>
          <w:szCs w:val="24"/>
          <w:lang w:val="en-GB"/>
        </w:rPr>
        <w:t xml:space="preserve"> </w:t>
      </w:r>
      <w:r w:rsidR="00F5276A">
        <w:rPr>
          <w:rFonts w:ascii="Verdana" w:hAnsi="Verdana"/>
          <w:sz w:val="24"/>
          <w:szCs w:val="24"/>
          <w:lang w:val="en-GB"/>
        </w:rPr>
        <w:t xml:space="preserve">disabling </w:t>
      </w:r>
      <w:r w:rsidR="00E07D5B">
        <w:rPr>
          <w:rFonts w:ascii="Verdana" w:hAnsi="Verdana"/>
          <w:sz w:val="24"/>
          <w:szCs w:val="24"/>
          <w:lang w:val="en-GB"/>
        </w:rPr>
        <w:t>impact</w:t>
      </w:r>
      <w:r w:rsidR="005734F7">
        <w:rPr>
          <w:rFonts w:ascii="Verdana" w:hAnsi="Verdana"/>
          <w:sz w:val="24"/>
          <w:szCs w:val="24"/>
          <w:lang w:val="en-GB"/>
        </w:rPr>
        <w:t xml:space="preserve"> of their </w:t>
      </w:r>
      <w:r w:rsidR="004F38F9">
        <w:rPr>
          <w:rFonts w:ascii="Verdana" w:hAnsi="Verdana"/>
          <w:sz w:val="24"/>
          <w:szCs w:val="24"/>
          <w:lang w:val="en-GB"/>
        </w:rPr>
        <w:t>condition</w:t>
      </w:r>
      <w:r w:rsidR="00AB4A85" w:rsidRPr="001B57D2">
        <w:rPr>
          <w:rFonts w:ascii="Verdana" w:hAnsi="Verdana"/>
          <w:sz w:val="24"/>
          <w:szCs w:val="24"/>
          <w:lang w:val="en-GB"/>
        </w:rPr>
        <w:t>, as well as</w:t>
      </w:r>
      <w:r w:rsidR="005303BD">
        <w:rPr>
          <w:rFonts w:ascii="Verdana" w:hAnsi="Verdana"/>
          <w:sz w:val="24"/>
          <w:szCs w:val="24"/>
          <w:lang w:val="en-GB"/>
        </w:rPr>
        <w:t xml:space="preserve"> </w:t>
      </w:r>
      <w:r w:rsidR="005734F7">
        <w:rPr>
          <w:rFonts w:ascii="Verdana" w:hAnsi="Verdana"/>
          <w:sz w:val="24"/>
          <w:szCs w:val="24"/>
          <w:lang w:val="en-GB"/>
        </w:rPr>
        <w:t>more</w:t>
      </w:r>
      <w:r w:rsidR="00AB4A85" w:rsidRPr="001B57D2">
        <w:rPr>
          <w:rFonts w:ascii="Verdana" w:hAnsi="Verdana"/>
          <w:sz w:val="24"/>
          <w:szCs w:val="24"/>
          <w:lang w:val="en-GB"/>
        </w:rPr>
        <w:t xml:space="preserve"> common aspects of ageing. </w:t>
      </w:r>
      <w:r w:rsidR="00B063D0" w:rsidRPr="001B57D2">
        <w:rPr>
          <w:rFonts w:ascii="Verdana" w:hAnsi="Verdana"/>
          <w:sz w:val="24"/>
          <w:szCs w:val="24"/>
          <w:lang w:val="en-GB"/>
        </w:rPr>
        <w:t xml:space="preserve">Disability social protection supports </w:t>
      </w:r>
      <w:r w:rsidR="005303BD">
        <w:rPr>
          <w:rFonts w:ascii="Verdana" w:hAnsi="Verdana"/>
          <w:sz w:val="24"/>
          <w:szCs w:val="24"/>
          <w:lang w:val="en-GB"/>
        </w:rPr>
        <w:t>must</w:t>
      </w:r>
      <w:r w:rsidR="00F5276A">
        <w:rPr>
          <w:rFonts w:ascii="Verdana" w:hAnsi="Verdana"/>
          <w:sz w:val="24"/>
          <w:szCs w:val="24"/>
          <w:lang w:val="en-GB"/>
        </w:rPr>
        <w:t xml:space="preserve"> be</w:t>
      </w:r>
      <w:r w:rsidR="00C370D8">
        <w:rPr>
          <w:rFonts w:ascii="Verdana" w:hAnsi="Verdana"/>
          <w:sz w:val="24"/>
          <w:szCs w:val="24"/>
          <w:lang w:val="en-GB"/>
        </w:rPr>
        <w:t xml:space="preserve"> considered across the </w:t>
      </w:r>
      <w:r w:rsidR="006E48BF">
        <w:rPr>
          <w:rFonts w:ascii="Verdana" w:hAnsi="Verdana"/>
          <w:sz w:val="24"/>
          <w:szCs w:val="24"/>
          <w:lang w:val="en-GB"/>
        </w:rPr>
        <w:t>lifespan and</w:t>
      </w:r>
      <w:r w:rsidR="00F26796">
        <w:rPr>
          <w:rFonts w:ascii="Verdana" w:hAnsi="Verdana"/>
          <w:sz w:val="24"/>
          <w:szCs w:val="24"/>
          <w:lang w:val="en-GB"/>
        </w:rPr>
        <w:t xml:space="preserve"> delivered</w:t>
      </w:r>
      <w:r w:rsidR="00BB32F2">
        <w:rPr>
          <w:rFonts w:ascii="Verdana" w:hAnsi="Verdana"/>
          <w:sz w:val="24"/>
          <w:szCs w:val="24"/>
          <w:lang w:val="en-GB"/>
        </w:rPr>
        <w:t xml:space="preserve"> through a</w:t>
      </w:r>
      <w:r w:rsidR="00B063D0" w:rsidRPr="001B57D2">
        <w:rPr>
          <w:rFonts w:ascii="Verdana" w:hAnsi="Verdana"/>
          <w:sz w:val="24"/>
          <w:szCs w:val="24"/>
          <w:lang w:val="en-GB"/>
        </w:rPr>
        <w:t xml:space="preserve"> life</w:t>
      </w:r>
      <w:r w:rsidR="001C7E29">
        <w:rPr>
          <w:rFonts w:ascii="Verdana" w:hAnsi="Verdana"/>
          <w:sz w:val="24"/>
          <w:szCs w:val="24"/>
          <w:lang w:val="en-GB"/>
        </w:rPr>
        <w:t>cycle</w:t>
      </w:r>
      <w:r w:rsidR="00C370D8">
        <w:rPr>
          <w:rFonts w:ascii="Verdana" w:hAnsi="Verdana"/>
          <w:sz w:val="24"/>
          <w:szCs w:val="24"/>
          <w:lang w:val="en-GB"/>
        </w:rPr>
        <w:t xml:space="preserve"> </w:t>
      </w:r>
      <w:r w:rsidR="00B063D0" w:rsidRPr="001B57D2">
        <w:rPr>
          <w:rFonts w:ascii="Verdana" w:hAnsi="Verdana"/>
          <w:sz w:val="24"/>
          <w:szCs w:val="24"/>
          <w:lang w:val="en-GB"/>
        </w:rPr>
        <w:t xml:space="preserve">approach. </w:t>
      </w:r>
    </w:p>
    <w:p w14:paraId="1FBB3354" w14:textId="42745337" w:rsidR="00047204" w:rsidRDefault="00E07D5B" w:rsidP="00033B1C">
      <w:pPr>
        <w:rPr>
          <w:rFonts w:ascii="Verdana" w:hAnsi="Verdana"/>
          <w:sz w:val="24"/>
          <w:szCs w:val="24"/>
          <w:lang w:val="en-GB"/>
        </w:rPr>
      </w:pPr>
      <w:r>
        <w:rPr>
          <w:rFonts w:ascii="Verdana" w:hAnsi="Verdana"/>
          <w:sz w:val="24"/>
          <w:szCs w:val="24"/>
          <w:lang w:val="en-GB"/>
        </w:rPr>
        <w:t xml:space="preserve">This is relevant </w:t>
      </w:r>
      <w:r w:rsidR="004F38F9">
        <w:rPr>
          <w:rFonts w:ascii="Verdana" w:hAnsi="Verdana"/>
          <w:sz w:val="24"/>
          <w:szCs w:val="24"/>
          <w:lang w:val="en-GB"/>
        </w:rPr>
        <w:t>in</w:t>
      </w:r>
      <w:r>
        <w:rPr>
          <w:rFonts w:ascii="Verdana" w:hAnsi="Verdana"/>
          <w:sz w:val="24"/>
          <w:szCs w:val="24"/>
          <w:lang w:val="en-GB"/>
        </w:rPr>
        <w:t xml:space="preserve"> the context</w:t>
      </w:r>
      <w:r w:rsidR="00AB4A85" w:rsidRPr="001B57D2">
        <w:rPr>
          <w:rFonts w:ascii="Verdana" w:hAnsi="Verdana"/>
          <w:sz w:val="24"/>
          <w:szCs w:val="24"/>
          <w:lang w:val="en-GB"/>
        </w:rPr>
        <w:t xml:space="preserve"> of the recent one-off supports provided </w:t>
      </w:r>
      <w:r w:rsidR="00DC5C57">
        <w:rPr>
          <w:rFonts w:ascii="Verdana" w:hAnsi="Verdana"/>
          <w:sz w:val="24"/>
          <w:szCs w:val="24"/>
          <w:lang w:val="en-GB"/>
        </w:rPr>
        <w:t xml:space="preserve">in recent </w:t>
      </w:r>
      <w:r w:rsidR="00D935ED">
        <w:rPr>
          <w:rFonts w:ascii="Verdana" w:hAnsi="Verdana"/>
          <w:sz w:val="24"/>
          <w:szCs w:val="24"/>
          <w:lang w:val="en-GB"/>
        </w:rPr>
        <w:t>years</w:t>
      </w:r>
      <w:r w:rsidR="001025AE" w:rsidRPr="001B57D2">
        <w:rPr>
          <w:rFonts w:ascii="Verdana" w:hAnsi="Verdana"/>
          <w:sz w:val="24"/>
          <w:szCs w:val="24"/>
          <w:lang w:val="en-GB"/>
        </w:rPr>
        <w:t>. Many disabled people who had ‘aged out’ of disability supports did not receive the ‘Disability Support Grant’ in 2022 or 2023</w:t>
      </w:r>
      <w:r>
        <w:rPr>
          <w:rFonts w:ascii="Verdana" w:hAnsi="Verdana"/>
          <w:sz w:val="24"/>
          <w:szCs w:val="24"/>
          <w:lang w:val="en-GB"/>
        </w:rPr>
        <w:t>, despite still living with all the extra costs</w:t>
      </w:r>
      <w:r w:rsidR="00175BAB">
        <w:rPr>
          <w:rFonts w:ascii="Verdana" w:hAnsi="Verdana"/>
          <w:sz w:val="24"/>
          <w:szCs w:val="24"/>
          <w:lang w:val="en-GB"/>
        </w:rPr>
        <w:t xml:space="preserve"> associated with their disability</w:t>
      </w:r>
      <w:r w:rsidR="001025AE" w:rsidRPr="001B57D2">
        <w:rPr>
          <w:rFonts w:ascii="Verdana" w:hAnsi="Verdana"/>
          <w:sz w:val="24"/>
          <w:szCs w:val="24"/>
          <w:lang w:val="en-GB"/>
        </w:rPr>
        <w:t>.</w:t>
      </w:r>
      <w:r>
        <w:rPr>
          <w:rFonts w:ascii="Verdana" w:hAnsi="Verdana"/>
          <w:sz w:val="24"/>
          <w:szCs w:val="24"/>
          <w:lang w:val="en-GB"/>
        </w:rPr>
        <w:t xml:space="preserve"> DFI </w:t>
      </w:r>
      <w:r w:rsidR="00A423D9">
        <w:rPr>
          <w:rFonts w:ascii="Verdana" w:hAnsi="Verdana"/>
          <w:sz w:val="24"/>
          <w:szCs w:val="24"/>
          <w:lang w:val="en-GB"/>
        </w:rPr>
        <w:t>was contacted by</w:t>
      </w:r>
      <w:r>
        <w:rPr>
          <w:rFonts w:ascii="Verdana" w:hAnsi="Verdana"/>
          <w:sz w:val="24"/>
          <w:szCs w:val="24"/>
          <w:lang w:val="en-GB"/>
        </w:rPr>
        <w:t xml:space="preserve"> </w:t>
      </w:r>
      <w:r w:rsidR="001B35A5">
        <w:rPr>
          <w:rFonts w:ascii="Verdana" w:hAnsi="Verdana"/>
          <w:sz w:val="24"/>
          <w:szCs w:val="24"/>
          <w:lang w:val="en-GB"/>
        </w:rPr>
        <w:t>a</w:t>
      </w:r>
      <w:r>
        <w:rPr>
          <w:rFonts w:ascii="Verdana" w:hAnsi="Verdana"/>
          <w:sz w:val="24"/>
          <w:szCs w:val="24"/>
          <w:lang w:val="en-GB"/>
        </w:rPr>
        <w:t xml:space="preserve"> couple where </w:t>
      </w:r>
      <w:r w:rsidR="00BB32F2">
        <w:rPr>
          <w:rFonts w:ascii="Verdana" w:hAnsi="Verdana"/>
          <w:sz w:val="24"/>
          <w:szCs w:val="24"/>
          <w:lang w:val="en-GB"/>
        </w:rPr>
        <w:t>one half of the coupl</w:t>
      </w:r>
      <w:r w:rsidR="00B414F5">
        <w:rPr>
          <w:rFonts w:ascii="Verdana" w:hAnsi="Verdana"/>
          <w:sz w:val="24"/>
          <w:szCs w:val="24"/>
          <w:lang w:val="en-GB"/>
        </w:rPr>
        <w:t>e</w:t>
      </w:r>
      <w:r w:rsidR="008B68C5">
        <w:rPr>
          <w:rFonts w:ascii="Verdana" w:hAnsi="Verdana"/>
          <w:sz w:val="24"/>
          <w:szCs w:val="24"/>
          <w:lang w:val="en-GB"/>
        </w:rPr>
        <w:t>, who was</w:t>
      </w:r>
      <w:r w:rsidR="00BB32F2">
        <w:rPr>
          <w:rFonts w:ascii="Verdana" w:hAnsi="Verdana"/>
          <w:sz w:val="24"/>
          <w:szCs w:val="24"/>
          <w:lang w:val="en-GB"/>
        </w:rPr>
        <w:t xml:space="preserve"> </w:t>
      </w:r>
      <w:r w:rsidR="00B93C48">
        <w:rPr>
          <w:rFonts w:ascii="Verdana" w:hAnsi="Verdana"/>
          <w:sz w:val="24"/>
          <w:szCs w:val="24"/>
          <w:lang w:val="en-GB"/>
        </w:rPr>
        <w:t>in receipt of</w:t>
      </w:r>
      <w:r w:rsidR="00B414F5">
        <w:rPr>
          <w:rFonts w:ascii="Verdana" w:hAnsi="Verdana"/>
          <w:sz w:val="24"/>
          <w:szCs w:val="24"/>
          <w:lang w:val="en-GB"/>
        </w:rPr>
        <w:t xml:space="preserve"> </w:t>
      </w:r>
      <w:r>
        <w:rPr>
          <w:rFonts w:ascii="Verdana" w:hAnsi="Verdana"/>
          <w:sz w:val="24"/>
          <w:szCs w:val="24"/>
          <w:lang w:val="en-GB"/>
        </w:rPr>
        <w:t>Carers’ Allowance</w:t>
      </w:r>
      <w:r w:rsidR="008B68C5">
        <w:rPr>
          <w:rFonts w:ascii="Verdana" w:hAnsi="Verdana"/>
          <w:sz w:val="24"/>
          <w:szCs w:val="24"/>
          <w:lang w:val="en-GB"/>
        </w:rPr>
        <w:t>,</w:t>
      </w:r>
      <w:r>
        <w:rPr>
          <w:rFonts w:ascii="Verdana" w:hAnsi="Verdana"/>
          <w:sz w:val="24"/>
          <w:szCs w:val="24"/>
          <w:lang w:val="en-GB"/>
        </w:rPr>
        <w:t xml:space="preserve"> received the </w:t>
      </w:r>
      <w:r w:rsidR="00C64618">
        <w:rPr>
          <w:rFonts w:ascii="Verdana" w:hAnsi="Verdana"/>
          <w:sz w:val="24"/>
          <w:szCs w:val="24"/>
          <w:lang w:val="en-GB"/>
        </w:rPr>
        <w:t xml:space="preserve">one-off </w:t>
      </w:r>
      <w:r>
        <w:rPr>
          <w:rFonts w:ascii="Verdana" w:hAnsi="Verdana"/>
          <w:sz w:val="24"/>
          <w:szCs w:val="24"/>
          <w:lang w:val="en-GB"/>
        </w:rPr>
        <w:t>payment</w:t>
      </w:r>
      <w:r w:rsidR="008B68C5">
        <w:rPr>
          <w:rFonts w:ascii="Verdana" w:hAnsi="Verdana"/>
          <w:sz w:val="24"/>
          <w:szCs w:val="24"/>
          <w:lang w:val="en-GB"/>
        </w:rPr>
        <w:t xml:space="preserve"> </w:t>
      </w:r>
      <w:r w:rsidR="00102456">
        <w:rPr>
          <w:rFonts w:ascii="Verdana" w:hAnsi="Verdana"/>
          <w:sz w:val="24"/>
          <w:szCs w:val="24"/>
          <w:lang w:val="en-GB"/>
        </w:rPr>
        <w:t>given to carers</w:t>
      </w:r>
      <w:r>
        <w:rPr>
          <w:rFonts w:ascii="Verdana" w:hAnsi="Verdana"/>
          <w:sz w:val="24"/>
          <w:szCs w:val="24"/>
          <w:lang w:val="en-GB"/>
        </w:rPr>
        <w:t>, but as he</w:t>
      </w:r>
      <w:r w:rsidR="0017760D">
        <w:rPr>
          <w:rFonts w:ascii="Verdana" w:hAnsi="Verdana"/>
          <w:sz w:val="24"/>
          <w:szCs w:val="24"/>
          <w:lang w:val="en-GB"/>
        </w:rPr>
        <w:t xml:space="preserve">r </w:t>
      </w:r>
      <w:r w:rsidR="00121302">
        <w:rPr>
          <w:rFonts w:ascii="Verdana" w:hAnsi="Verdana"/>
          <w:sz w:val="24"/>
          <w:szCs w:val="24"/>
          <w:lang w:val="en-GB"/>
        </w:rPr>
        <w:t xml:space="preserve">disabled </w:t>
      </w:r>
      <w:r w:rsidR="0017760D">
        <w:rPr>
          <w:rFonts w:ascii="Verdana" w:hAnsi="Verdana"/>
          <w:sz w:val="24"/>
          <w:szCs w:val="24"/>
          <w:lang w:val="en-GB"/>
        </w:rPr>
        <w:t>husband</w:t>
      </w:r>
      <w:r>
        <w:rPr>
          <w:rFonts w:ascii="Verdana" w:hAnsi="Verdana"/>
          <w:sz w:val="24"/>
          <w:szCs w:val="24"/>
          <w:lang w:val="en-GB"/>
        </w:rPr>
        <w:t xml:space="preserve"> was over 66</w:t>
      </w:r>
      <w:r w:rsidR="00B414F5">
        <w:rPr>
          <w:rFonts w:ascii="Verdana" w:hAnsi="Verdana"/>
          <w:sz w:val="24"/>
          <w:szCs w:val="24"/>
          <w:lang w:val="en-GB"/>
        </w:rPr>
        <w:t xml:space="preserve"> </w:t>
      </w:r>
      <w:proofErr w:type="gramStart"/>
      <w:r w:rsidR="00B414F5">
        <w:rPr>
          <w:rFonts w:ascii="Verdana" w:hAnsi="Verdana"/>
          <w:sz w:val="24"/>
          <w:szCs w:val="24"/>
          <w:lang w:val="en-GB"/>
        </w:rPr>
        <w:t>years</w:t>
      </w:r>
      <w:proofErr w:type="gramEnd"/>
      <w:r>
        <w:rPr>
          <w:rFonts w:ascii="Verdana" w:hAnsi="Verdana"/>
          <w:sz w:val="24"/>
          <w:szCs w:val="24"/>
          <w:lang w:val="en-GB"/>
        </w:rPr>
        <w:t xml:space="preserve"> he himself did not get </w:t>
      </w:r>
      <w:r w:rsidR="00102456">
        <w:rPr>
          <w:rFonts w:ascii="Verdana" w:hAnsi="Verdana"/>
          <w:sz w:val="24"/>
          <w:szCs w:val="24"/>
          <w:lang w:val="en-GB"/>
        </w:rPr>
        <w:t>the Disability Support Grant</w:t>
      </w:r>
      <w:r>
        <w:rPr>
          <w:rFonts w:ascii="Verdana" w:hAnsi="Verdana"/>
          <w:sz w:val="24"/>
          <w:szCs w:val="24"/>
          <w:lang w:val="en-GB"/>
        </w:rPr>
        <w:t>.</w:t>
      </w:r>
      <w:r w:rsidR="00620A63" w:rsidRPr="001B57D2">
        <w:rPr>
          <w:rFonts w:ascii="Verdana" w:hAnsi="Verdana"/>
          <w:sz w:val="24"/>
          <w:szCs w:val="24"/>
          <w:lang w:val="en-GB"/>
        </w:rPr>
        <w:t xml:space="preserve"> This is deeply unfair and </w:t>
      </w:r>
      <w:r w:rsidR="00121302">
        <w:rPr>
          <w:rFonts w:ascii="Verdana" w:hAnsi="Verdana"/>
          <w:sz w:val="24"/>
          <w:szCs w:val="24"/>
          <w:lang w:val="en-GB"/>
        </w:rPr>
        <w:t>should</w:t>
      </w:r>
      <w:r w:rsidR="00620A63" w:rsidRPr="001B57D2">
        <w:rPr>
          <w:rFonts w:ascii="Verdana" w:hAnsi="Verdana"/>
          <w:sz w:val="24"/>
          <w:szCs w:val="24"/>
          <w:lang w:val="en-GB"/>
        </w:rPr>
        <w:t xml:space="preserve"> be addressed</w:t>
      </w:r>
      <w:r w:rsidR="00121302">
        <w:rPr>
          <w:rFonts w:ascii="Verdana" w:hAnsi="Verdana"/>
          <w:sz w:val="24"/>
          <w:szCs w:val="24"/>
          <w:lang w:val="en-GB"/>
        </w:rPr>
        <w:t xml:space="preserve"> in any future reform</w:t>
      </w:r>
      <w:r w:rsidR="00620A63" w:rsidRPr="001B57D2">
        <w:rPr>
          <w:rFonts w:ascii="Verdana" w:hAnsi="Verdana"/>
          <w:sz w:val="24"/>
          <w:szCs w:val="24"/>
          <w:lang w:val="en-GB"/>
        </w:rPr>
        <w:t>.</w:t>
      </w:r>
      <w:r w:rsidR="00DC5C57">
        <w:rPr>
          <w:rFonts w:ascii="Verdana" w:hAnsi="Verdana"/>
          <w:sz w:val="24"/>
          <w:szCs w:val="24"/>
          <w:lang w:val="en-GB"/>
        </w:rPr>
        <w:t xml:space="preserve"> </w:t>
      </w:r>
      <w:r w:rsidR="001025AE" w:rsidRPr="001B57D2">
        <w:rPr>
          <w:rFonts w:ascii="Verdana" w:hAnsi="Verdana"/>
          <w:sz w:val="24"/>
          <w:szCs w:val="24"/>
          <w:lang w:val="en-GB"/>
        </w:rPr>
        <w:t xml:space="preserve"> </w:t>
      </w:r>
    </w:p>
    <w:p w14:paraId="6BACCD9E" w14:textId="77777777" w:rsidR="00047204" w:rsidRPr="00507982" w:rsidRDefault="00047204" w:rsidP="00047204">
      <w:pPr>
        <w:rPr>
          <w:rFonts w:ascii="Verdana" w:hAnsi="Verdana"/>
          <w:b/>
          <w:bCs/>
          <w:sz w:val="24"/>
          <w:szCs w:val="24"/>
          <w:lang w:val="en-GB"/>
        </w:rPr>
      </w:pPr>
      <w:r w:rsidRPr="00507982">
        <w:rPr>
          <w:rFonts w:ascii="Verdana" w:hAnsi="Verdana"/>
          <w:b/>
          <w:bCs/>
          <w:sz w:val="24"/>
          <w:szCs w:val="24"/>
          <w:lang w:val="en-GB"/>
        </w:rPr>
        <w:t>Recommendation</w:t>
      </w:r>
    </w:p>
    <w:p w14:paraId="5E9E9ED7" w14:textId="5281AE39" w:rsidR="00957BBA" w:rsidRPr="00C80BAF" w:rsidRDefault="00AC774A" w:rsidP="000578ED">
      <w:pPr>
        <w:pStyle w:val="ListParagraph"/>
        <w:numPr>
          <w:ilvl w:val="0"/>
          <w:numId w:val="19"/>
        </w:numPr>
        <w:rPr>
          <w:rFonts w:ascii="Verdana" w:hAnsi="Verdana"/>
          <w:sz w:val="24"/>
          <w:szCs w:val="24"/>
          <w:lang w:val="en-GB"/>
        </w:rPr>
      </w:pPr>
      <w:r>
        <w:rPr>
          <w:rFonts w:ascii="Verdana" w:hAnsi="Verdana"/>
          <w:sz w:val="24"/>
          <w:szCs w:val="24"/>
          <w:lang w:val="en-GB"/>
        </w:rPr>
        <w:t>Make d</w:t>
      </w:r>
      <w:r w:rsidR="00047204">
        <w:rPr>
          <w:rFonts w:ascii="Verdana" w:hAnsi="Verdana"/>
          <w:sz w:val="24"/>
          <w:szCs w:val="24"/>
          <w:lang w:val="en-GB"/>
        </w:rPr>
        <w:t>isability supports life-long</w:t>
      </w:r>
      <w:r w:rsidR="002B71DA">
        <w:rPr>
          <w:rFonts w:ascii="Verdana" w:hAnsi="Verdana"/>
          <w:sz w:val="24"/>
          <w:szCs w:val="24"/>
          <w:lang w:val="en-GB"/>
        </w:rPr>
        <w:t xml:space="preserve">, and </w:t>
      </w:r>
      <w:r>
        <w:rPr>
          <w:rFonts w:ascii="Verdana" w:hAnsi="Verdana"/>
          <w:sz w:val="24"/>
          <w:szCs w:val="24"/>
          <w:lang w:val="en-GB"/>
        </w:rPr>
        <w:t xml:space="preserve">consider </w:t>
      </w:r>
      <w:r w:rsidR="002B71DA">
        <w:rPr>
          <w:rFonts w:ascii="Verdana" w:hAnsi="Verdana"/>
          <w:sz w:val="24"/>
          <w:szCs w:val="24"/>
          <w:lang w:val="en-GB"/>
        </w:rPr>
        <w:t>the extra cost</w:t>
      </w:r>
      <w:r w:rsidR="00301E91">
        <w:rPr>
          <w:rFonts w:ascii="Verdana" w:hAnsi="Verdana"/>
          <w:sz w:val="24"/>
          <w:szCs w:val="24"/>
          <w:lang w:val="en-GB"/>
        </w:rPr>
        <w:t>s</w:t>
      </w:r>
      <w:r w:rsidR="002B71DA">
        <w:rPr>
          <w:rFonts w:ascii="Verdana" w:hAnsi="Verdana"/>
          <w:sz w:val="24"/>
          <w:szCs w:val="24"/>
          <w:lang w:val="en-GB"/>
        </w:rPr>
        <w:t xml:space="preserve"> associated with</w:t>
      </w:r>
      <w:r w:rsidR="00301E91">
        <w:rPr>
          <w:rFonts w:ascii="Verdana" w:hAnsi="Verdana"/>
          <w:sz w:val="24"/>
          <w:szCs w:val="24"/>
          <w:lang w:val="en-GB"/>
        </w:rPr>
        <w:t xml:space="preserve"> ageing</w:t>
      </w:r>
      <w:r w:rsidR="008205F5">
        <w:rPr>
          <w:rFonts w:ascii="Verdana" w:hAnsi="Verdana"/>
          <w:sz w:val="24"/>
          <w:szCs w:val="24"/>
          <w:lang w:val="en-GB"/>
        </w:rPr>
        <w:t xml:space="preserve"> and disability</w:t>
      </w:r>
      <w:r w:rsidR="00301E91">
        <w:rPr>
          <w:rFonts w:ascii="Verdana" w:hAnsi="Verdana"/>
          <w:sz w:val="24"/>
          <w:szCs w:val="24"/>
          <w:lang w:val="en-GB"/>
        </w:rPr>
        <w:t xml:space="preserve"> </w:t>
      </w:r>
      <w:r w:rsidR="004643B0">
        <w:rPr>
          <w:rFonts w:ascii="Verdana" w:hAnsi="Verdana"/>
          <w:sz w:val="24"/>
          <w:szCs w:val="24"/>
          <w:lang w:val="en-GB"/>
        </w:rPr>
        <w:t>for</w:t>
      </w:r>
      <w:r w:rsidR="002B71DA">
        <w:rPr>
          <w:rFonts w:ascii="Verdana" w:hAnsi="Verdana"/>
          <w:sz w:val="24"/>
          <w:szCs w:val="24"/>
          <w:lang w:val="en-GB"/>
        </w:rPr>
        <w:t xml:space="preserve"> people </w:t>
      </w:r>
      <w:r w:rsidR="004643B0">
        <w:rPr>
          <w:rFonts w:ascii="Verdana" w:hAnsi="Verdana"/>
          <w:sz w:val="24"/>
          <w:szCs w:val="24"/>
          <w:lang w:val="en-GB"/>
        </w:rPr>
        <w:t xml:space="preserve">as they </w:t>
      </w:r>
      <w:r w:rsidR="007D0E16">
        <w:rPr>
          <w:rFonts w:ascii="Verdana" w:hAnsi="Verdana"/>
          <w:sz w:val="24"/>
          <w:szCs w:val="24"/>
          <w:lang w:val="en-GB"/>
        </w:rPr>
        <w:t>reach pension age</w:t>
      </w:r>
      <w:r w:rsidR="002B71DA">
        <w:rPr>
          <w:rFonts w:ascii="Verdana" w:hAnsi="Verdana"/>
          <w:sz w:val="24"/>
          <w:szCs w:val="24"/>
          <w:lang w:val="en-GB"/>
        </w:rPr>
        <w:t>.</w:t>
      </w:r>
    </w:p>
    <w:p w14:paraId="62A57B62" w14:textId="752666CF" w:rsidR="00AB4A85" w:rsidRDefault="00C52FFC" w:rsidP="00033B1C">
      <w:pPr>
        <w:rPr>
          <w:rFonts w:ascii="Verdana" w:hAnsi="Verdana"/>
          <w:b/>
          <w:bCs/>
          <w:sz w:val="24"/>
          <w:szCs w:val="24"/>
          <w:lang w:val="en-GB"/>
        </w:rPr>
      </w:pPr>
      <w:r w:rsidRPr="001B57D2">
        <w:rPr>
          <w:rFonts w:ascii="Verdana" w:hAnsi="Verdana"/>
          <w:sz w:val="24"/>
          <w:szCs w:val="24"/>
          <w:lang w:val="en-GB"/>
        </w:rPr>
        <w:lastRenderedPageBreak/>
        <w:br/>
      </w:r>
      <w:r w:rsidR="00771DBC">
        <w:rPr>
          <w:rFonts w:ascii="Verdana" w:hAnsi="Verdana"/>
          <w:b/>
          <w:bCs/>
          <w:sz w:val="24"/>
          <w:szCs w:val="24"/>
          <w:lang w:val="en-GB"/>
        </w:rPr>
        <w:t xml:space="preserve">Other </w:t>
      </w:r>
      <w:r w:rsidR="000B5E73">
        <w:rPr>
          <w:rFonts w:ascii="Verdana" w:hAnsi="Verdana"/>
          <w:b/>
          <w:bCs/>
          <w:sz w:val="24"/>
          <w:szCs w:val="24"/>
          <w:lang w:val="en-GB"/>
        </w:rPr>
        <w:t>C</w:t>
      </w:r>
      <w:r w:rsidR="00771DBC">
        <w:rPr>
          <w:rFonts w:ascii="Verdana" w:hAnsi="Verdana"/>
          <w:b/>
          <w:bCs/>
          <w:sz w:val="24"/>
          <w:szCs w:val="24"/>
          <w:lang w:val="en-GB"/>
        </w:rPr>
        <w:t>oncerns</w:t>
      </w:r>
      <w:r w:rsidR="007D0E16">
        <w:rPr>
          <w:rFonts w:ascii="Verdana" w:hAnsi="Verdana"/>
          <w:b/>
          <w:bCs/>
          <w:sz w:val="24"/>
          <w:szCs w:val="24"/>
          <w:lang w:val="en-GB"/>
        </w:rPr>
        <w:t>:</w:t>
      </w:r>
      <w:r w:rsidR="00771DBC">
        <w:rPr>
          <w:rFonts w:ascii="Verdana" w:hAnsi="Verdana"/>
          <w:b/>
          <w:bCs/>
          <w:sz w:val="24"/>
          <w:szCs w:val="24"/>
          <w:lang w:val="en-GB"/>
        </w:rPr>
        <w:t xml:space="preserve"> Carers, </w:t>
      </w:r>
      <w:r w:rsidR="00CB22F5">
        <w:rPr>
          <w:rFonts w:ascii="Verdana" w:hAnsi="Verdana"/>
          <w:b/>
          <w:bCs/>
          <w:sz w:val="24"/>
          <w:szCs w:val="24"/>
          <w:lang w:val="en-GB"/>
        </w:rPr>
        <w:t>Self-employment,</w:t>
      </w:r>
      <w:r w:rsidR="005D30B9">
        <w:rPr>
          <w:rFonts w:ascii="Verdana" w:hAnsi="Verdana"/>
          <w:b/>
          <w:bCs/>
          <w:sz w:val="24"/>
          <w:szCs w:val="24"/>
          <w:lang w:val="en-GB"/>
        </w:rPr>
        <w:t xml:space="preserve"> and the </w:t>
      </w:r>
      <w:r w:rsidR="00BF14E3">
        <w:rPr>
          <w:rFonts w:ascii="Verdana" w:hAnsi="Verdana"/>
          <w:b/>
          <w:bCs/>
          <w:sz w:val="24"/>
          <w:szCs w:val="24"/>
          <w:lang w:val="en-GB"/>
        </w:rPr>
        <w:t>I</w:t>
      </w:r>
      <w:r w:rsidR="005D30B9">
        <w:rPr>
          <w:rFonts w:ascii="Verdana" w:hAnsi="Verdana"/>
          <w:b/>
          <w:bCs/>
          <w:sz w:val="24"/>
          <w:szCs w:val="24"/>
          <w:lang w:val="en-GB"/>
        </w:rPr>
        <w:t xml:space="preserve">mportance of </w:t>
      </w:r>
      <w:r w:rsidR="00BF14E3">
        <w:rPr>
          <w:rFonts w:ascii="Verdana" w:hAnsi="Verdana"/>
          <w:b/>
          <w:bCs/>
          <w:sz w:val="24"/>
          <w:szCs w:val="24"/>
          <w:lang w:val="en-GB"/>
        </w:rPr>
        <w:t>L</w:t>
      </w:r>
      <w:r w:rsidR="005D30B9">
        <w:rPr>
          <w:rFonts w:ascii="Verdana" w:hAnsi="Verdana"/>
          <w:b/>
          <w:bCs/>
          <w:sz w:val="24"/>
          <w:szCs w:val="24"/>
          <w:lang w:val="en-GB"/>
        </w:rPr>
        <w:t>anguage</w:t>
      </w:r>
    </w:p>
    <w:p w14:paraId="659F56FA" w14:textId="627E0F36" w:rsidR="0035274C" w:rsidRPr="0035274C" w:rsidRDefault="0035274C" w:rsidP="00033B1C">
      <w:pPr>
        <w:rPr>
          <w:rFonts w:ascii="Verdana" w:hAnsi="Verdana"/>
          <w:sz w:val="24"/>
          <w:szCs w:val="24"/>
          <w:lang w:val="en-GB"/>
        </w:rPr>
      </w:pPr>
      <w:r w:rsidRPr="0035274C">
        <w:rPr>
          <w:rFonts w:ascii="Verdana" w:hAnsi="Verdana"/>
          <w:sz w:val="24"/>
          <w:szCs w:val="24"/>
          <w:lang w:val="en-GB"/>
        </w:rPr>
        <w:t xml:space="preserve">There </w:t>
      </w:r>
      <w:r>
        <w:rPr>
          <w:rFonts w:ascii="Verdana" w:hAnsi="Verdana"/>
          <w:sz w:val="24"/>
          <w:szCs w:val="24"/>
          <w:lang w:val="en-GB"/>
        </w:rPr>
        <w:t>we</w:t>
      </w:r>
      <w:r w:rsidRPr="0035274C">
        <w:rPr>
          <w:rFonts w:ascii="Verdana" w:hAnsi="Verdana"/>
          <w:sz w:val="24"/>
          <w:szCs w:val="24"/>
          <w:lang w:val="en-GB"/>
        </w:rPr>
        <w:t xml:space="preserve">re numerous </w:t>
      </w:r>
      <w:r>
        <w:rPr>
          <w:rFonts w:ascii="Verdana" w:hAnsi="Verdana"/>
          <w:sz w:val="24"/>
          <w:szCs w:val="24"/>
          <w:lang w:val="en-GB"/>
        </w:rPr>
        <w:t xml:space="preserve">other </w:t>
      </w:r>
      <w:r w:rsidRPr="0035274C">
        <w:rPr>
          <w:rFonts w:ascii="Verdana" w:hAnsi="Verdana"/>
          <w:sz w:val="24"/>
          <w:szCs w:val="24"/>
          <w:lang w:val="en-GB"/>
        </w:rPr>
        <w:t>concerns regarding the Green Paper</w:t>
      </w:r>
      <w:r>
        <w:rPr>
          <w:rFonts w:ascii="Verdana" w:hAnsi="Verdana"/>
          <w:sz w:val="24"/>
          <w:szCs w:val="24"/>
          <w:lang w:val="en-GB"/>
        </w:rPr>
        <w:t>, and we outline a few below.</w:t>
      </w:r>
    </w:p>
    <w:p w14:paraId="205210C9" w14:textId="2EB8F1E0" w:rsidR="00C52FFC" w:rsidRDefault="00C52FFC" w:rsidP="00033B1C">
      <w:pPr>
        <w:rPr>
          <w:rFonts w:ascii="Verdana" w:hAnsi="Verdana"/>
          <w:sz w:val="24"/>
          <w:szCs w:val="24"/>
          <w:lang w:val="en-GB"/>
        </w:rPr>
      </w:pPr>
      <w:r w:rsidRPr="001B57D2">
        <w:rPr>
          <w:rFonts w:ascii="Verdana" w:hAnsi="Verdana"/>
          <w:sz w:val="24"/>
          <w:szCs w:val="24"/>
          <w:lang w:val="en-GB"/>
        </w:rPr>
        <w:t xml:space="preserve">DFI heard from concerned individuals, who </w:t>
      </w:r>
      <w:r w:rsidR="00D269CC">
        <w:rPr>
          <w:rFonts w:ascii="Verdana" w:hAnsi="Verdana"/>
          <w:sz w:val="24"/>
          <w:szCs w:val="24"/>
          <w:lang w:val="en-GB"/>
        </w:rPr>
        <w:t>we</w:t>
      </w:r>
      <w:r w:rsidRPr="001B57D2">
        <w:rPr>
          <w:rFonts w:ascii="Verdana" w:hAnsi="Verdana"/>
          <w:sz w:val="24"/>
          <w:szCs w:val="24"/>
          <w:lang w:val="en-GB"/>
        </w:rPr>
        <w:t xml:space="preserve">re worried that if they were assessed as </w:t>
      </w:r>
      <w:r w:rsidR="00C90026">
        <w:rPr>
          <w:rFonts w:ascii="Verdana" w:hAnsi="Verdana"/>
          <w:sz w:val="24"/>
          <w:szCs w:val="24"/>
          <w:lang w:val="en-GB"/>
        </w:rPr>
        <w:t>Level</w:t>
      </w:r>
      <w:r w:rsidRPr="001B57D2">
        <w:rPr>
          <w:rFonts w:ascii="Verdana" w:hAnsi="Verdana"/>
          <w:sz w:val="24"/>
          <w:szCs w:val="24"/>
          <w:lang w:val="en-GB"/>
        </w:rPr>
        <w:t xml:space="preserve"> </w:t>
      </w:r>
      <w:r w:rsidR="00DC5C57">
        <w:rPr>
          <w:rFonts w:ascii="Verdana" w:hAnsi="Verdana"/>
          <w:sz w:val="24"/>
          <w:szCs w:val="24"/>
          <w:lang w:val="en-GB"/>
        </w:rPr>
        <w:t>3</w:t>
      </w:r>
      <w:r w:rsidRPr="001B57D2">
        <w:rPr>
          <w:rFonts w:ascii="Verdana" w:hAnsi="Verdana"/>
          <w:sz w:val="24"/>
          <w:szCs w:val="24"/>
          <w:lang w:val="en-GB"/>
        </w:rPr>
        <w:t xml:space="preserve">, the person who cares for them </w:t>
      </w:r>
      <w:r w:rsidR="00D269CC">
        <w:rPr>
          <w:rFonts w:ascii="Verdana" w:hAnsi="Verdana"/>
          <w:sz w:val="24"/>
          <w:szCs w:val="24"/>
          <w:lang w:val="en-GB"/>
        </w:rPr>
        <w:t xml:space="preserve">might </w:t>
      </w:r>
      <w:r w:rsidRPr="001B57D2">
        <w:rPr>
          <w:rFonts w:ascii="Verdana" w:hAnsi="Verdana"/>
          <w:sz w:val="24"/>
          <w:szCs w:val="24"/>
          <w:lang w:val="en-GB"/>
        </w:rPr>
        <w:t>lose their Carers Allowance</w:t>
      </w:r>
      <w:r w:rsidR="00602FE4">
        <w:rPr>
          <w:rFonts w:ascii="Verdana" w:hAnsi="Verdana"/>
          <w:sz w:val="24"/>
          <w:szCs w:val="24"/>
          <w:lang w:val="en-GB"/>
        </w:rPr>
        <w:t>.</w:t>
      </w:r>
      <w:r w:rsidRPr="001B57D2">
        <w:rPr>
          <w:rFonts w:ascii="Verdana" w:hAnsi="Verdana"/>
          <w:sz w:val="24"/>
          <w:szCs w:val="24"/>
          <w:lang w:val="en-GB"/>
        </w:rPr>
        <w:t xml:space="preserve"> This </w:t>
      </w:r>
      <w:r w:rsidR="00C90026">
        <w:rPr>
          <w:rFonts w:ascii="Verdana" w:hAnsi="Verdana"/>
          <w:sz w:val="24"/>
          <w:szCs w:val="24"/>
          <w:lang w:val="en-GB"/>
        </w:rPr>
        <w:t>was</w:t>
      </w:r>
      <w:r w:rsidRPr="001B57D2">
        <w:rPr>
          <w:rFonts w:ascii="Verdana" w:hAnsi="Verdana"/>
          <w:sz w:val="24"/>
          <w:szCs w:val="24"/>
          <w:lang w:val="en-GB"/>
        </w:rPr>
        <w:t xml:space="preserve"> not addressed in the Green Paper and </w:t>
      </w:r>
      <w:r w:rsidR="00D9361F">
        <w:rPr>
          <w:rFonts w:ascii="Verdana" w:hAnsi="Verdana"/>
          <w:sz w:val="24"/>
          <w:szCs w:val="24"/>
          <w:lang w:val="en-GB"/>
        </w:rPr>
        <w:t xml:space="preserve">clarification around this </w:t>
      </w:r>
      <w:r w:rsidR="00C90026">
        <w:rPr>
          <w:rFonts w:ascii="Verdana" w:hAnsi="Verdana"/>
          <w:sz w:val="24"/>
          <w:szCs w:val="24"/>
          <w:lang w:val="en-GB"/>
        </w:rPr>
        <w:t>would be helpful</w:t>
      </w:r>
      <w:r w:rsidR="00D9361F">
        <w:rPr>
          <w:rFonts w:ascii="Verdana" w:hAnsi="Verdana"/>
          <w:sz w:val="24"/>
          <w:szCs w:val="24"/>
          <w:lang w:val="en-GB"/>
        </w:rPr>
        <w:t>.</w:t>
      </w:r>
      <w:r w:rsidRPr="001B57D2">
        <w:rPr>
          <w:rFonts w:ascii="Verdana" w:hAnsi="Verdana"/>
          <w:sz w:val="24"/>
          <w:szCs w:val="24"/>
          <w:lang w:val="en-GB"/>
        </w:rPr>
        <w:t xml:space="preserve"> </w:t>
      </w:r>
    </w:p>
    <w:p w14:paraId="06725A89" w14:textId="1EFDC459" w:rsidR="00E7669B" w:rsidRPr="00D234DD" w:rsidRDefault="00771DBC" w:rsidP="00D234DD">
      <w:pPr>
        <w:rPr>
          <w:rFonts w:ascii="Verdana" w:hAnsi="Verdana"/>
          <w:sz w:val="24"/>
          <w:szCs w:val="24"/>
          <w:lang w:val="en-GB"/>
        </w:rPr>
      </w:pPr>
      <w:r>
        <w:rPr>
          <w:rFonts w:ascii="Verdana" w:hAnsi="Verdana"/>
          <w:sz w:val="24"/>
          <w:szCs w:val="24"/>
          <w:lang w:val="en-GB"/>
        </w:rPr>
        <w:t>Disabled people who are s</w:t>
      </w:r>
      <w:r w:rsidR="00E7669B" w:rsidRPr="00771DBC">
        <w:rPr>
          <w:rFonts w:ascii="Verdana" w:hAnsi="Verdana"/>
          <w:sz w:val="24"/>
          <w:szCs w:val="24"/>
          <w:lang w:val="en-GB"/>
        </w:rPr>
        <w:t>elf-employed</w:t>
      </w:r>
      <w:r>
        <w:rPr>
          <w:rFonts w:ascii="Verdana" w:hAnsi="Verdana"/>
          <w:sz w:val="24"/>
          <w:szCs w:val="24"/>
          <w:lang w:val="en-GB"/>
        </w:rPr>
        <w:t xml:space="preserve"> and/or </w:t>
      </w:r>
      <w:r w:rsidR="00C75B20" w:rsidRPr="00771DBC">
        <w:rPr>
          <w:rFonts w:ascii="Verdana" w:hAnsi="Verdana"/>
          <w:sz w:val="24"/>
          <w:szCs w:val="24"/>
          <w:lang w:val="en-GB"/>
        </w:rPr>
        <w:t>entrepreneurs, artists etc</w:t>
      </w:r>
      <w:r>
        <w:rPr>
          <w:rFonts w:ascii="Verdana" w:hAnsi="Verdana"/>
          <w:sz w:val="24"/>
          <w:szCs w:val="24"/>
          <w:lang w:val="en-GB"/>
        </w:rPr>
        <w:t xml:space="preserve"> </w:t>
      </w:r>
      <w:r w:rsidR="008D4278">
        <w:rPr>
          <w:rFonts w:ascii="Verdana" w:hAnsi="Verdana"/>
          <w:sz w:val="24"/>
          <w:szCs w:val="24"/>
          <w:lang w:val="en-GB"/>
        </w:rPr>
        <w:t xml:space="preserve">often </w:t>
      </w:r>
      <w:r w:rsidR="00C90026">
        <w:rPr>
          <w:rFonts w:ascii="Verdana" w:hAnsi="Verdana"/>
          <w:sz w:val="24"/>
          <w:szCs w:val="24"/>
          <w:lang w:val="en-GB"/>
        </w:rPr>
        <w:t xml:space="preserve">struggle </w:t>
      </w:r>
      <w:r w:rsidR="0099735B">
        <w:rPr>
          <w:rFonts w:ascii="Verdana" w:hAnsi="Verdana"/>
          <w:sz w:val="24"/>
          <w:szCs w:val="24"/>
          <w:lang w:val="en-GB"/>
        </w:rPr>
        <w:t>with getting access to</w:t>
      </w:r>
      <w:r w:rsidR="008D4278">
        <w:rPr>
          <w:rFonts w:ascii="Verdana" w:hAnsi="Verdana"/>
          <w:sz w:val="24"/>
          <w:szCs w:val="24"/>
          <w:lang w:val="en-GB"/>
        </w:rPr>
        <w:t xml:space="preserve"> </w:t>
      </w:r>
      <w:r w:rsidR="00D9361F">
        <w:rPr>
          <w:rFonts w:ascii="Verdana" w:hAnsi="Verdana"/>
          <w:sz w:val="24"/>
          <w:szCs w:val="24"/>
          <w:lang w:val="en-GB"/>
        </w:rPr>
        <w:t>financial support to</w:t>
      </w:r>
      <w:r w:rsidR="008D4278">
        <w:rPr>
          <w:rFonts w:ascii="Verdana" w:hAnsi="Verdana"/>
          <w:sz w:val="24"/>
          <w:szCs w:val="24"/>
          <w:lang w:val="en-GB"/>
        </w:rPr>
        <w:t xml:space="preserve"> set</w:t>
      </w:r>
      <w:r w:rsidR="00FE7606">
        <w:rPr>
          <w:rFonts w:ascii="Verdana" w:hAnsi="Verdana"/>
          <w:sz w:val="24"/>
          <w:szCs w:val="24"/>
          <w:lang w:val="en-GB"/>
        </w:rPr>
        <w:t xml:space="preserve"> </w:t>
      </w:r>
      <w:r w:rsidR="008D4278">
        <w:rPr>
          <w:rFonts w:ascii="Verdana" w:hAnsi="Verdana"/>
          <w:sz w:val="24"/>
          <w:szCs w:val="24"/>
          <w:lang w:val="en-GB"/>
        </w:rPr>
        <w:t xml:space="preserve">up their own business, </w:t>
      </w:r>
      <w:r w:rsidR="00FE7606">
        <w:rPr>
          <w:rFonts w:ascii="Verdana" w:hAnsi="Verdana"/>
          <w:sz w:val="24"/>
          <w:szCs w:val="24"/>
          <w:lang w:val="en-GB"/>
        </w:rPr>
        <w:t xml:space="preserve">equal access to </w:t>
      </w:r>
      <w:r w:rsidR="008D4278">
        <w:rPr>
          <w:rFonts w:ascii="Verdana" w:hAnsi="Verdana"/>
          <w:sz w:val="24"/>
          <w:szCs w:val="24"/>
          <w:lang w:val="en-GB"/>
        </w:rPr>
        <w:t>reasonable accommodation supports, and</w:t>
      </w:r>
      <w:r w:rsidR="00FE7606">
        <w:rPr>
          <w:rFonts w:ascii="Verdana" w:hAnsi="Verdana"/>
          <w:sz w:val="24"/>
          <w:szCs w:val="24"/>
          <w:lang w:val="en-GB"/>
        </w:rPr>
        <w:t xml:space="preserve"> with the issue of</w:t>
      </w:r>
      <w:r w:rsidR="008D4278">
        <w:rPr>
          <w:rFonts w:ascii="Verdana" w:hAnsi="Verdana"/>
          <w:sz w:val="24"/>
          <w:szCs w:val="24"/>
          <w:lang w:val="en-GB"/>
        </w:rPr>
        <w:t xml:space="preserve"> artistic</w:t>
      </w:r>
      <w:r w:rsidR="00E534F9">
        <w:rPr>
          <w:rFonts w:ascii="Verdana" w:hAnsi="Verdana"/>
          <w:sz w:val="24"/>
          <w:szCs w:val="24"/>
          <w:lang w:val="en-GB"/>
        </w:rPr>
        <w:t xml:space="preserve"> and other</w:t>
      </w:r>
      <w:r w:rsidR="008D4278">
        <w:rPr>
          <w:rFonts w:ascii="Verdana" w:hAnsi="Verdana"/>
          <w:sz w:val="24"/>
          <w:szCs w:val="24"/>
          <w:lang w:val="en-GB"/>
        </w:rPr>
        <w:t xml:space="preserve"> grants </w:t>
      </w:r>
      <w:r w:rsidR="00085B10">
        <w:rPr>
          <w:rFonts w:ascii="Verdana" w:hAnsi="Verdana"/>
          <w:sz w:val="24"/>
          <w:szCs w:val="24"/>
          <w:lang w:val="en-GB"/>
        </w:rPr>
        <w:t>being</w:t>
      </w:r>
      <w:r w:rsidR="008D4278">
        <w:rPr>
          <w:rFonts w:ascii="Verdana" w:hAnsi="Verdana"/>
          <w:sz w:val="24"/>
          <w:szCs w:val="24"/>
          <w:lang w:val="en-GB"/>
        </w:rPr>
        <w:t xml:space="preserve"> considered as income</w:t>
      </w:r>
      <w:r w:rsidR="00085B10">
        <w:rPr>
          <w:rFonts w:ascii="Verdana" w:hAnsi="Verdana"/>
          <w:sz w:val="24"/>
          <w:szCs w:val="24"/>
          <w:lang w:val="en-GB"/>
        </w:rPr>
        <w:t xml:space="preserve"> by the system</w:t>
      </w:r>
      <w:r w:rsidR="00E534F9">
        <w:rPr>
          <w:rFonts w:ascii="Verdana" w:hAnsi="Verdana"/>
          <w:sz w:val="24"/>
          <w:szCs w:val="24"/>
          <w:lang w:val="en-GB"/>
        </w:rPr>
        <w:t xml:space="preserve">, thus reducing people’s </w:t>
      </w:r>
      <w:r w:rsidR="00FE7606">
        <w:rPr>
          <w:rFonts w:ascii="Verdana" w:hAnsi="Verdana"/>
          <w:sz w:val="24"/>
          <w:szCs w:val="24"/>
          <w:lang w:val="en-GB"/>
        </w:rPr>
        <w:t>disability supports</w:t>
      </w:r>
      <w:r w:rsidR="008D4278">
        <w:rPr>
          <w:rFonts w:ascii="Verdana" w:hAnsi="Verdana"/>
          <w:sz w:val="24"/>
          <w:szCs w:val="24"/>
          <w:lang w:val="en-GB"/>
        </w:rPr>
        <w:t>. Th</w:t>
      </w:r>
      <w:r w:rsidR="00FD229B">
        <w:rPr>
          <w:rFonts w:ascii="Verdana" w:hAnsi="Verdana"/>
          <w:sz w:val="24"/>
          <w:szCs w:val="24"/>
          <w:lang w:val="en-GB"/>
        </w:rPr>
        <w:t>e</w:t>
      </w:r>
      <w:r w:rsidR="00085B10">
        <w:rPr>
          <w:rFonts w:ascii="Verdana" w:hAnsi="Verdana"/>
          <w:sz w:val="24"/>
          <w:szCs w:val="24"/>
          <w:lang w:val="en-GB"/>
        </w:rPr>
        <w:t xml:space="preserve">se issues </w:t>
      </w:r>
      <w:r w:rsidR="00FD229B">
        <w:rPr>
          <w:rFonts w:ascii="Verdana" w:hAnsi="Verdana"/>
          <w:sz w:val="24"/>
          <w:szCs w:val="24"/>
          <w:lang w:val="en-GB"/>
        </w:rPr>
        <w:t>must be</w:t>
      </w:r>
      <w:r w:rsidR="008D4278">
        <w:rPr>
          <w:rFonts w:ascii="Verdana" w:hAnsi="Verdana"/>
          <w:sz w:val="24"/>
          <w:szCs w:val="24"/>
          <w:lang w:val="en-GB"/>
        </w:rPr>
        <w:t xml:space="preserve"> considered in any reform proposal.</w:t>
      </w:r>
    </w:p>
    <w:p w14:paraId="742C9E6E" w14:textId="03BF5F22" w:rsidR="002B4D47" w:rsidRDefault="00D234DD" w:rsidP="00EE67BB">
      <w:pPr>
        <w:rPr>
          <w:rFonts w:ascii="Verdana" w:hAnsi="Verdana"/>
          <w:sz w:val="24"/>
          <w:szCs w:val="24"/>
          <w:lang w:val="en-GB"/>
        </w:rPr>
      </w:pPr>
      <w:r w:rsidRPr="00531491">
        <w:rPr>
          <w:rFonts w:ascii="Verdana" w:hAnsi="Verdana"/>
          <w:sz w:val="24"/>
          <w:szCs w:val="24"/>
          <w:lang w:val="en-GB"/>
        </w:rPr>
        <w:t>Another important</w:t>
      </w:r>
      <w:r w:rsidR="007B23F5">
        <w:rPr>
          <w:rFonts w:ascii="Verdana" w:hAnsi="Verdana"/>
          <w:sz w:val="24"/>
          <w:szCs w:val="24"/>
          <w:lang w:val="en-GB"/>
        </w:rPr>
        <w:t xml:space="preserve"> issue relates to the </w:t>
      </w:r>
      <w:r w:rsidRPr="00531491">
        <w:rPr>
          <w:rFonts w:ascii="Verdana" w:hAnsi="Verdana"/>
          <w:sz w:val="24"/>
          <w:szCs w:val="24"/>
          <w:lang w:val="en-GB"/>
        </w:rPr>
        <w:t>l</w:t>
      </w:r>
      <w:r w:rsidR="002B4D47" w:rsidRPr="00531491">
        <w:rPr>
          <w:rFonts w:ascii="Verdana" w:hAnsi="Verdana"/>
          <w:sz w:val="24"/>
          <w:szCs w:val="24"/>
          <w:lang w:val="en-GB"/>
        </w:rPr>
        <w:t>anguage used</w:t>
      </w:r>
      <w:r w:rsidRPr="00531491">
        <w:rPr>
          <w:rFonts w:ascii="Verdana" w:hAnsi="Verdana"/>
          <w:sz w:val="24"/>
          <w:szCs w:val="24"/>
          <w:lang w:val="en-GB"/>
        </w:rPr>
        <w:t xml:space="preserve"> </w:t>
      </w:r>
      <w:r w:rsidR="007140AF">
        <w:rPr>
          <w:rFonts w:ascii="Verdana" w:hAnsi="Verdana"/>
          <w:sz w:val="24"/>
          <w:szCs w:val="24"/>
          <w:lang w:val="en-GB"/>
        </w:rPr>
        <w:t>to describe</w:t>
      </w:r>
      <w:r w:rsidRPr="00531491">
        <w:rPr>
          <w:rFonts w:ascii="Verdana" w:hAnsi="Verdana"/>
          <w:sz w:val="24"/>
          <w:szCs w:val="24"/>
          <w:lang w:val="en-GB"/>
        </w:rPr>
        <w:t xml:space="preserve"> social protection</w:t>
      </w:r>
      <w:r w:rsidR="007140AF">
        <w:rPr>
          <w:rFonts w:ascii="Verdana" w:hAnsi="Verdana"/>
          <w:sz w:val="24"/>
          <w:szCs w:val="24"/>
          <w:lang w:val="en-GB"/>
        </w:rPr>
        <w:t xml:space="preserve"> schemes</w:t>
      </w:r>
      <w:r w:rsidRPr="00531491">
        <w:rPr>
          <w:rFonts w:ascii="Verdana" w:hAnsi="Verdana"/>
          <w:sz w:val="24"/>
          <w:szCs w:val="24"/>
          <w:lang w:val="en-GB"/>
        </w:rPr>
        <w:t>.</w:t>
      </w:r>
      <w:r w:rsidR="002B4D47" w:rsidRPr="00531491">
        <w:rPr>
          <w:rFonts w:ascii="Verdana" w:hAnsi="Verdana"/>
          <w:sz w:val="24"/>
          <w:szCs w:val="24"/>
          <w:lang w:val="en-GB"/>
        </w:rPr>
        <w:t xml:space="preserve"> </w:t>
      </w:r>
      <w:r w:rsidR="007140AF">
        <w:rPr>
          <w:rFonts w:ascii="Verdana" w:hAnsi="Verdana"/>
          <w:sz w:val="24"/>
          <w:szCs w:val="24"/>
          <w:lang w:val="en-GB"/>
        </w:rPr>
        <w:t>While a</w:t>
      </w:r>
      <w:r w:rsidR="00623F0B" w:rsidRPr="00531491">
        <w:rPr>
          <w:rFonts w:ascii="Verdana" w:hAnsi="Verdana"/>
          <w:sz w:val="24"/>
          <w:szCs w:val="24"/>
          <w:lang w:val="en-GB"/>
        </w:rPr>
        <w:t xml:space="preserve">spects of the </w:t>
      </w:r>
      <w:r w:rsidR="007B23F5">
        <w:rPr>
          <w:rFonts w:ascii="Verdana" w:hAnsi="Verdana"/>
          <w:sz w:val="24"/>
          <w:szCs w:val="24"/>
          <w:lang w:val="en-GB"/>
        </w:rPr>
        <w:t xml:space="preserve">UK </w:t>
      </w:r>
      <w:r w:rsidR="00623F0B" w:rsidRPr="00531491">
        <w:rPr>
          <w:rFonts w:ascii="Verdana" w:hAnsi="Verdana"/>
          <w:sz w:val="24"/>
          <w:szCs w:val="24"/>
          <w:lang w:val="en-GB"/>
        </w:rPr>
        <w:t>system have been rightly critiqued,</w:t>
      </w:r>
      <w:r w:rsidR="00C70955">
        <w:rPr>
          <w:rFonts w:ascii="Verdana" w:hAnsi="Verdana"/>
          <w:sz w:val="24"/>
          <w:szCs w:val="24"/>
          <w:lang w:val="en-GB"/>
        </w:rPr>
        <w:t xml:space="preserve"> </w:t>
      </w:r>
      <w:r w:rsidR="00623F0B" w:rsidRPr="00531491">
        <w:rPr>
          <w:rFonts w:ascii="Verdana" w:hAnsi="Verdana"/>
          <w:sz w:val="24"/>
          <w:szCs w:val="24"/>
          <w:lang w:val="en-GB"/>
        </w:rPr>
        <w:t>the language</w:t>
      </w:r>
      <w:r w:rsidR="00C70B3A">
        <w:rPr>
          <w:rFonts w:ascii="Verdana" w:hAnsi="Verdana"/>
          <w:sz w:val="24"/>
          <w:szCs w:val="24"/>
          <w:lang w:val="en-GB"/>
        </w:rPr>
        <w:t xml:space="preserve"> </w:t>
      </w:r>
      <w:r w:rsidR="00623F0B" w:rsidRPr="00531491">
        <w:rPr>
          <w:rFonts w:ascii="Verdana" w:hAnsi="Verdana"/>
          <w:sz w:val="24"/>
          <w:szCs w:val="24"/>
          <w:lang w:val="en-GB"/>
        </w:rPr>
        <w:t>use</w:t>
      </w:r>
      <w:r w:rsidR="00C70955">
        <w:rPr>
          <w:rFonts w:ascii="Verdana" w:hAnsi="Verdana"/>
          <w:sz w:val="24"/>
          <w:szCs w:val="24"/>
          <w:lang w:val="en-GB"/>
        </w:rPr>
        <w:t>d</w:t>
      </w:r>
      <w:r w:rsidR="00C70B3A">
        <w:rPr>
          <w:rFonts w:ascii="Verdana" w:hAnsi="Verdana"/>
          <w:sz w:val="24"/>
          <w:szCs w:val="24"/>
          <w:lang w:val="en-GB"/>
        </w:rPr>
        <w:t xml:space="preserve"> </w:t>
      </w:r>
      <w:r w:rsidR="00623F0B" w:rsidRPr="00531491">
        <w:rPr>
          <w:rFonts w:ascii="Verdana" w:hAnsi="Verdana"/>
          <w:sz w:val="24"/>
          <w:szCs w:val="24"/>
          <w:lang w:val="en-GB"/>
        </w:rPr>
        <w:t>for the</w:t>
      </w:r>
      <w:r w:rsidR="002B4D47" w:rsidRPr="00531491">
        <w:rPr>
          <w:rFonts w:ascii="Verdana" w:hAnsi="Verdana"/>
          <w:sz w:val="24"/>
          <w:szCs w:val="24"/>
          <w:lang w:val="en-GB"/>
        </w:rPr>
        <w:t xml:space="preserve"> Personal Independence Payment</w:t>
      </w:r>
      <w:r w:rsidR="00623F0B" w:rsidRPr="00531491">
        <w:rPr>
          <w:rFonts w:ascii="Verdana" w:hAnsi="Verdana"/>
          <w:sz w:val="24"/>
          <w:szCs w:val="24"/>
          <w:lang w:val="en-GB"/>
        </w:rPr>
        <w:t xml:space="preserve"> is a positive example of values of independent living </w:t>
      </w:r>
      <w:r w:rsidR="00B80131">
        <w:rPr>
          <w:rFonts w:ascii="Verdana" w:hAnsi="Verdana"/>
          <w:sz w:val="24"/>
          <w:szCs w:val="24"/>
          <w:lang w:val="en-GB"/>
        </w:rPr>
        <w:t>being</w:t>
      </w:r>
      <w:r w:rsidR="00623F0B" w:rsidRPr="00531491">
        <w:rPr>
          <w:rFonts w:ascii="Verdana" w:hAnsi="Verdana"/>
          <w:sz w:val="24"/>
          <w:szCs w:val="24"/>
          <w:lang w:val="en-GB"/>
        </w:rPr>
        <w:t xml:space="preserve"> acknowledged by a </w:t>
      </w:r>
      <w:r w:rsidR="00440D3C">
        <w:rPr>
          <w:rFonts w:ascii="Verdana" w:hAnsi="Verdana"/>
          <w:sz w:val="24"/>
          <w:szCs w:val="24"/>
          <w:lang w:val="en-GB"/>
        </w:rPr>
        <w:t>S</w:t>
      </w:r>
      <w:r w:rsidR="00623F0B" w:rsidRPr="00531491">
        <w:rPr>
          <w:rFonts w:ascii="Verdana" w:hAnsi="Verdana"/>
          <w:sz w:val="24"/>
          <w:szCs w:val="24"/>
          <w:lang w:val="en-GB"/>
        </w:rPr>
        <w:t xml:space="preserve">tate in its </w:t>
      </w:r>
      <w:r w:rsidR="00225DEA" w:rsidRPr="00531491">
        <w:rPr>
          <w:rFonts w:ascii="Verdana" w:hAnsi="Verdana"/>
          <w:sz w:val="24"/>
          <w:szCs w:val="24"/>
          <w:lang w:val="en-GB"/>
        </w:rPr>
        <w:t xml:space="preserve">provision. The Department </w:t>
      </w:r>
      <w:r w:rsidR="00440D3C">
        <w:rPr>
          <w:rFonts w:ascii="Verdana" w:hAnsi="Verdana"/>
          <w:sz w:val="24"/>
          <w:szCs w:val="24"/>
          <w:lang w:val="en-GB"/>
        </w:rPr>
        <w:t>should</w:t>
      </w:r>
      <w:r w:rsidR="00225DEA" w:rsidRPr="00531491">
        <w:rPr>
          <w:rFonts w:ascii="Verdana" w:hAnsi="Verdana"/>
          <w:sz w:val="24"/>
          <w:szCs w:val="24"/>
          <w:lang w:val="en-GB"/>
        </w:rPr>
        <w:t xml:space="preserve"> consult with disabled people regarding the final name of any reformed and amalgamated payment</w:t>
      </w:r>
      <w:r w:rsidR="00EE67BB" w:rsidRPr="00531491">
        <w:rPr>
          <w:rFonts w:ascii="Verdana" w:hAnsi="Verdana"/>
          <w:sz w:val="24"/>
          <w:szCs w:val="24"/>
          <w:lang w:val="en-GB"/>
        </w:rPr>
        <w:t xml:space="preserve"> – a rights</w:t>
      </w:r>
      <w:r w:rsidR="00D75F00">
        <w:rPr>
          <w:rFonts w:ascii="Verdana" w:hAnsi="Verdana"/>
          <w:sz w:val="24"/>
          <w:szCs w:val="24"/>
          <w:lang w:val="en-GB"/>
        </w:rPr>
        <w:t>-</w:t>
      </w:r>
      <w:r w:rsidR="00EE67BB" w:rsidRPr="00531491">
        <w:rPr>
          <w:rFonts w:ascii="Verdana" w:hAnsi="Verdana"/>
          <w:sz w:val="24"/>
          <w:szCs w:val="24"/>
          <w:lang w:val="en-GB"/>
        </w:rPr>
        <w:t>based UN CRPD centred approach</w:t>
      </w:r>
      <w:r w:rsidR="003156E5">
        <w:rPr>
          <w:rFonts w:ascii="Verdana" w:hAnsi="Verdana"/>
          <w:sz w:val="24"/>
          <w:szCs w:val="24"/>
          <w:lang w:val="en-GB"/>
        </w:rPr>
        <w:t xml:space="preserve"> and terminology</w:t>
      </w:r>
      <w:r w:rsidR="00EE67BB" w:rsidRPr="00531491">
        <w:rPr>
          <w:rFonts w:ascii="Verdana" w:hAnsi="Verdana"/>
          <w:sz w:val="24"/>
          <w:szCs w:val="24"/>
          <w:lang w:val="en-GB"/>
        </w:rPr>
        <w:t xml:space="preserve"> will be optimal</w:t>
      </w:r>
      <w:r w:rsidR="00225DEA" w:rsidRPr="00531491">
        <w:rPr>
          <w:rFonts w:ascii="Verdana" w:hAnsi="Verdana"/>
          <w:sz w:val="24"/>
          <w:szCs w:val="24"/>
          <w:lang w:val="en-GB"/>
        </w:rPr>
        <w:t>.</w:t>
      </w:r>
      <w:r w:rsidR="00225DEA">
        <w:rPr>
          <w:rFonts w:ascii="Verdana" w:hAnsi="Verdana"/>
          <w:sz w:val="24"/>
          <w:szCs w:val="24"/>
          <w:lang w:val="en-GB"/>
        </w:rPr>
        <w:t xml:space="preserve"> </w:t>
      </w:r>
    </w:p>
    <w:p w14:paraId="0E297DDD" w14:textId="09DE432A" w:rsidR="00931590" w:rsidRPr="007072D9" w:rsidRDefault="00931590" w:rsidP="00EE67BB">
      <w:pPr>
        <w:rPr>
          <w:rFonts w:ascii="Verdana" w:hAnsi="Verdana"/>
          <w:b/>
          <w:bCs/>
          <w:sz w:val="24"/>
          <w:szCs w:val="24"/>
          <w:lang w:val="en-GB"/>
        </w:rPr>
      </w:pPr>
      <w:r w:rsidRPr="007072D9">
        <w:rPr>
          <w:rFonts w:ascii="Verdana" w:hAnsi="Verdana"/>
          <w:b/>
          <w:bCs/>
          <w:sz w:val="24"/>
          <w:szCs w:val="24"/>
          <w:lang w:val="en-GB"/>
        </w:rPr>
        <w:t>Recommendations</w:t>
      </w:r>
    </w:p>
    <w:p w14:paraId="18077019" w14:textId="5FB1423D" w:rsidR="00931590" w:rsidRDefault="00931590" w:rsidP="000578ED">
      <w:pPr>
        <w:pStyle w:val="ListParagraph"/>
        <w:numPr>
          <w:ilvl w:val="0"/>
          <w:numId w:val="19"/>
        </w:numPr>
        <w:rPr>
          <w:rFonts w:ascii="Verdana" w:hAnsi="Verdana"/>
          <w:sz w:val="24"/>
          <w:szCs w:val="24"/>
          <w:lang w:val="en-GB"/>
        </w:rPr>
      </w:pPr>
      <w:r>
        <w:rPr>
          <w:rFonts w:ascii="Verdana" w:hAnsi="Verdana"/>
          <w:sz w:val="24"/>
          <w:szCs w:val="24"/>
          <w:lang w:val="en-GB"/>
        </w:rPr>
        <w:t xml:space="preserve">Consider </w:t>
      </w:r>
      <w:r w:rsidR="007072D9">
        <w:rPr>
          <w:rFonts w:ascii="Verdana" w:hAnsi="Verdana"/>
          <w:sz w:val="24"/>
          <w:szCs w:val="24"/>
          <w:lang w:val="en-GB"/>
        </w:rPr>
        <w:t xml:space="preserve">the needs of those who are self-employment, </w:t>
      </w:r>
      <w:r w:rsidR="00181C14">
        <w:rPr>
          <w:rFonts w:ascii="Verdana" w:hAnsi="Verdana"/>
          <w:sz w:val="24"/>
          <w:szCs w:val="24"/>
          <w:lang w:val="en-GB"/>
        </w:rPr>
        <w:t>entrepreneurs</w:t>
      </w:r>
      <w:r w:rsidR="007072D9">
        <w:rPr>
          <w:rFonts w:ascii="Verdana" w:hAnsi="Verdana"/>
          <w:sz w:val="24"/>
          <w:szCs w:val="24"/>
          <w:lang w:val="en-GB"/>
        </w:rPr>
        <w:t>, artists etc, and ensure they benefit from the same supports, income disregards etc as those in employment</w:t>
      </w:r>
      <w:r w:rsidR="003156E5">
        <w:rPr>
          <w:rFonts w:ascii="Verdana" w:hAnsi="Verdana"/>
          <w:sz w:val="24"/>
          <w:szCs w:val="24"/>
          <w:lang w:val="en-GB"/>
        </w:rPr>
        <w:t>.</w:t>
      </w:r>
    </w:p>
    <w:p w14:paraId="7AF181EF" w14:textId="2E47026A" w:rsidR="007072D9" w:rsidRDefault="00181C14" w:rsidP="000578ED">
      <w:pPr>
        <w:pStyle w:val="ListParagraph"/>
        <w:numPr>
          <w:ilvl w:val="0"/>
          <w:numId w:val="19"/>
        </w:numPr>
        <w:rPr>
          <w:rFonts w:ascii="Verdana" w:hAnsi="Verdana"/>
          <w:sz w:val="24"/>
          <w:szCs w:val="24"/>
          <w:lang w:val="en-GB"/>
        </w:rPr>
      </w:pPr>
      <w:r>
        <w:rPr>
          <w:rFonts w:ascii="Verdana" w:hAnsi="Verdana"/>
          <w:sz w:val="24"/>
          <w:szCs w:val="24"/>
          <w:lang w:val="en-GB"/>
        </w:rPr>
        <w:t>Consult with disabled people regarding the final name of any reformed and amalgamated payment, towards a rights and UN CRPD based terminology</w:t>
      </w:r>
      <w:r w:rsidR="003156E5">
        <w:rPr>
          <w:rFonts w:ascii="Verdana" w:hAnsi="Verdana"/>
          <w:sz w:val="24"/>
          <w:szCs w:val="24"/>
          <w:lang w:val="en-GB"/>
        </w:rPr>
        <w:t>.</w:t>
      </w:r>
      <w:r>
        <w:rPr>
          <w:rFonts w:ascii="Verdana" w:hAnsi="Verdana"/>
          <w:sz w:val="24"/>
          <w:szCs w:val="24"/>
          <w:lang w:val="en-GB"/>
        </w:rPr>
        <w:t xml:space="preserve"> </w:t>
      </w:r>
    </w:p>
    <w:p w14:paraId="3AB73CD2" w14:textId="7BA29D10" w:rsidR="00C80BAF" w:rsidRPr="00C80BAF" w:rsidRDefault="001A59A8" w:rsidP="00C80BAF">
      <w:pPr>
        <w:pStyle w:val="Heading1"/>
        <w:rPr>
          <w:rFonts w:ascii="Verdana" w:hAnsi="Verdana"/>
          <w:b/>
          <w:bCs/>
          <w:sz w:val="28"/>
          <w:szCs w:val="28"/>
          <w:lang w:val="en-GB"/>
        </w:rPr>
      </w:pPr>
      <w:bookmarkStart w:id="21" w:name="_Toc167668072"/>
      <w:r>
        <w:rPr>
          <w:rFonts w:ascii="Verdana" w:hAnsi="Verdana"/>
          <w:b/>
          <w:bCs/>
          <w:sz w:val="28"/>
          <w:szCs w:val="28"/>
          <w:lang w:val="en-GB"/>
        </w:rPr>
        <w:t>7</w:t>
      </w:r>
      <w:r w:rsidR="00C80BAF">
        <w:rPr>
          <w:rFonts w:ascii="Verdana" w:hAnsi="Verdana"/>
          <w:b/>
          <w:bCs/>
          <w:sz w:val="28"/>
          <w:szCs w:val="28"/>
          <w:lang w:val="en-GB"/>
        </w:rPr>
        <w:t xml:space="preserve">.11 </w:t>
      </w:r>
      <w:r w:rsidR="00C80BAF" w:rsidRPr="00C80BAF">
        <w:rPr>
          <w:rFonts w:ascii="Verdana" w:hAnsi="Verdana"/>
          <w:b/>
          <w:bCs/>
          <w:sz w:val="28"/>
          <w:szCs w:val="28"/>
          <w:lang w:val="en-GB"/>
        </w:rPr>
        <w:t>Implementation</w:t>
      </w:r>
      <w:r w:rsidR="00C80BAF">
        <w:rPr>
          <w:rFonts w:ascii="Verdana" w:hAnsi="Verdana"/>
          <w:b/>
          <w:bCs/>
          <w:sz w:val="28"/>
          <w:szCs w:val="28"/>
          <w:lang w:val="en-GB"/>
        </w:rPr>
        <w:t xml:space="preserve"> and Monitoring</w:t>
      </w:r>
      <w:bookmarkEnd w:id="21"/>
    </w:p>
    <w:p w14:paraId="18504E31" w14:textId="1C684E9E" w:rsidR="002A351C" w:rsidRDefault="00217C80" w:rsidP="00C80BAF">
      <w:pPr>
        <w:rPr>
          <w:rFonts w:ascii="Verdana" w:hAnsi="Verdana"/>
          <w:sz w:val="24"/>
          <w:szCs w:val="24"/>
        </w:rPr>
      </w:pPr>
      <w:r>
        <w:rPr>
          <w:rFonts w:ascii="Verdana" w:hAnsi="Verdana"/>
          <w:sz w:val="24"/>
          <w:szCs w:val="24"/>
        </w:rPr>
        <w:t>It is often</w:t>
      </w:r>
      <w:r w:rsidR="00C80BAF" w:rsidRPr="00B27579">
        <w:rPr>
          <w:rFonts w:ascii="Verdana" w:hAnsi="Verdana"/>
          <w:sz w:val="24"/>
          <w:szCs w:val="24"/>
        </w:rPr>
        <w:t xml:space="preserve"> </w:t>
      </w:r>
      <w:r w:rsidR="00967E51">
        <w:rPr>
          <w:rFonts w:ascii="Verdana" w:hAnsi="Verdana"/>
          <w:sz w:val="24"/>
          <w:szCs w:val="24"/>
        </w:rPr>
        <w:t>at the</w:t>
      </w:r>
      <w:r w:rsidR="00C80BAF" w:rsidRPr="00B27579">
        <w:rPr>
          <w:rFonts w:ascii="Verdana" w:hAnsi="Verdana"/>
          <w:sz w:val="24"/>
          <w:szCs w:val="24"/>
        </w:rPr>
        <w:t xml:space="preserve"> </w:t>
      </w:r>
      <w:r w:rsidR="00B27579" w:rsidRPr="00B27579">
        <w:rPr>
          <w:rFonts w:ascii="Verdana" w:hAnsi="Verdana"/>
          <w:sz w:val="24"/>
          <w:szCs w:val="24"/>
        </w:rPr>
        <w:t>implementation</w:t>
      </w:r>
      <w:r w:rsidR="00967E51">
        <w:rPr>
          <w:rFonts w:ascii="Verdana" w:hAnsi="Verdana"/>
          <w:sz w:val="24"/>
          <w:szCs w:val="24"/>
        </w:rPr>
        <w:t xml:space="preserve"> stage</w:t>
      </w:r>
      <w:r w:rsidR="00B27579" w:rsidRPr="00B27579">
        <w:rPr>
          <w:rFonts w:ascii="Verdana" w:hAnsi="Verdana"/>
          <w:sz w:val="24"/>
          <w:szCs w:val="24"/>
        </w:rPr>
        <w:t xml:space="preserve"> that problems arise</w:t>
      </w:r>
      <w:r>
        <w:rPr>
          <w:rFonts w:ascii="Verdana" w:hAnsi="Verdana"/>
          <w:sz w:val="24"/>
          <w:szCs w:val="24"/>
        </w:rPr>
        <w:t xml:space="preserve"> with </w:t>
      </w:r>
      <w:r w:rsidR="00273927">
        <w:rPr>
          <w:rFonts w:ascii="Verdana" w:hAnsi="Verdana"/>
          <w:sz w:val="24"/>
          <w:szCs w:val="24"/>
        </w:rPr>
        <w:t xml:space="preserve">the </w:t>
      </w:r>
      <w:r>
        <w:rPr>
          <w:rFonts w:ascii="Verdana" w:hAnsi="Verdana"/>
          <w:sz w:val="24"/>
          <w:szCs w:val="24"/>
        </w:rPr>
        <w:t>delivery of positive and innovative new policies</w:t>
      </w:r>
      <w:r w:rsidR="00B27579" w:rsidRPr="00B27579">
        <w:rPr>
          <w:rFonts w:ascii="Verdana" w:hAnsi="Verdana"/>
          <w:sz w:val="24"/>
          <w:szCs w:val="24"/>
        </w:rPr>
        <w:t xml:space="preserve">. </w:t>
      </w:r>
      <w:r w:rsidR="002A351C" w:rsidRPr="002619C6">
        <w:rPr>
          <w:rFonts w:ascii="Verdana" w:hAnsi="Verdana"/>
          <w:sz w:val="24"/>
          <w:szCs w:val="24"/>
        </w:rPr>
        <w:t xml:space="preserve">Implementation, both of existing </w:t>
      </w:r>
      <w:r w:rsidR="002A351C">
        <w:rPr>
          <w:rFonts w:ascii="Verdana" w:hAnsi="Verdana"/>
          <w:sz w:val="24"/>
          <w:szCs w:val="24"/>
        </w:rPr>
        <w:t xml:space="preserve">and new </w:t>
      </w:r>
      <w:r w:rsidR="002A351C" w:rsidRPr="002619C6">
        <w:rPr>
          <w:rFonts w:ascii="Verdana" w:hAnsi="Verdana"/>
          <w:sz w:val="24"/>
          <w:szCs w:val="24"/>
        </w:rPr>
        <w:t xml:space="preserve">commitments and policies, is </w:t>
      </w:r>
      <w:r w:rsidR="002A351C">
        <w:rPr>
          <w:rFonts w:ascii="Verdana" w:hAnsi="Verdana"/>
          <w:sz w:val="24"/>
          <w:szCs w:val="24"/>
        </w:rPr>
        <w:t>essential</w:t>
      </w:r>
      <w:r w:rsidR="00775B27">
        <w:rPr>
          <w:rFonts w:ascii="Verdana" w:hAnsi="Verdana"/>
          <w:sz w:val="24"/>
          <w:szCs w:val="24"/>
        </w:rPr>
        <w:t>, and as previously outlined, existing commitments are lagging behind</w:t>
      </w:r>
      <w:r w:rsidR="00915879">
        <w:rPr>
          <w:rFonts w:ascii="Verdana" w:hAnsi="Verdana"/>
          <w:sz w:val="24"/>
          <w:szCs w:val="24"/>
        </w:rPr>
        <w:t xml:space="preserve"> – notably of </w:t>
      </w:r>
      <w:r w:rsidR="00915879" w:rsidRPr="00915879">
        <w:rPr>
          <w:rFonts w:ascii="Verdana" w:hAnsi="Verdana"/>
          <w:sz w:val="24"/>
          <w:szCs w:val="24"/>
        </w:rPr>
        <w:t xml:space="preserve">key disability promises in the Roadmap for Social Inclusion, and </w:t>
      </w:r>
      <w:r w:rsidR="00915879">
        <w:rPr>
          <w:rFonts w:ascii="Verdana" w:hAnsi="Verdana"/>
          <w:sz w:val="24"/>
          <w:szCs w:val="24"/>
        </w:rPr>
        <w:t>of</w:t>
      </w:r>
      <w:r w:rsidR="00915879" w:rsidRPr="00915879">
        <w:rPr>
          <w:rFonts w:ascii="Verdana" w:hAnsi="Verdana"/>
          <w:sz w:val="24"/>
          <w:szCs w:val="24"/>
        </w:rPr>
        <w:t xml:space="preserve"> the Comprehensive Employment Strategy.</w:t>
      </w:r>
      <w:r w:rsidR="002A351C">
        <w:rPr>
          <w:rFonts w:ascii="Verdana" w:hAnsi="Verdana"/>
          <w:sz w:val="24"/>
          <w:szCs w:val="24"/>
        </w:rPr>
        <w:t xml:space="preserve"> </w:t>
      </w:r>
    </w:p>
    <w:p w14:paraId="574EB2D6" w14:textId="45FE777C" w:rsidR="00C80BAF" w:rsidRDefault="002A351C" w:rsidP="00C80BAF">
      <w:pPr>
        <w:rPr>
          <w:rFonts w:ascii="Verdana" w:hAnsi="Verdana"/>
          <w:sz w:val="24"/>
          <w:szCs w:val="24"/>
        </w:rPr>
      </w:pPr>
      <w:r>
        <w:rPr>
          <w:rFonts w:ascii="Verdana" w:hAnsi="Verdana"/>
          <w:sz w:val="24"/>
          <w:szCs w:val="24"/>
        </w:rPr>
        <w:t xml:space="preserve">In this context, whatever reform does take place in the future, and where action is taken on any of the above recommendations and policy areas </w:t>
      </w:r>
      <w:r>
        <w:rPr>
          <w:rFonts w:ascii="Verdana" w:hAnsi="Verdana"/>
          <w:sz w:val="24"/>
          <w:szCs w:val="24"/>
        </w:rPr>
        <w:lastRenderedPageBreak/>
        <w:t xml:space="preserve">highlighted, effective, </w:t>
      </w:r>
      <w:r w:rsidR="00F31045">
        <w:rPr>
          <w:rFonts w:ascii="Verdana" w:hAnsi="Verdana"/>
          <w:sz w:val="24"/>
          <w:szCs w:val="24"/>
        </w:rPr>
        <w:t>rigorous,</w:t>
      </w:r>
      <w:r>
        <w:rPr>
          <w:rFonts w:ascii="Verdana" w:hAnsi="Verdana"/>
          <w:sz w:val="24"/>
          <w:szCs w:val="24"/>
        </w:rPr>
        <w:t xml:space="preserve"> and carefully monitored </w:t>
      </w:r>
      <w:r w:rsidR="00F31045">
        <w:rPr>
          <w:rFonts w:ascii="Verdana" w:hAnsi="Verdana"/>
          <w:sz w:val="24"/>
          <w:szCs w:val="24"/>
        </w:rPr>
        <w:t xml:space="preserve">and transparently reported </w:t>
      </w:r>
      <w:r>
        <w:rPr>
          <w:rFonts w:ascii="Verdana" w:hAnsi="Verdana"/>
          <w:sz w:val="24"/>
          <w:szCs w:val="24"/>
        </w:rPr>
        <w:t>implementation will be essential</w:t>
      </w:r>
      <w:r w:rsidR="00122860">
        <w:rPr>
          <w:rFonts w:ascii="Verdana" w:hAnsi="Verdana"/>
          <w:sz w:val="24"/>
          <w:szCs w:val="24"/>
        </w:rPr>
        <w:t>, to deliver positive change</w:t>
      </w:r>
      <w:r>
        <w:rPr>
          <w:rFonts w:ascii="Verdana" w:hAnsi="Verdana"/>
          <w:sz w:val="24"/>
          <w:szCs w:val="24"/>
        </w:rPr>
        <w:t xml:space="preserve">. </w:t>
      </w:r>
    </w:p>
    <w:p w14:paraId="6FC76D0A" w14:textId="095D1991" w:rsidR="00F31045" w:rsidRPr="00B27579" w:rsidRDefault="00F37A2F" w:rsidP="00C80BAF">
      <w:pPr>
        <w:rPr>
          <w:rFonts w:ascii="Verdana" w:hAnsi="Verdana"/>
          <w:sz w:val="24"/>
          <w:szCs w:val="24"/>
        </w:rPr>
      </w:pPr>
      <w:r>
        <w:rPr>
          <w:rFonts w:ascii="Verdana" w:hAnsi="Verdana"/>
          <w:b/>
          <w:bCs/>
          <w:sz w:val="24"/>
          <w:szCs w:val="24"/>
          <w:lang w:val="en-GB"/>
        </w:rPr>
        <w:t xml:space="preserve">Implementation </w:t>
      </w:r>
      <w:r w:rsidR="00F31045" w:rsidRPr="007072D9">
        <w:rPr>
          <w:rFonts w:ascii="Verdana" w:hAnsi="Verdana"/>
          <w:b/>
          <w:bCs/>
          <w:sz w:val="24"/>
          <w:szCs w:val="24"/>
          <w:lang w:val="en-GB"/>
        </w:rPr>
        <w:t>Recommendations</w:t>
      </w:r>
    </w:p>
    <w:p w14:paraId="012FA77E" w14:textId="55FCD3FD" w:rsidR="00C80BAF" w:rsidRDefault="00C80BAF" w:rsidP="000578ED">
      <w:pPr>
        <w:pStyle w:val="ListParagraph"/>
        <w:numPr>
          <w:ilvl w:val="0"/>
          <w:numId w:val="7"/>
        </w:numPr>
        <w:rPr>
          <w:rFonts w:ascii="Verdana" w:hAnsi="Verdana"/>
          <w:sz w:val="24"/>
          <w:szCs w:val="24"/>
        </w:rPr>
      </w:pPr>
      <w:r>
        <w:rPr>
          <w:rFonts w:ascii="Verdana" w:hAnsi="Verdana"/>
          <w:sz w:val="24"/>
          <w:szCs w:val="24"/>
        </w:rPr>
        <w:t>A strong</w:t>
      </w:r>
      <w:r w:rsidR="00883DC8">
        <w:rPr>
          <w:rFonts w:ascii="Verdana" w:hAnsi="Verdana"/>
          <w:sz w:val="24"/>
          <w:szCs w:val="24"/>
        </w:rPr>
        <w:t>, action</w:t>
      </w:r>
      <w:r w:rsidR="00C760D0">
        <w:rPr>
          <w:rFonts w:ascii="Verdana" w:hAnsi="Verdana"/>
          <w:sz w:val="24"/>
          <w:szCs w:val="24"/>
        </w:rPr>
        <w:t>-</w:t>
      </w:r>
      <w:r w:rsidR="00883DC8">
        <w:rPr>
          <w:rFonts w:ascii="Verdana" w:hAnsi="Verdana"/>
          <w:sz w:val="24"/>
          <w:szCs w:val="24"/>
        </w:rPr>
        <w:t>focused and time bound</w:t>
      </w:r>
      <w:r>
        <w:rPr>
          <w:rFonts w:ascii="Verdana" w:hAnsi="Verdana"/>
          <w:sz w:val="24"/>
          <w:szCs w:val="24"/>
        </w:rPr>
        <w:t xml:space="preserve"> implementation plan</w:t>
      </w:r>
      <w:r w:rsidR="00BB0E93">
        <w:rPr>
          <w:rFonts w:ascii="Verdana" w:hAnsi="Verdana"/>
          <w:sz w:val="24"/>
          <w:szCs w:val="24"/>
        </w:rPr>
        <w:t xml:space="preserve"> will be necessary</w:t>
      </w:r>
      <w:r>
        <w:rPr>
          <w:rFonts w:ascii="Verdana" w:hAnsi="Verdana"/>
          <w:sz w:val="24"/>
          <w:szCs w:val="24"/>
        </w:rPr>
        <w:t xml:space="preserve"> for any future disability reform to deliver for disabled </w:t>
      </w:r>
      <w:proofErr w:type="gramStart"/>
      <w:r>
        <w:rPr>
          <w:rFonts w:ascii="Verdana" w:hAnsi="Verdana"/>
          <w:sz w:val="24"/>
          <w:szCs w:val="24"/>
        </w:rPr>
        <w:t>people;</w:t>
      </w:r>
      <w:proofErr w:type="gramEnd"/>
      <w:r>
        <w:rPr>
          <w:rFonts w:ascii="Verdana" w:hAnsi="Verdana"/>
          <w:sz w:val="24"/>
          <w:szCs w:val="24"/>
        </w:rPr>
        <w:t xml:space="preserve"> and for transparency and accountability</w:t>
      </w:r>
      <w:r w:rsidR="00F37A2F">
        <w:rPr>
          <w:rFonts w:ascii="Verdana" w:hAnsi="Verdana"/>
          <w:sz w:val="24"/>
          <w:szCs w:val="24"/>
        </w:rPr>
        <w:t>.</w:t>
      </w:r>
    </w:p>
    <w:p w14:paraId="1C3947E5" w14:textId="514ACBC2" w:rsidR="00C80BAF" w:rsidRPr="00694694" w:rsidRDefault="00C80BAF" w:rsidP="000578ED">
      <w:pPr>
        <w:pStyle w:val="ListParagraph"/>
        <w:numPr>
          <w:ilvl w:val="0"/>
          <w:numId w:val="7"/>
        </w:numPr>
        <w:rPr>
          <w:rFonts w:ascii="Verdana" w:hAnsi="Verdana"/>
          <w:sz w:val="24"/>
          <w:szCs w:val="24"/>
        </w:rPr>
      </w:pPr>
      <w:r w:rsidRPr="002619C6">
        <w:rPr>
          <w:rFonts w:ascii="Verdana" w:hAnsi="Verdana"/>
          <w:sz w:val="24"/>
          <w:szCs w:val="24"/>
        </w:rPr>
        <w:t xml:space="preserve">The Department </w:t>
      </w:r>
      <w:r>
        <w:rPr>
          <w:rFonts w:ascii="Verdana" w:hAnsi="Verdana"/>
          <w:sz w:val="24"/>
          <w:szCs w:val="24"/>
        </w:rPr>
        <w:t>should</w:t>
      </w:r>
      <w:r w:rsidR="00507A12">
        <w:rPr>
          <w:rFonts w:ascii="Verdana" w:hAnsi="Verdana"/>
          <w:sz w:val="24"/>
          <w:szCs w:val="24"/>
        </w:rPr>
        <w:t xml:space="preserve"> c</w:t>
      </w:r>
      <w:r w:rsidRPr="002619C6">
        <w:rPr>
          <w:rFonts w:ascii="Verdana" w:hAnsi="Verdana"/>
          <w:sz w:val="24"/>
          <w:szCs w:val="24"/>
        </w:rPr>
        <w:t>onsider concept testing before any national rollout</w:t>
      </w:r>
      <w:r w:rsidR="00F37A2F">
        <w:rPr>
          <w:rFonts w:ascii="Verdana" w:hAnsi="Verdana"/>
          <w:sz w:val="24"/>
          <w:szCs w:val="24"/>
        </w:rPr>
        <w:t>.</w:t>
      </w:r>
    </w:p>
    <w:p w14:paraId="5C87DBBB" w14:textId="3D77BDAC" w:rsidR="00C80BAF" w:rsidRDefault="00C80BAF" w:rsidP="000578ED">
      <w:pPr>
        <w:pStyle w:val="ListParagraph"/>
        <w:numPr>
          <w:ilvl w:val="0"/>
          <w:numId w:val="7"/>
        </w:numPr>
        <w:rPr>
          <w:rFonts w:ascii="Verdana" w:hAnsi="Verdana"/>
          <w:sz w:val="24"/>
          <w:szCs w:val="24"/>
        </w:rPr>
      </w:pPr>
      <w:r w:rsidRPr="002619C6">
        <w:rPr>
          <w:rFonts w:ascii="Verdana" w:hAnsi="Verdana"/>
          <w:sz w:val="24"/>
          <w:szCs w:val="24"/>
        </w:rPr>
        <w:t xml:space="preserve">Any reform process will have to be carefully monitored. </w:t>
      </w:r>
      <w:r>
        <w:rPr>
          <w:rFonts w:ascii="Verdana" w:hAnsi="Verdana"/>
          <w:sz w:val="24"/>
          <w:szCs w:val="24"/>
        </w:rPr>
        <w:t>In addition to the implementation plan mentioned above c</w:t>
      </w:r>
      <w:r w:rsidRPr="002619C6">
        <w:rPr>
          <w:rFonts w:ascii="Verdana" w:hAnsi="Verdana"/>
          <w:sz w:val="24"/>
          <w:szCs w:val="24"/>
        </w:rPr>
        <w:t xml:space="preserve">lear, </w:t>
      </w:r>
      <w:proofErr w:type="gramStart"/>
      <w:r w:rsidRPr="002619C6">
        <w:rPr>
          <w:rFonts w:ascii="Verdana" w:hAnsi="Verdana"/>
          <w:sz w:val="24"/>
          <w:szCs w:val="24"/>
        </w:rPr>
        <w:t>transparent</w:t>
      </w:r>
      <w:proofErr w:type="gramEnd"/>
      <w:r w:rsidRPr="002619C6">
        <w:rPr>
          <w:rFonts w:ascii="Verdana" w:hAnsi="Verdana"/>
          <w:sz w:val="24"/>
          <w:szCs w:val="24"/>
        </w:rPr>
        <w:t xml:space="preserve"> and regular annual reporting against targets</w:t>
      </w:r>
      <w:r>
        <w:rPr>
          <w:rFonts w:ascii="Verdana" w:hAnsi="Verdana"/>
          <w:sz w:val="24"/>
          <w:szCs w:val="24"/>
        </w:rPr>
        <w:t xml:space="preserve"> should occur</w:t>
      </w:r>
      <w:r w:rsidR="00F37A2F">
        <w:rPr>
          <w:rFonts w:ascii="Verdana" w:hAnsi="Verdana"/>
          <w:sz w:val="24"/>
          <w:szCs w:val="24"/>
        </w:rPr>
        <w:t>.</w:t>
      </w:r>
    </w:p>
    <w:p w14:paraId="54BE888F" w14:textId="2D06ED53" w:rsidR="00C80BAF" w:rsidRDefault="00C80BAF" w:rsidP="000578ED">
      <w:pPr>
        <w:pStyle w:val="ListParagraph"/>
        <w:numPr>
          <w:ilvl w:val="0"/>
          <w:numId w:val="7"/>
        </w:numPr>
        <w:rPr>
          <w:rFonts w:ascii="Verdana" w:hAnsi="Verdana"/>
          <w:sz w:val="24"/>
          <w:szCs w:val="24"/>
        </w:rPr>
      </w:pPr>
      <w:r>
        <w:rPr>
          <w:rFonts w:ascii="Verdana" w:hAnsi="Verdana"/>
          <w:sz w:val="24"/>
          <w:szCs w:val="24"/>
        </w:rPr>
        <w:t>The annual report on progress should be</w:t>
      </w:r>
      <w:r w:rsidRPr="002619C6">
        <w:rPr>
          <w:rFonts w:ascii="Verdana" w:hAnsi="Verdana"/>
          <w:sz w:val="24"/>
          <w:szCs w:val="24"/>
        </w:rPr>
        <w:t xml:space="preserve"> </w:t>
      </w:r>
      <w:r>
        <w:rPr>
          <w:rFonts w:ascii="Verdana" w:hAnsi="Verdana"/>
          <w:sz w:val="24"/>
          <w:szCs w:val="24"/>
        </w:rPr>
        <w:t>reviewed by the Disability Matters Committee and an independent monitoring/oversight committee (which should include people</w:t>
      </w:r>
      <w:r w:rsidR="004B6FFF">
        <w:rPr>
          <w:rFonts w:ascii="Verdana" w:hAnsi="Verdana"/>
          <w:sz w:val="24"/>
          <w:szCs w:val="24"/>
        </w:rPr>
        <w:t xml:space="preserve"> with disabilities</w:t>
      </w:r>
      <w:r>
        <w:rPr>
          <w:rFonts w:ascii="Verdana" w:hAnsi="Verdana"/>
          <w:sz w:val="24"/>
          <w:szCs w:val="24"/>
        </w:rPr>
        <w:t xml:space="preserve"> and disability organisations)</w:t>
      </w:r>
      <w:r w:rsidRPr="002619C6">
        <w:rPr>
          <w:rFonts w:ascii="Verdana" w:hAnsi="Verdana"/>
          <w:sz w:val="24"/>
          <w:szCs w:val="24"/>
        </w:rPr>
        <w:t xml:space="preserve">, and a mechanism for review and further refinement </w:t>
      </w:r>
      <w:r w:rsidR="009F60DB">
        <w:rPr>
          <w:rFonts w:ascii="Verdana" w:hAnsi="Verdana"/>
          <w:sz w:val="24"/>
          <w:szCs w:val="24"/>
        </w:rPr>
        <w:t>of actions</w:t>
      </w:r>
      <w:r>
        <w:rPr>
          <w:rFonts w:ascii="Verdana" w:hAnsi="Verdana"/>
          <w:sz w:val="24"/>
          <w:szCs w:val="24"/>
        </w:rPr>
        <w:t xml:space="preserve"> </w:t>
      </w:r>
      <w:r w:rsidR="00507A12">
        <w:rPr>
          <w:rFonts w:ascii="Verdana" w:hAnsi="Verdana"/>
          <w:sz w:val="24"/>
          <w:szCs w:val="24"/>
        </w:rPr>
        <w:t>will be</w:t>
      </w:r>
      <w:r>
        <w:rPr>
          <w:rFonts w:ascii="Verdana" w:hAnsi="Verdana"/>
          <w:sz w:val="24"/>
          <w:szCs w:val="24"/>
        </w:rPr>
        <w:t xml:space="preserve"> necessary</w:t>
      </w:r>
      <w:r w:rsidR="009F60DB">
        <w:rPr>
          <w:rFonts w:ascii="Verdana" w:hAnsi="Verdana"/>
          <w:sz w:val="24"/>
          <w:szCs w:val="24"/>
        </w:rPr>
        <w:t>.</w:t>
      </w:r>
    </w:p>
    <w:p w14:paraId="26546E01" w14:textId="1EC3A7B4" w:rsidR="00F76448" w:rsidRPr="0046370F" w:rsidRDefault="00F76448" w:rsidP="00F76448">
      <w:pPr>
        <w:pStyle w:val="Heading1"/>
        <w:rPr>
          <w:rFonts w:ascii="Verdana" w:hAnsi="Verdana"/>
          <w:b/>
          <w:bCs/>
          <w:sz w:val="28"/>
          <w:szCs w:val="28"/>
          <w:lang w:val="en-GB"/>
        </w:rPr>
      </w:pPr>
      <w:bookmarkStart w:id="22" w:name="_Toc167668073"/>
      <w:r>
        <w:rPr>
          <w:rFonts w:ascii="Verdana" w:hAnsi="Verdana"/>
          <w:b/>
          <w:bCs/>
          <w:sz w:val="28"/>
          <w:szCs w:val="28"/>
          <w:lang w:val="en-GB"/>
        </w:rPr>
        <w:t>8</w:t>
      </w:r>
      <w:r w:rsidRPr="0046370F">
        <w:rPr>
          <w:rFonts w:ascii="Verdana" w:hAnsi="Verdana"/>
          <w:b/>
          <w:bCs/>
          <w:sz w:val="28"/>
          <w:szCs w:val="28"/>
          <w:lang w:val="en-GB"/>
        </w:rPr>
        <w:t>. International Guidelines and Recommendations</w:t>
      </w:r>
      <w:bookmarkEnd w:id="22"/>
    </w:p>
    <w:p w14:paraId="100CF502" w14:textId="2D3EC45D" w:rsidR="00F76448" w:rsidRDefault="00F76448" w:rsidP="00F76448">
      <w:pPr>
        <w:rPr>
          <w:rFonts w:ascii="Verdana" w:hAnsi="Verdana"/>
          <w:sz w:val="24"/>
          <w:szCs w:val="24"/>
          <w:lang w:val="en-GB"/>
        </w:rPr>
      </w:pPr>
      <w:r w:rsidRPr="001B2524">
        <w:rPr>
          <w:rFonts w:ascii="Verdana" w:hAnsi="Verdana"/>
          <w:sz w:val="24"/>
          <w:szCs w:val="24"/>
          <w:lang w:val="en-GB"/>
        </w:rPr>
        <w:t>There is significant international guidance and expertise</w:t>
      </w:r>
      <w:r w:rsidR="00CD01F7">
        <w:rPr>
          <w:rFonts w:ascii="Verdana" w:hAnsi="Verdana"/>
          <w:sz w:val="24"/>
          <w:szCs w:val="24"/>
          <w:lang w:val="en-GB"/>
        </w:rPr>
        <w:t xml:space="preserve"> available</w:t>
      </w:r>
      <w:r w:rsidRPr="001B2524">
        <w:rPr>
          <w:rFonts w:ascii="Verdana" w:hAnsi="Verdana"/>
          <w:sz w:val="24"/>
          <w:szCs w:val="24"/>
          <w:lang w:val="en-GB"/>
        </w:rPr>
        <w:t xml:space="preserve"> which the Department of Social Protection can draw on as it seeks </w:t>
      </w:r>
      <w:r w:rsidRPr="00B77D5B">
        <w:rPr>
          <w:rFonts w:ascii="Verdana" w:hAnsi="Verdana"/>
          <w:sz w:val="24"/>
          <w:szCs w:val="24"/>
          <w:lang w:val="en-GB"/>
        </w:rPr>
        <w:t xml:space="preserve">to </w:t>
      </w:r>
      <w:r w:rsidR="00D42327">
        <w:rPr>
          <w:rFonts w:ascii="Verdana" w:hAnsi="Verdana"/>
          <w:sz w:val="24"/>
          <w:szCs w:val="24"/>
          <w:lang w:val="en-GB"/>
        </w:rPr>
        <w:t>redevelop</w:t>
      </w:r>
      <w:r w:rsidRPr="00B77D5B">
        <w:rPr>
          <w:rFonts w:ascii="Verdana" w:hAnsi="Verdana"/>
          <w:sz w:val="24"/>
          <w:szCs w:val="24"/>
          <w:lang w:val="en-GB"/>
        </w:rPr>
        <w:t xml:space="preserve"> its reform proposal. </w:t>
      </w:r>
    </w:p>
    <w:p w14:paraId="5C1FFCA1" w14:textId="77777777" w:rsidR="00F76448" w:rsidRDefault="00F76448" w:rsidP="00F76448">
      <w:pPr>
        <w:rPr>
          <w:rFonts w:ascii="Verdana" w:hAnsi="Verdana"/>
          <w:sz w:val="24"/>
          <w:szCs w:val="24"/>
          <w:lang w:val="en-GB"/>
        </w:rPr>
      </w:pPr>
      <w:r w:rsidRPr="00B77D5B">
        <w:rPr>
          <w:rFonts w:ascii="Verdana" w:hAnsi="Verdana"/>
          <w:sz w:val="24"/>
          <w:szCs w:val="24"/>
          <w:lang w:val="en-GB"/>
        </w:rPr>
        <w:t>It was very positive that the Department invited a speaker from the OECD to present at the public</w:t>
      </w:r>
      <w:r>
        <w:rPr>
          <w:rFonts w:ascii="Verdana" w:hAnsi="Verdana"/>
          <w:sz w:val="24"/>
          <w:szCs w:val="24"/>
          <w:lang w:val="en-GB"/>
        </w:rPr>
        <w:t xml:space="preserve"> consultation event in Dublin, and very interesting to hear his presentation. The Department might engage with this speaker to secure his further feedback on alternative approaches, including in particular his feedback that Cost of Disability payments are essential. </w:t>
      </w:r>
    </w:p>
    <w:p w14:paraId="522BA173" w14:textId="2B45B3C8" w:rsidR="00F76448" w:rsidRPr="00A42222" w:rsidRDefault="00F76448" w:rsidP="00F76448">
      <w:pPr>
        <w:rPr>
          <w:rFonts w:ascii="Verdana" w:hAnsi="Verdana"/>
          <w:sz w:val="24"/>
          <w:szCs w:val="24"/>
          <w:lang w:val="en-GB"/>
        </w:rPr>
      </w:pPr>
      <w:r>
        <w:rPr>
          <w:rFonts w:ascii="Verdana" w:hAnsi="Verdana"/>
          <w:sz w:val="24"/>
          <w:szCs w:val="24"/>
          <w:lang w:val="en-GB"/>
        </w:rPr>
        <w:t>The International Labour Organisation has developed a comprehensive guidance note and statement on inclusive social protection systems to support participation and inclusion of persons with disabilities. It calls for a paradigm shift towards “</w:t>
      </w:r>
      <w:r w:rsidRPr="00A42222">
        <w:rPr>
          <w:rFonts w:ascii="Verdana" w:hAnsi="Verdana"/>
          <w:sz w:val="24"/>
          <w:szCs w:val="24"/>
          <w:lang w:val="en-GB"/>
        </w:rPr>
        <w:t>an approach that acknowledge barriers to participation and promotes social and economic inclusion across the lifecycle</w:t>
      </w:r>
      <w:r>
        <w:rPr>
          <w:rFonts w:ascii="Verdana" w:hAnsi="Verdana"/>
          <w:sz w:val="24"/>
          <w:szCs w:val="24"/>
          <w:lang w:val="en-GB"/>
        </w:rPr>
        <w:t>.”</w:t>
      </w:r>
      <w:r>
        <w:rPr>
          <w:rStyle w:val="FootnoteReference"/>
          <w:rFonts w:ascii="Verdana" w:hAnsi="Verdana"/>
          <w:sz w:val="24"/>
          <w:szCs w:val="24"/>
          <w:lang w:val="en-GB"/>
        </w:rPr>
        <w:footnoteReference w:id="57"/>
      </w:r>
    </w:p>
    <w:p w14:paraId="6EDDA75E" w14:textId="2C0EDCF2" w:rsidR="00F76448" w:rsidRPr="00EE26F4" w:rsidRDefault="00F76448" w:rsidP="00F76448">
      <w:pPr>
        <w:rPr>
          <w:rFonts w:ascii="Verdana" w:hAnsi="Verdana"/>
          <w:b/>
          <w:bCs/>
          <w:sz w:val="24"/>
          <w:szCs w:val="24"/>
        </w:rPr>
      </w:pPr>
      <w:r>
        <w:rPr>
          <w:rFonts w:ascii="Verdana" w:hAnsi="Verdana"/>
          <w:sz w:val="24"/>
          <w:szCs w:val="24"/>
          <w:lang w:val="en-GB"/>
        </w:rPr>
        <w:t>Our counterpart the European Disability Forum has developed a Position Paper on “Social Protection and the Welfare State”</w:t>
      </w:r>
      <w:r>
        <w:rPr>
          <w:rStyle w:val="FootnoteReference"/>
          <w:rFonts w:ascii="Verdana" w:hAnsi="Verdana"/>
          <w:sz w:val="24"/>
          <w:szCs w:val="24"/>
          <w:lang w:val="en-GB"/>
        </w:rPr>
        <w:footnoteReference w:id="58"/>
      </w:r>
      <w:r>
        <w:rPr>
          <w:rFonts w:ascii="Verdana" w:hAnsi="Verdana"/>
          <w:sz w:val="24"/>
          <w:szCs w:val="24"/>
          <w:lang w:val="en-GB"/>
        </w:rPr>
        <w:t xml:space="preserve">. DFI is also a signatory to the </w:t>
      </w:r>
      <w:r w:rsidRPr="00EE26F4">
        <w:rPr>
          <w:rFonts w:ascii="Verdana" w:hAnsi="Verdana"/>
          <w:sz w:val="24"/>
          <w:szCs w:val="24"/>
        </w:rPr>
        <w:t>Global Standards for Self-Directed Support</w:t>
      </w:r>
      <w:r>
        <w:rPr>
          <w:rFonts w:ascii="Verdana" w:hAnsi="Verdana"/>
          <w:sz w:val="24"/>
          <w:szCs w:val="24"/>
        </w:rPr>
        <w:t>, which highlight the importance of an individualised personal budget, and “t</w:t>
      </w:r>
      <w:r w:rsidRPr="00D710C7">
        <w:rPr>
          <w:rFonts w:ascii="Verdana" w:hAnsi="Verdana"/>
          <w:sz w:val="24"/>
          <w:szCs w:val="24"/>
        </w:rPr>
        <w:t xml:space="preserve">ransparent, sufficient, fair resource allocation based on a person’s </w:t>
      </w:r>
      <w:r w:rsidRPr="00D710C7">
        <w:rPr>
          <w:rFonts w:ascii="Verdana" w:hAnsi="Verdana"/>
          <w:sz w:val="24"/>
          <w:szCs w:val="24"/>
        </w:rPr>
        <w:lastRenderedPageBreak/>
        <w:t>priorities and needs</w:t>
      </w:r>
      <w:r>
        <w:rPr>
          <w:rFonts w:ascii="Verdana" w:hAnsi="Verdana"/>
          <w:sz w:val="24"/>
          <w:szCs w:val="24"/>
        </w:rPr>
        <w:t>”, as well as many other issues relevant to aspects of the Green Paper.</w:t>
      </w:r>
      <w:r>
        <w:rPr>
          <w:rStyle w:val="FootnoteReference"/>
          <w:rFonts w:ascii="Verdana" w:hAnsi="Verdana"/>
          <w:sz w:val="24"/>
          <w:szCs w:val="24"/>
        </w:rPr>
        <w:footnoteReference w:id="59"/>
      </w:r>
      <w:r>
        <w:rPr>
          <w:rFonts w:ascii="Verdana" w:hAnsi="Verdana"/>
          <w:sz w:val="24"/>
          <w:szCs w:val="24"/>
        </w:rPr>
        <w:t xml:space="preserve"> </w:t>
      </w:r>
    </w:p>
    <w:p w14:paraId="5A538198" w14:textId="3DE4A238" w:rsidR="00E02312" w:rsidRPr="00F76448" w:rsidRDefault="00F76448" w:rsidP="00E02312">
      <w:pPr>
        <w:rPr>
          <w:rFonts w:ascii="Verdana" w:hAnsi="Verdana"/>
          <w:sz w:val="24"/>
          <w:szCs w:val="24"/>
          <w:lang w:val="en-GB"/>
        </w:rPr>
      </w:pPr>
      <w:r>
        <w:rPr>
          <w:rFonts w:ascii="Verdana" w:hAnsi="Verdana"/>
          <w:sz w:val="24"/>
          <w:szCs w:val="24"/>
          <w:lang w:val="en-GB"/>
        </w:rPr>
        <w:t xml:space="preserve">In </w:t>
      </w:r>
      <w:r w:rsidRPr="00497766">
        <w:rPr>
          <w:rFonts w:ascii="Verdana" w:hAnsi="Verdana"/>
          <w:sz w:val="24"/>
          <w:szCs w:val="24"/>
          <w:lang w:val="en-GB"/>
        </w:rPr>
        <w:t xml:space="preserve">Appendix </w:t>
      </w:r>
      <w:r w:rsidR="00497766" w:rsidRPr="00497766">
        <w:rPr>
          <w:rFonts w:ascii="Verdana" w:hAnsi="Verdana"/>
          <w:sz w:val="24"/>
          <w:szCs w:val="24"/>
          <w:lang w:val="en-GB"/>
        </w:rPr>
        <w:t>4</w:t>
      </w:r>
      <w:r>
        <w:rPr>
          <w:rFonts w:ascii="Verdana" w:hAnsi="Verdana"/>
          <w:sz w:val="24"/>
          <w:szCs w:val="24"/>
          <w:lang w:val="en-GB"/>
        </w:rPr>
        <w:t xml:space="preserve"> below we outline a few publications which have informed our own submission, and which contain a wealth of recommendations that could feed into the Green Paper</w:t>
      </w:r>
      <w:r w:rsidR="00B43DA6">
        <w:rPr>
          <w:rFonts w:ascii="Verdana" w:hAnsi="Verdana"/>
          <w:sz w:val="24"/>
          <w:szCs w:val="24"/>
          <w:lang w:val="en-GB"/>
        </w:rPr>
        <w:t xml:space="preserve"> process</w:t>
      </w:r>
      <w:r>
        <w:rPr>
          <w:rFonts w:ascii="Verdana" w:hAnsi="Verdana"/>
          <w:sz w:val="24"/>
          <w:szCs w:val="24"/>
          <w:lang w:val="en-GB"/>
        </w:rPr>
        <w:t>. We also highlight th</w:t>
      </w:r>
      <w:r w:rsidR="00497766">
        <w:rPr>
          <w:rFonts w:ascii="Verdana" w:hAnsi="Verdana"/>
          <w:sz w:val="24"/>
          <w:szCs w:val="24"/>
          <w:lang w:val="en-GB"/>
        </w:rPr>
        <w:t>r</w:t>
      </w:r>
      <w:r>
        <w:rPr>
          <w:rFonts w:ascii="Verdana" w:hAnsi="Verdana"/>
          <w:sz w:val="24"/>
          <w:szCs w:val="24"/>
          <w:lang w:val="en-GB"/>
        </w:rPr>
        <w:t xml:space="preserve">ee international schemes in the US, </w:t>
      </w:r>
      <w:proofErr w:type="gramStart"/>
      <w:r>
        <w:rPr>
          <w:rFonts w:ascii="Verdana" w:hAnsi="Verdana"/>
          <w:sz w:val="24"/>
          <w:szCs w:val="24"/>
          <w:lang w:val="en-GB"/>
        </w:rPr>
        <w:t>Australia</w:t>
      </w:r>
      <w:proofErr w:type="gramEnd"/>
      <w:r>
        <w:rPr>
          <w:rFonts w:ascii="Verdana" w:hAnsi="Verdana"/>
          <w:sz w:val="24"/>
          <w:szCs w:val="24"/>
          <w:lang w:val="en-GB"/>
        </w:rPr>
        <w:t xml:space="preserve"> and Canada, that try to address aspects of the extra Cost of Disability.  </w:t>
      </w:r>
    </w:p>
    <w:p w14:paraId="02B1C7EE" w14:textId="77777777" w:rsidR="000459A4" w:rsidRPr="000459A4" w:rsidRDefault="000459A4" w:rsidP="000459A4">
      <w:pPr>
        <w:pStyle w:val="ListParagraph"/>
        <w:ind w:left="1440"/>
        <w:rPr>
          <w:rFonts w:ascii="Verdana" w:hAnsi="Verdana"/>
          <w:sz w:val="24"/>
          <w:szCs w:val="24"/>
        </w:rPr>
      </w:pPr>
    </w:p>
    <w:p w14:paraId="14D50B4C" w14:textId="2B009AEF" w:rsidR="00EB1C41" w:rsidRPr="0046370F" w:rsidRDefault="007E0362" w:rsidP="0046370F">
      <w:pPr>
        <w:pStyle w:val="Heading1"/>
        <w:rPr>
          <w:rFonts w:ascii="Verdana" w:hAnsi="Verdana"/>
          <w:b/>
          <w:bCs/>
          <w:sz w:val="28"/>
          <w:szCs w:val="28"/>
          <w:lang w:val="en-GB"/>
        </w:rPr>
      </w:pPr>
      <w:bookmarkStart w:id="23" w:name="_Toc167668074"/>
      <w:r>
        <w:rPr>
          <w:rFonts w:ascii="Verdana" w:hAnsi="Verdana"/>
          <w:b/>
          <w:bCs/>
          <w:sz w:val="28"/>
          <w:szCs w:val="28"/>
          <w:lang w:val="en-GB"/>
        </w:rPr>
        <w:t>9</w:t>
      </w:r>
      <w:r w:rsidR="00EB1C41" w:rsidRPr="0046370F">
        <w:rPr>
          <w:rFonts w:ascii="Verdana" w:hAnsi="Verdana"/>
          <w:b/>
          <w:bCs/>
          <w:sz w:val="28"/>
          <w:szCs w:val="28"/>
          <w:lang w:val="en-GB"/>
        </w:rPr>
        <w:t xml:space="preserve">. Urgent </w:t>
      </w:r>
      <w:r w:rsidR="00741D13">
        <w:rPr>
          <w:rFonts w:ascii="Verdana" w:hAnsi="Verdana"/>
          <w:b/>
          <w:bCs/>
          <w:sz w:val="28"/>
          <w:szCs w:val="28"/>
          <w:lang w:val="en-GB"/>
        </w:rPr>
        <w:t>A</w:t>
      </w:r>
      <w:r w:rsidR="00EB1C41" w:rsidRPr="0046370F">
        <w:rPr>
          <w:rFonts w:ascii="Verdana" w:hAnsi="Verdana"/>
          <w:b/>
          <w:bCs/>
          <w:sz w:val="28"/>
          <w:szCs w:val="28"/>
          <w:lang w:val="en-GB"/>
        </w:rPr>
        <w:t xml:space="preserve">ction </w:t>
      </w:r>
      <w:r w:rsidR="00741D13">
        <w:rPr>
          <w:rFonts w:ascii="Verdana" w:hAnsi="Verdana"/>
          <w:b/>
          <w:bCs/>
          <w:sz w:val="28"/>
          <w:szCs w:val="28"/>
          <w:lang w:val="en-GB"/>
        </w:rPr>
        <w:t>N</w:t>
      </w:r>
      <w:r w:rsidR="00EB1C41" w:rsidRPr="0046370F">
        <w:rPr>
          <w:rFonts w:ascii="Verdana" w:hAnsi="Verdana"/>
          <w:b/>
          <w:bCs/>
          <w:sz w:val="28"/>
          <w:szCs w:val="28"/>
          <w:lang w:val="en-GB"/>
        </w:rPr>
        <w:t>eeded</w:t>
      </w:r>
      <w:r w:rsidR="00066707">
        <w:rPr>
          <w:rFonts w:ascii="Verdana" w:hAnsi="Verdana"/>
          <w:b/>
          <w:bCs/>
          <w:sz w:val="28"/>
          <w:szCs w:val="28"/>
          <w:lang w:val="en-GB"/>
        </w:rPr>
        <w:t>:</w:t>
      </w:r>
      <w:r w:rsidR="00EB1C41" w:rsidRPr="0046370F">
        <w:rPr>
          <w:rFonts w:ascii="Verdana" w:hAnsi="Verdana"/>
          <w:b/>
          <w:bCs/>
          <w:sz w:val="28"/>
          <w:szCs w:val="28"/>
          <w:lang w:val="en-GB"/>
        </w:rPr>
        <w:t xml:space="preserve"> People with </w:t>
      </w:r>
      <w:r w:rsidR="00BF14E3">
        <w:rPr>
          <w:rFonts w:ascii="Verdana" w:hAnsi="Verdana"/>
          <w:b/>
          <w:bCs/>
          <w:sz w:val="28"/>
          <w:szCs w:val="28"/>
          <w:lang w:val="en-GB"/>
        </w:rPr>
        <w:t>D</w:t>
      </w:r>
      <w:r w:rsidR="00EB1C41" w:rsidRPr="0046370F">
        <w:rPr>
          <w:rFonts w:ascii="Verdana" w:hAnsi="Verdana"/>
          <w:b/>
          <w:bCs/>
          <w:sz w:val="28"/>
          <w:szCs w:val="28"/>
          <w:lang w:val="en-GB"/>
        </w:rPr>
        <w:t xml:space="preserve">isabilities </w:t>
      </w:r>
      <w:r w:rsidR="00741D13">
        <w:rPr>
          <w:rFonts w:ascii="Verdana" w:hAnsi="Verdana"/>
          <w:b/>
          <w:bCs/>
          <w:sz w:val="28"/>
          <w:szCs w:val="28"/>
          <w:lang w:val="en-GB"/>
        </w:rPr>
        <w:t>C</w:t>
      </w:r>
      <w:r w:rsidR="00EB1C41" w:rsidRPr="0046370F">
        <w:rPr>
          <w:rFonts w:ascii="Verdana" w:hAnsi="Verdana"/>
          <w:b/>
          <w:bCs/>
          <w:sz w:val="28"/>
          <w:szCs w:val="28"/>
          <w:lang w:val="en-GB"/>
        </w:rPr>
        <w:t xml:space="preserve">an’t </w:t>
      </w:r>
      <w:r w:rsidR="00BF14E3">
        <w:rPr>
          <w:rFonts w:ascii="Verdana" w:hAnsi="Verdana"/>
          <w:b/>
          <w:bCs/>
          <w:sz w:val="28"/>
          <w:szCs w:val="28"/>
          <w:lang w:val="en-GB"/>
        </w:rPr>
        <w:t>W</w:t>
      </w:r>
      <w:r w:rsidR="00EB1C41" w:rsidRPr="0046370F">
        <w:rPr>
          <w:rFonts w:ascii="Verdana" w:hAnsi="Verdana"/>
          <w:b/>
          <w:bCs/>
          <w:sz w:val="28"/>
          <w:szCs w:val="28"/>
          <w:lang w:val="en-GB"/>
        </w:rPr>
        <w:t xml:space="preserve">ait </w:t>
      </w:r>
      <w:r w:rsidR="00BF14E3">
        <w:rPr>
          <w:rFonts w:ascii="Verdana" w:hAnsi="Verdana"/>
          <w:b/>
          <w:bCs/>
          <w:sz w:val="28"/>
          <w:szCs w:val="28"/>
          <w:lang w:val="en-GB"/>
        </w:rPr>
        <w:t>Y</w:t>
      </w:r>
      <w:r w:rsidR="00EB1C41" w:rsidRPr="0046370F">
        <w:rPr>
          <w:rFonts w:ascii="Verdana" w:hAnsi="Verdana"/>
          <w:b/>
          <w:bCs/>
          <w:sz w:val="28"/>
          <w:szCs w:val="28"/>
          <w:lang w:val="en-GB"/>
        </w:rPr>
        <w:t xml:space="preserve">ears for </w:t>
      </w:r>
      <w:r w:rsidR="00BF14E3">
        <w:rPr>
          <w:rFonts w:ascii="Verdana" w:hAnsi="Verdana"/>
          <w:b/>
          <w:bCs/>
          <w:sz w:val="28"/>
          <w:szCs w:val="28"/>
          <w:lang w:val="en-GB"/>
        </w:rPr>
        <w:t>C</w:t>
      </w:r>
      <w:r w:rsidR="00EB1C41" w:rsidRPr="0046370F">
        <w:rPr>
          <w:rFonts w:ascii="Verdana" w:hAnsi="Verdana"/>
          <w:b/>
          <w:bCs/>
          <w:sz w:val="28"/>
          <w:szCs w:val="28"/>
          <w:lang w:val="en-GB"/>
        </w:rPr>
        <w:t>hange</w:t>
      </w:r>
      <w:bookmarkEnd w:id="23"/>
    </w:p>
    <w:p w14:paraId="4C1F18DC" w14:textId="639FE829" w:rsidR="00EB1C41" w:rsidRPr="001B57D2" w:rsidRDefault="00EB1C41" w:rsidP="00EB1C41">
      <w:pPr>
        <w:rPr>
          <w:rFonts w:ascii="Verdana" w:hAnsi="Verdana"/>
          <w:sz w:val="24"/>
          <w:szCs w:val="24"/>
          <w:lang w:val="en-GB"/>
        </w:rPr>
      </w:pPr>
      <w:r w:rsidRPr="001B57D2">
        <w:rPr>
          <w:rFonts w:ascii="Verdana" w:hAnsi="Verdana"/>
          <w:sz w:val="24"/>
          <w:szCs w:val="24"/>
          <w:lang w:val="en-GB"/>
        </w:rPr>
        <w:t xml:space="preserve">Given the complexity and significance of </w:t>
      </w:r>
      <w:r w:rsidR="008D29A5">
        <w:rPr>
          <w:rFonts w:ascii="Verdana" w:hAnsi="Verdana"/>
          <w:sz w:val="24"/>
          <w:szCs w:val="24"/>
          <w:lang w:val="en-GB"/>
        </w:rPr>
        <w:t xml:space="preserve">the Green Paper </w:t>
      </w:r>
      <w:r w:rsidRPr="001B57D2">
        <w:rPr>
          <w:rFonts w:ascii="Verdana" w:hAnsi="Verdana"/>
          <w:sz w:val="24"/>
          <w:szCs w:val="24"/>
          <w:lang w:val="en-GB"/>
        </w:rPr>
        <w:t>proposals, and the level of critique</w:t>
      </w:r>
      <w:r w:rsidR="00B7010F">
        <w:rPr>
          <w:rFonts w:ascii="Verdana" w:hAnsi="Verdana"/>
          <w:sz w:val="24"/>
          <w:szCs w:val="24"/>
          <w:lang w:val="en-GB"/>
        </w:rPr>
        <w:t xml:space="preserve"> </w:t>
      </w:r>
      <w:r w:rsidR="00016C45">
        <w:rPr>
          <w:rFonts w:ascii="Verdana" w:hAnsi="Verdana"/>
          <w:sz w:val="24"/>
          <w:szCs w:val="24"/>
          <w:lang w:val="en-GB"/>
        </w:rPr>
        <w:t>of them</w:t>
      </w:r>
      <w:r w:rsidRPr="0005073C">
        <w:rPr>
          <w:rFonts w:ascii="Verdana" w:hAnsi="Verdana"/>
          <w:sz w:val="24"/>
          <w:szCs w:val="24"/>
          <w:lang w:val="en-GB"/>
        </w:rPr>
        <w:t xml:space="preserve">, it is clear that </w:t>
      </w:r>
      <w:r w:rsidR="00564069" w:rsidRPr="0005073C">
        <w:rPr>
          <w:rFonts w:ascii="Verdana" w:hAnsi="Verdana"/>
          <w:sz w:val="24"/>
          <w:szCs w:val="24"/>
          <w:lang w:val="en-GB"/>
        </w:rPr>
        <w:t xml:space="preserve">a new approach </w:t>
      </w:r>
      <w:r w:rsidR="00A37528" w:rsidRPr="0005073C">
        <w:rPr>
          <w:rFonts w:ascii="Verdana" w:hAnsi="Verdana"/>
          <w:sz w:val="24"/>
          <w:szCs w:val="24"/>
          <w:lang w:val="en-GB"/>
        </w:rPr>
        <w:t>is</w:t>
      </w:r>
      <w:r w:rsidR="00564069" w:rsidRPr="0005073C">
        <w:rPr>
          <w:rFonts w:ascii="Verdana" w:hAnsi="Verdana"/>
          <w:sz w:val="24"/>
          <w:szCs w:val="24"/>
          <w:lang w:val="en-GB"/>
        </w:rPr>
        <w:t xml:space="preserve"> needed, with a different starting point</w:t>
      </w:r>
      <w:r w:rsidR="00A37528" w:rsidRPr="0005073C">
        <w:rPr>
          <w:rFonts w:ascii="Verdana" w:hAnsi="Verdana"/>
          <w:sz w:val="24"/>
          <w:szCs w:val="24"/>
          <w:lang w:val="en-GB"/>
        </w:rPr>
        <w:t xml:space="preserve">. </w:t>
      </w:r>
      <w:r w:rsidR="0005073C" w:rsidRPr="0005073C">
        <w:rPr>
          <w:rFonts w:ascii="Verdana" w:hAnsi="Verdana"/>
          <w:sz w:val="24"/>
          <w:szCs w:val="24"/>
          <w:lang w:val="en-GB"/>
        </w:rPr>
        <w:t xml:space="preserve">This should be </w:t>
      </w:r>
      <w:r w:rsidR="00564069" w:rsidRPr="0005073C">
        <w:rPr>
          <w:rFonts w:ascii="Verdana" w:hAnsi="Verdana"/>
          <w:sz w:val="24"/>
          <w:szCs w:val="24"/>
          <w:lang w:val="en-GB"/>
        </w:rPr>
        <w:t xml:space="preserve">based on the extensive feedback provided during the </w:t>
      </w:r>
      <w:r w:rsidR="00060941" w:rsidRPr="0005073C">
        <w:rPr>
          <w:rFonts w:ascii="Verdana" w:hAnsi="Verdana"/>
          <w:sz w:val="24"/>
          <w:szCs w:val="24"/>
          <w:lang w:val="en-GB"/>
        </w:rPr>
        <w:t>consultation and</w:t>
      </w:r>
      <w:r w:rsidR="00631CEA" w:rsidRPr="0005073C">
        <w:rPr>
          <w:rFonts w:ascii="Verdana" w:hAnsi="Verdana"/>
          <w:sz w:val="24"/>
          <w:szCs w:val="24"/>
          <w:lang w:val="en-GB"/>
        </w:rPr>
        <w:t xml:space="preserve"> </w:t>
      </w:r>
      <w:r w:rsidR="0005073C" w:rsidRPr="0005073C">
        <w:rPr>
          <w:rFonts w:ascii="Verdana" w:hAnsi="Verdana"/>
          <w:sz w:val="24"/>
          <w:szCs w:val="24"/>
          <w:lang w:val="en-GB"/>
        </w:rPr>
        <w:t xml:space="preserve">must </w:t>
      </w:r>
      <w:r w:rsidR="00A37528" w:rsidRPr="0005073C">
        <w:rPr>
          <w:rFonts w:ascii="Verdana" w:hAnsi="Verdana"/>
          <w:sz w:val="24"/>
          <w:szCs w:val="24"/>
          <w:lang w:val="en-GB"/>
        </w:rPr>
        <w:t>tak</w:t>
      </w:r>
      <w:r w:rsidR="0005073C" w:rsidRPr="0005073C">
        <w:rPr>
          <w:rFonts w:ascii="Verdana" w:hAnsi="Verdana"/>
          <w:sz w:val="24"/>
          <w:szCs w:val="24"/>
          <w:lang w:val="en-GB"/>
        </w:rPr>
        <w:t>e</w:t>
      </w:r>
      <w:r w:rsidR="00A37528" w:rsidRPr="0005073C">
        <w:rPr>
          <w:rFonts w:ascii="Verdana" w:hAnsi="Verdana"/>
          <w:sz w:val="24"/>
          <w:szCs w:val="24"/>
          <w:lang w:val="en-GB"/>
        </w:rPr>
        <w:t xml:space="preserve"> due regard</w:t>
      </w:r>
      <w:r w:rsidR="0005073C" w:rsidRPr="0005073C">
        <w:rPr>
          <w:rFonts w:ascii="Verdana" w:hAnsi="Verdana"/>
          <w:sz w:val="24"/>
          <w:szCs w:val="24"/>
          <w:lang w:val="en-GB"/>
        </w:rPr>
        <w:t xml:space="preserve"> of the</w:t>
      </w:r>
      <w:r w:rsidR="00A37528" w:rsidRPr="0005073C">
        <w:rPr>
          <w:rFonts w:ascii="Verdana" w:hAnsi="Verdana"/>
          <w:sz w:val="24"/>
          <w:szCs w:val="24"/>
          <w:lang w:val="en-GB"/>
        </w:rPr>
        <w:t xml:space="preserve"> </w:t>
      </w:r>
      <w:r w:rsidR="00631CEA" w:rsidRPr="0005073C">
        <w:rPr>
          <w:rFonts w:ascii="Verdana" w:hAnsi="Verdana"/>
          <w:sz w:val="24"/>
          <w:szCs w:val="24"/>
          <w:lang w:val="en-GB"/>
        </w:rPr>
        <w:t>many issues raised</w:t>
      </w:r>
      <w:r w:rsidRPr="0005073C">
        <w:rPr>
          <w:rFonts w:ascii="Verdana" w:hAnsi="Verdana"/>
          <w:sz w:val="24"/>
          <w:szCs w:val="24"/>
          <w:lang w:val="en-GB"/>
        </w:rPr>
        <w:t>. Subs</w:t>
      </w:r>
      <w:r w:rsidRPr="001B57D2">
        <w:rPr>
          <w:rFonts w:ascii="Verdana" w:hAnsi="Verdana"/>
          <w:sz w:val="24"/>
          <w:szCs w:val="24"/>
          <w:lang w:val="en-GB"/>
        </w:rPr>
        <w:t>equently it will take more time again to develop and pass legislation</w:t>
      </w:r>
      <w:r w:rsidR="00631CEA">
        <w:rPr>
          <w:rFonts w:ascii="Verdana" w:hAnsi="Verdana"/>
          <w:sz w:val="24"/>
          <w:szCs w:val="24"/>
          <w:lang w:val="en-GB"/>
        </w:rPr>
        <w:t xml:space="preserve"> </w:t>
      </w:r>
      <w:r w:rsidR="00BF7659">
        <w:rPr>
          <w:rFonts w:ascii="Verdana" w:hAnsi="Verdana"/>
          <w:sz w:val="24"/>
          <w:szCs w:val="24"/>
          <w:lang w:val="en-GB"/>
        </w:rPr>
        <w:t>to</w:t>
      </w:r>
      <w:r w:rsidR="00631CEA">
        <w:rPr>
          <w:rFonts w:ascii="Verdana" w:hAnsi="Verdana"/>
          <w:sz w:val="24"/>
          <w:szCs w:val="24"/>
          <w:lang w:val="en-GB"/>
        </w:rPr>
        <w:t xml:space="preserve"> </w:t>
      </w:r>
      <w:r w:rsidR="00420E59">
        <w:rPr>
          <w:rFonts w:ascii="Verdana" w:hAnsi="Verdana"/>
          <w:sz w:val="24"/>
          <w:szCs w:val="24"/>
          <w:lang w:val="en-GB"/>
        </w:rPr>
        <w:t>enact any reform proposals</w:t>
      </w:r>
      <w:r w:rsidR="00AF1072">
        <w:rPr>
          <w:rFonts w:ascii="Verdana" w:hAnsi="Verdana"/>
          <w:sz w:val="24"/>
          <w:szCs w:val="24"/>
          <w:lang w:val="en-GB"/>
        </w:rPr>
        <w:t xml:space="preserve"> that receive support from the disabled community</w:t>
      </w:r>
      <w:r w:rsidRPr="001B57D2">
        <w:rPr>
          <w:rFonts w:ascii="Verdana" w:hAnsi="Verdana"/>
          <w:sz w:val="24"/>
          <w:szCs w:val="24"/>
          <w:lang w:val="en-GB"/>
        </w:rPr>
        <w:t xml:space="preserve">. </w:t>
      </w:r>
    </w:p>
    <w:p w14:paraId="6009853F" w14:textId="017794BA" w:rsidR="00EB1C41" w:rsidRPr="001B57D2" w:rsidRDefault="00EB1C41" w:rsidP="00EB1C41">
      <w:pPr>
        <w:rPr>
          <w:rFonts w:ascii="Verdana" w:hAnsi="Verdana"/>
          <w:sz w:val="24"/>
          <w:szCs w:val="24"/>
          <w:lang w:val="en-GB"/>
        </w:rPr>
      </w:pPr>
      <w:r w:rsidRPr="001B57D2">
        <w:rPr>
          <w:rFonts w:ascii="Verdana" w:hAnsi="Verdana"/>
          <w:sz w:val="24"/>
          <w:szCs w:val="24"/>
          <w:lang w:val="en-GB"/>
        </w:rPr>
        <w:t xml:space="preserve">In the interim we cannot </w:t>
      </w:r>
      <w:r w:rsidR="00A37528">
        <w:rPr>
          <w:rFonts w:ascii="Verdana" w:hAnsi="Verdana"/>
          <w:sz w:val="24"/>
          <w:szCs w:val="24"/>
          <w:lang w:val="en-GB"/>
        </w:rPr>
        <w:t xml:space="preserve">wait </w:t>
      </w:r>
      <w:r w:rsidR="00BF7659">
        <w:rPr>
          <w:rFonts w:ascii="Verdana" w:hAnsi="Verdana"/>
          <w:sz w:val="24"/>
          <w:szCs w:val="24"/>
          <w:lang w:val="en-GB"/>
        </w:rPr>
        <w:t>and</w:t>
      </w:r>
      <w:r w:rsidR="00A37528">
        <w:rPr>
          <w:rFonts w:ascii="Verdana" w:hAnsi="Verdana"/>
          <w:sz w:val="24"/>
          <w:szCs w:val="24"/>
          <w:lang w:val="en-GB"/>
        </w:rPr>
        <w:t xml:space="preserve"> </w:t>
      </w:r>
      <w:r w:rsidRPr="001B57D2">
        <w:rPr>
          <w:rFonts w:ascii="Verdana" w:hAnsi="Verdana"/>
          <w:sz w:val="24"/>
          <w:szCs w:val="24"/>
          <w:lang w:val="en-GB"/>
        </w:rPr>
        <w:t xml:space="preserve">see disabled people </w:t>
      </w:r>
      <w:r w:rsidR="00AF1072">
        <w:rPr>
          <w:rFonts w:ascii="Verdana" w:hAnsi="Verdana"/>
          <w:sz w:val="24"/>
          <w:szCs w:val="24"/>
          <w:lang w:val="en-GB"/>
        </w:rPr>
        <w:t>be pushed</w:t>
      </w:r>
      <w:r w:rsidRPr="001B57D2">
        <w:rPr>
          <w:rFonts w:ascii="Verdana" w:hAnsi="Verdana"/>
          <w:sz w:val="24"/>
          <w:szCs w:val="24"/>
          <w:lang w:val="en-GB"/>
        </w:rPr>
        <w:t xml:space="preserve"> further into poverty</w:t>
      </w:r>
      <w:r w:rsidR="00AF1072">
        <w:rPr>
          <w:rFonts w:ascii="Verdana" w:hAnsi="Verdana"/>
          <w:sz w:val="24"/>
          <w:szCs w:val="24"/>
          <w:lang w:val="en-GB"/>
        </w:rPr>
        <w:t>,</w:t>
      </w:r>
      <w:r w:rsidRPr="001B57D2">
        <w:rPr>
          <w:rFonts w:ascii="Verdana" w:hAnsi="Verdana"/>
          <w:sz w:val="24"/>
          <w:szCs w:val="24"/>
          <w:lang w:val="en-GB"/>
        </w:rPr>
        <w:t xml:space="preserve"> </w:t>
      </w:r>
      <w:r w:rsidR="00FC70B6">
        <w:rPr>
          <w:rFonts w:ascii="Verdana" w:hAnsi="Verdana"/>
          <w:sz w:val="24"/>
          <w:szCs w:val="24"/>
          <w:lang w:val="en-GB"/>
        </w:rPr>
        <w:t>due to</w:t>
      </w:r>
      <w:r w:rsidR="005E129A">
        <w:rPr>
          <w:rFonts w:ascii="Verdana" w:hAnsi="Verdana"/>
          <w:sz w:val="24"/>
          <w:szCs w:val="24"/>
          <w:lang w:val="en-GB"/>
        </w:rPr>
        <w:t xml:space="preserve"> slow</w:t>
      </w:r>
      <w:r w:rsidRPr="001B57D2">
        <w:rPr>
          <w:rFonts w:ascii="Verdana" w:hAnsi="Verdana"/>
          <w:sz w:val="24"/>
          <w:szCs w:val="24"/>
          <w:lang w:val="en-GB"/>
        </w:rPr>
        <w:t xml:space="preserve"> action overall and </w:t>
      </w:r>
      <w:r w:rsidR="005E129A">
        <w:rPr>
          <w:rFonts w:ascii="Verdana" w:hAnsi="Verdana"/>
          <w:sz w:val="24"/>
          <w:szCs w:val="24"/>
          <w:lang w:val="en-GB"/>
        </w:rPr>
        <w:t xml:space="preserve">in </w:t>
      </w:r>
      <w:r w:rsidRPr="001B57D2">
        <w:rPr>
          <w:rFonts w:ascii="Verdana" w:hAnsi="Verdana"/>
          <w:sz w:val="24"/>
          <w:szCs w:val="24"/>
          <w:lang w:val="en-GB"/>
        </w:rPr>
        <w:t xml:space="preserve">annual Budgets, while further </w:t>
      </w:r>
      <w:r w:rsidR="0032456B">
        <w:rPr>
          <w:rFonts w:ascii="Verdana" w:hAnsi="Verdana"/>
          <w:sz w:val="24"/>
          <w:szCs w:val="24"/>
          <w:lang w:val="en-GB"/>
        </w:rPr>
        <w:t xml:space="preserve">reform </w:t>
      </w:r>
      <w:r w:rsidRPr="001B57D2">
        <w:rPr>
          <w:rFonts w:ascii="Verdana" w:hAnsi="Verdana"/>
          <w:sz w:val="24"/>
          <w:szCs w:val="24"/>
          <w:lang w:val="en-GB"/>
        </w:rPr>
        <w:t>developments</w:t>
      </w:r>
      <w:r w:rsidR="0032456B">
        <w:rPr>
          <w:rFonts w:ascii="Verdana" w:hAnsi="Verdana"/>
          <w:sz w:val="24"/>
          <w:szCs w:val="24"/>
          <w:lang w:val="en-GB"/>
        </w:rPr>
        <w:t xml:space="preserve"> are awaited</w:t>
      </w:r>
      <w:r w:rsidR="00420E59">
        <w:rPr>
          <w:rFonts w:ascii="Verdana" w:hAnsi="Verdana"/>
          <w:sz w:val="24"/>
          <w:szCs w:val="24"/>
          <w:lang w:val="en-GB"/>
        </w:rPr>
        <w:t xml:space="preserve">. </w:t>
      </w:r>
      <w:r w:rsidR="00D80C6A">
        <w:rPr>
          <w:rFonts w:ascii="Verdana" w:hAnsi="Verdana"/>
          <w:sz w:val="24"/>
          <w:szCs w:val="24"/>
          <w:lang w:val="en-GB"/>
        </w:rPr>
        <w:t>E</w:t>
      </w:r>
      <w:r w:rsidRPr="001B57D2">
        <w:rPr>
          <w:rFonts w:ascii="Verdana" w:hAnsi="Verdana"/>
          <w:sz w:val="24"/>
          <w:szCs w:val="24"/>
          <w:lang w:val="en-GB"/>
        </w:rPr>
        <w:t xml:space="preserve">xisting </w:t>
      </w:r>
      <w:r w:rsidR="00807CC0">
        <w:rPr>
          <w:rFonts w:ascii="Verdana" w:hAnsi="Verdana"/>
          <w:sz w:val="24"/>
          <w:szCs w:val="24"/>
          <w:lang w:val="en-GB"/>
        </w:rPr>
        <w:t xml:space="preserve">government </w:t>
      </w:r>
      <w:r w:rsidRPr="001B57D2">
        <w:rPr>
          <w:rFonts w:ascii="Verdana" w:hAnsi="Verdana"/>
          <w:sz w:val="24"/>
          <w:szCs w:val="24"/>
          <w:lang w:val="en-GB"/>
        </w:rPr>
        <w:t>commitments</w:t>
      </w:r>
      <w:r w:rsidR="00E35A32">
        <w:rPr>
          <w:rFonts w:ascii="Verdana" w:hAnsi="Verdana"/>
          <w:sz w:val="24"/>
          <w:szCs w:val="24"/>
          <w:lang w:val="en-GB"/>
        </w:rPr>
        <w:t xml:space="preserve"> </w:t>
      </w:r>
      <w:r w:rsidRPr="001B57D2">
        <w:rPr>
          <w:rFonts w:ascii="Verdana" w:hAnsi="Verdana"/>
          <w:sz w:val="24"/>
          <w:szCs w:val="24"/>
          <w:lang w:val="en-GB"/>
        </w:rPr>
        <w:t>to reduce poverty</w:t>
      </w:r>
      <w:r w:rsidR="00807CC0">
        <w:rPr>
          <w:rFonts w:ascii="Verdana" w:hAnsi="Verdana"/>
          <w:sz w:val="24"/>
          <w:szCs w:val="24"/>
          <w:lang w:val="en-GB"/>
        </w:rPr>
        <w:t xml:space="preserve">, </w:t>
      </w:r>
      <w:r w:rsidR="00CE6A1B">
        <w:rPr>
          <w:rFonts w:ascii="Verdana" w:hAnsi="Verdana"/>
          <w:sz w:val="24"/>
          <w:szCs w:val="24"/>
          <w:lang w:val="en-GB"/>
        </w:rPr>
        <w:t>increase employment rates</w:t>
      </w:r>
      <w:r w:rsidR="00807CC0">
        <w:rPr>
          <w:rFonts w:ascii="Verdana" w:hAnsi="Verdana"/>
          <w:sz w:val="24"/>
          <w:szCs w:val="24"/>
          <w:lang w:val="en-GB"/>
        </w:rPr>
        <w:t xml:space="preserve"> and deliver action on Cost of Disability</w:t>
      </w:r>
      <w:r w:rsidR="00D80C6A">
        <w:rPr>
          <w:rFonts w:ascii="Verdana" w:hAnsi="Verdana"/>
          <w:sz w:val="24"/>
          <w:szCs w:val="24"/>
          <w:lang w:val="en-GB"/>
        </w:rPr>
        <w:t xml:space="preserve"> require urgent attention</w:t>
      </w:r>
      <w:r w:rsidRPr="001B57D2">
        <w:rPr>
          <w:rFonts w:ascii="Verdana" w:hAnsi="Verdana"/>
          <w:sz w:val="24"/>
          <w:szCs w:val="24"/>
          <w:lang w:val="en-GB"/>
        </w:rPr>
        <w:t>.</w:t>
      </w:r>
      <w:r w:rsidR="00D043CF">
        <w:rPr>
          <w:rFonts w:ascii="Verdana" w:hAnsi="Verdana"/>
          <w:sz w:val="24"/>
          <w:szCs w:val="24"/>
          <w:lang w:val="en-GB"/>
        </w:rPr>
        <w:t xml:space="preserve"> As previously outlined, progress on delivering these targets is very slow, and </w:t>
      </w:r>
      <w:r w:rsidR="002866D5">
        <w:rPr>
          <w:rFonts w:ascii="Verdana" w:hAnsi="Verdana"/>
          <w:sz w:val="24"/>
          <w:szCs w:val="24"/>
          <w:lang w:val="en-GB"/>
        </w:rPr>
        <w:t xml:space="preserve">so remedial action will be necessary in this year’s Budget. </w:t>
      </w:r>
    </w:p>
    <w:p w14:paraId="661705D1" w14:textId="072EF385" w:rsidR="001F1F45" w:rsidRPr="0019195A" w:rsidRDefault="00EB1C41" w:rsidP="00EB1C41">
      <w:pPr>
        <w:rPr>
          <w:rFonts w:ascii="Verdana" w:hAnsi="Verdana"/>
          <w:sz w:val="24"/>
          <w:szCs w:val="24"/>
          <w:lang w:val="en-GB"/>
        </w:rPr>
      </w:pPr>
      <w:r w:rsidRPr="001B57D2">
        <w:rPr>
          <w:rFonts w:ascii="Verdana" w:hAnsi="Verdana"/>
          <w:sz w:val="24"/>
          <w:szCs w:val="24"/>
          <w:lang w:val="en-GB"/>
        </w:rPr>
        <w:t xml:space="preserve">In this context, </w:t>
      </w:r>
      <w:r w:rsidR="00B0378C">
        <w:rPr>
          <w:rFonts w:ascii="Verdana" w:hAnsi="Verdana"/>
          <w:sz w:val="24"/>
          <w:szCs w:val="24"/>
          <w:lang w:val="en-GB"/>
        </w:rPr>
        <w:t>along</w:t>
      </w:r>
      <w:r w:rsidR="00E208EE">
        <w:rPr>
          <w:rFonts w:ascii="Verdana" w:hAnsi="Verdana"/>
          <w:sz w:val="24"/>
          <w:szCs w:val="24"/>
          <w:lang w:val="en-GB"/>
        </w:rPr>
        <w:t xml:space="preserve"> with and complementary to</w:t>
      </w:r>
      <w:r w:rsidR="00B0378C">
        <w:rPr>
          <w:rFonts w:ascii="Verdana" w:hAnsi="Verdana"/>
          <w:sz w:val="24"/>
          <w:szCs w:val="24"/>
          <w:lang w:val="en-GB"/>
        </w:rPr>
        <w:t xml:space="preserve"> the various</w:t>
      </w:r>
      <w:r w:rsidR="001B2BB9">
        <w:rPr>
          <w:rFonts w:ascii="Verdana" w:hAnsi="Verdana"/>
          <w:sz w:val="24"/>
          <w:szCs w:val="24"/>
          <w:lang w:val="en-GB"/>
        </w:rPr>
        <w:t xml:space="preserve"> detailed</w:t>
      </w:r>
      <w:r w:rsidR="00B0378C">
        <w:rPr>
          <w:rFonts w:ascii="Verdana" w:hAnsi="Verdana"/>
          <w:sz w:val="24"/>
          <w:szCs w:val="24"/>
          <w:lang w:val="en-GB"/>
        </w:rPr>
        <w:t xml:space="preserve"> recommendations outlined under the thematic headings above</w:t>
      </w:r>
      <w:r w:rsidR="009E655D">
        <w:rPr>
          <w:rFonts w:ascii="Verdana" w:hAnsi="Verdana"/>
          <w:sz w:val="24"/>
          <w:szCs w:val="24"/>
          <w:lang w:val="en-GB"/>
        </w:rPr>
        <w:t>,</w:t>
      </w:r>
      <w:r w:rsidR="00E208EE">
        <w:rPr>
          <w:rFonts w:ascii="Verdana" w:hAnsi="Verdana"/>
          <w:sz w:val="24"/>
          <w:szCs w:val="24"/>
          <w:lang w:val="en-GB"/>
        </w:rPr>
        <w:t xml:space="preserve"> focused on the Green Paper proposals,</w:t>
      </w:r>
      <w:r w:rsidR="009E655D">
        <w:rPr>
          <w:rFonts w:ascii="Verdana" w:hAnsi="Verdana"/>
          <w:sz w:val="24"/>
          <w:szCs w:val="24"/>
          <w:lang w:val="en-GB"/>
        </w:rPr>
        <w:t xml:space="preserve"> </w:t>
      </w:r>
      <w:r w:rsidRPr="001B57D2">
        <w:rPr>
          <w:rFonts w:ascii="Verdana" w:hAnsi="Verdana"/>
          <w:sz w:val="24"/>
          <w:szCs w:val="24"/>
          <w:lang w:val="en-GB"/>
        </w:rPr>
        <w:t xml:space="preserve">we offer the following </w:t>
      </w:r>
      <w:r w:rsidRPr="001B57D2">
        <w:rPr>
          <w:rFonts w:ascii="Verdana" w:hAnsi="Verdana"/>
          <w:b/>
          <w:bCs/>
          <w:sz w:val="24"/>
          <w:szCs w:val="24"/>
          <w:lang w:val="en-GB"/>
        </w:rPr>
        <w:t>recommendations</w:t>
      </w:r>
      <w:r w:rsidR="009E655D">
        <w:rPr>
          <w:rFonts w:ascii="Verdana" w:hAnsi="Verdana"/>
          <w:b/>
          <w:bCs/>
          <w:sz w:val="24"/>
          <w:szCs w:val="24"/>
          <w:lang w:val="en-GB"/>
        </w:rPr>
        <w:t xml:space="preserve"> </w:t>
      </w:r>
      <w:r w:rsidR="009E655D" w:rsidRPr="0019195A">
        <w:rPr>
          <w:rFonts w:ascii="Verdana" w:hAnsi="Verdana"/>
          <w:b/>
          <w:bCs/>
          <w:sz w:val="24"/>
          <w:szCs w:val="24"/>
          <w:lang w:val="en-GB"/>
        </w:rPr>
        <w:t>for immediate action</w:t>
      </w:r>
      <w:r w:rsidRPr="0019195A">
        <w:rPr>
          <w:rFonts w:ascii="Verdana" w:hAnsi="Verdana"/>
          <w:sz w:val="24"/>
          <w:szCs w:val="24"/>
          <w:lang w:val="en-GB"/>
        </w:rPr>
        <w:t xml:space="preserve">: </w:t>
      </w:r>
    </w:p>
    <w:p w14:paraId="5C0288E7" w14:textId="382C0491" w:rsidR="001C2208" w:rsidRPr="0019195A" w:rsidRDefault="001C2208" w:rsidP="001F1F45">
      <w:pPr>
        <w:rPr>
          <w:rFonts w:ascii="Verdana" w:hAnsi="Verdana"/>
          <w:sz w:val="24"/>
          <w:szCs w:val="24"/>
          <w:lang w:val="en-GB"/>
        </w:rPr>
      </w:pPr>
      <w:r w:rsidRPr="0019195A">
        <w:rPr>
          <w:rFonts w:ascii="Verdana" w:hAnsi="Verdana"/>
          <w:sz w:val="24"/>
          <w:szCs w:val="24"/>
          <w:lang w:val="en-GB"/>
        </w:rPr>
        <w:t>Department of Social Protection</w:t>
      </w:r>
      <w:r w:rsidR="008A69C7">
        <w:rPr>
          <w:rFonts w:ascii="Verdana" w:hAnsi="Verdana"/>
          <w:sz w:val="24"/>
          <w:szCs w:val="24"/>
          <w:lang w:val="en-GB"/>
        </w:rPr>
        <w:t>:</w:t>
      </w:r>
    </w:p>
    <w:p w14:paraId="6B71FA08" w14:textId="22C75CFA" w:rsidR="00EB1C41" w:rsidRPr="001B57D2" w:rsidRDefault="00EB1C41" w:rsidP="000578ED">
      <w:pPr>
        <w:pStyle w:val="ListParagraph"/>
        <w:numPr>
          <w:ilvl w:val="0"/>
          <w:numId w:val="10"/>
        </w:numPr>
        <w:rPr>
          <w:rFonts w:ascii="Verdana" w:hAnsi="Verdana"/>
          <w:sz w:val="24"/>
          <w:szCs w:val="24"/>
          <w:lang w:val="en-GB"/>
        </w:rPr>
      </w:pPr>
      <w:r w:rsidRPr="001B57D2">
        <w:rPr>
          <w:rFonts w:ascii="Verdana" w:hAnsi="Verdana"/>
          <w:sz w:val="24"/>
          <w:szCs w:val="24"/>
          <w:lang w:val="en-GB"/>
        </w:rPr>
        <w:t xml:space="preserve">Introduce </w:t>
      </w:r>
      <w:r w:rsidR="001C2208">
        <w:rPr>
          <w:rFonts w:ascii="Verdana" w:hAnsi="Verdana"/>
          <w:sz w:val="24"/>
          <w:szCs w:val="24"/>
          <w:lang w:val="en-GB"/>
        </w:rPr>
        <w:t xml:space="preserve">a </w:t>
      </w:r>
      <w:r w:rsidR="005874BC">
        <w:rPr>
          <w:rFonts w:ascii="Verdana" w:hAnsi="Verdana"/>
          <w:sz w:val="24"/>
          <w:szCs w:val="24"/>
          <w:lang w:val="en-GB"/>
        </w:rPr>
        <w:t xml:space="preserve">€40 weekly </w:t>
      </w:r>
      <w:r w:rsidRPr="001B57D2">
        <w:rPr>
          <w:rFonts w:ascii="Verdana" w:hAnsi="Verdana"/>
          <w:sz w:val="24"/>
          <w:szCs w:val="24"/>
          <w:lang w:val="en-GB"/>
        </w:rPr>
        <w:t>C</w:t>
      </w:r>
      <w:r w:rsidR="001C2208">
        <w:rPr>
          <w:rFonts w:ascii="Verdana" w:hAnsi="Verdana"/>
          <w:sz w:val="24"/>
          <w:szCs w:val="24"/>
          <w:lang w:val="en-GB"/>
        </w:rPr>
        <w:t xml:space="preserve">ost of Disability </w:t>
      </w:r>
      <w:r w:rsidRPr="001B57D2">
        <w:rPr>
          <w:rFonts w:ascii="Verdana" w:hAnsi="Verdana"/>
          <w:sz w:val="24"/>
          <w:szCs w:val="24"/>
          <w:lang w:val="en-GB"/>
        </w:rPr>
        <w:t>payment</w:t>
      </w:r>
      <w:r w:rsidR="006A7E4D">
        <w:rPr>
          <w:rFonts w:ascii="Verdana" w:hAnsi="Verdana"/>
          <w:sz w:val="24"/>
          <w:szCs w:val="24"/>
          <w:lang w:val="en-GB"/>
        </w:rPr>
        <w:t xml:space="preserve"> for everyone in receipt of a disability-related social protection payment</w:t>
      </w:r>
      <w:r w:rsidRPr="001B57D2">
        <w:rPr>
          <w:rFonts w:ascii="Verdana" w:hAnsi="Verdana"/>
          <w:sz w:val="24"/>
          <w:szCs w:val="24"/>
          <w:lang w:val="en-GB"/>
        </w:rPr>
        <w:t>, as</w:t>
      </w:r>
      <w:r w:rsidR="005874BC">
        <w:rPr>
          <w:rFonts w:ascii="Verdana" w:hAnsi="Verdana"/>
          <w:sz w:val="24"/>
          <w:szCs w:val="24"/>
          <w:lang w:val="en-GB"/>
        </w:rPr>
        <w:t xml:space="preserve"> an</w:t>
      </w:r>
      <w:r w:rsidRPr="001B57D2">
        <w:rPr>
          <w:rFonts w:ascii="Verdana" w:hAnsi="Verdana"/>
          <w:sz w:val="24"/>
          <w:szCs w:val="24"/>
          <w:lang w:val="en-GB"/>
        </w:rPr>
        <w:t xml:space="preserve"> interim measure</w:t>
      </w:r>
      <w:r w:rsidR="005874BC">
        <w:rPr>
          <w:rFonts w:ascii="Verdana" w:hAnsi="Verdana"/>
          <w:sz w:val="24"/>
          <w:szCs w:val="24"/>
          <w:lang w:val="en-GB"/>
        </w:rPr>
        <w:t>.</w:t>
      </w:r>
    </w:p>
    <w:p w14:paraId="0E91FEAB" w14:textId="16CEB1A4" w:rsidR="00EB1C41" w:rsidRPr="001B57D2" w:rsidRDefault="003E1534" w:rsidP="000578ED">
      <w:pPr>
        <w:pStyle w:val="ListParagraph"/>
        <w:numPr>
          <w:ilvl w:val="0"/>
          <w:numId w:val="10"/>
        </w:numPr>
        <w:rPr>
          <w:rFonts w:ascii="Verdana" w:hAnsi="Verdana"/>
          <w:sz w:val="24"/>
          <w:szCs w:val="24"/>
          <w:lang w:val="en-GB"/>
        </w:rPr>
      </w:pPr>
      <w:r>
        <w:rPr>
          <w:rFonts w:ascii="Verdana" w:hAnsi="Verdana"/>
          <w:sz w:val="24"/>
          <w:szCs w:val="24"/>
          <w:lang w:val="en-GB"/>
        </w:rPr>
        <w:t xml:space="preserve">Ensure that </w:t>
      </w:r>
      <w:r w:rsidR="00153E66">
        <w:rPr>
          <w:rFonts w:ascii="Verdana" w:hAnsi="Verdana"/>
          <w:sz w:val="24"/>
          <w:szCs w:val="24"/>
          <w:lang w:val="en-GB"/>
        </w:rPr>
        <w:t>disability social protection payment increases</w:t>
      </w:r>
      <w:r w:rsidR="00483633">
        <w:rPr>
          <w:rFonts w:ascii="Verdana" w:hAnsi="Verdana"/>
          <w:sz w:val="24"/>
          <w:szCs w:val="24"/>
          <w:lang w:val="en-GB"/>
        </w:rPr>
        <w:t xml:space="preserve"> in Budget 2025</w:t>
      </w:r>
      <w:r w:rsidR="00153E66">
        <w:rPr>
          <w:rFonts w:ascii="Verdana" w:hAnsi="Verdana"/>
          <w:sz w:val="24"/>
          <w:szCs w:val="24"/>
          <w:lang w:val="en-GB"/>
        </w:rPr>
        <w:t xml:space="preserve"> make up the spending power</w:t>
      </w:r>
      <w:r w:rsidR="00FB76A8">
        <w:rPr>
          <w:rFonts w:ascii="Verdana" w:hAnsi="Verdana"/>
          <w:sz w:val="24"/>
          <w:szCs w:val="24"/>
          <w:lang w:val="en-GB"/>
        </w:rPr>
        <w:t xml:space="preserve"> lost</w:t>
      </w:r>
      <w:r w:rsidR="00153E66">
        <w:rPr>
          <w:rFonts w:ascii="Verdana" w:hAnsi="Verdana"/>
          <w:sz w:val="24"/>
          <w:szCs w:val="24"/>
          <w:lang w:val="en-GB"/>
        </w:rPr>
        <w:t xml:space="preserve"> due to </w:t>
      </w:r>
      <w:r w:rsidR="00483633">
        <w:rPr>
          <w:rFonts w:ascii="Verdana" w:hAnsi="Verdana"/>
          <w:sz w:val="24"/>
          <w:szCs w:val="24"/>
          <w:lang w:val="en-GB"/>
        </w:rPr>
        <w:t>inflation since 2020</w:t>
      </w:r>
      <w:r w:rsidR="00923236">
        <w:rPr>
          <w:rFonts w:ascii="Verdana" w:hAnsi="Verdana"/>
          <w:sz w:val="24"/>
          <w:szCs w:val="24"/>
          <w:lang w:val="en-GB"/>
        </w:rPr>
        <w:t xml:space="preserve"> and follow the 2024 recommendations of the MESL Research Centre</w:t>
      </w:r>
      <w:r w:rsidR="00483633">
        <w:rPr>
          <w:rFonts w:ascii="Verdana" w:hAnsi="Verdana"/>
          <w:sz w:val="24"/>
          <w:szCs w:val="24"/>
          <w:lang w:val="en-GB"/>
        </w:rPr>
        <w:t>.</w:t>
      </w:r>
    </w:p>
    <w:p w14:paraId="677C2C32" w14:textId="4C479C37" w:rsidR="00DA0D73" w:rsidRPr="00A73B6C" w:rsidRDefault="00E80975" w:rsidP="000578ED">
      <w:pPr>
        <w:pStyle w:val="ListParagraph"/>
        <w:numPr>
          <w:ilvl w:val="0"/>
          <w:numId w:val="10"/>
        </w:numPr>
        <w:rPr>
          <w:rFonts w:ascii="Verdana" w:hAnsi="Verdana"/>
          <w:i/>
          <w:iCs/>
          <w:sz w:val="24"/>
          <w:szCs w:val="24"/>
          <w:lang w:val="en-GB"/>
        </w:rPr>
      </w:pPr>
      <w:r w:rsidRPr="00DA0D73">
        <w:rPr>
          <w:rFonts w:ascii="Verdana" w:hAnsi="Verdana"/>
          <w:sz w:val="24"/>
          <w:szCs w:val="24"/>
          <w:lang w:val="en-GB"/>
        </w:rPr>
        <w:t xml:space="preserve">Rollout the new </w:t>
      </w:r>
      <w:r w:rsidR="007034D4" w:rsidRPr="00DA0D73">
        <w:rPr>
          <w:rFonts w:ascii="Verdana" w:hAnsi="Verdana"/>
          <w:sz w:val="24"/>
          <w:szCs w:val="24"/>
          <w:lang w:val="en-GB"/>
        </w:rPr>
        <w:t>R</w:t>
      </w:r>
      <w:r w:rsidR="00DA0D73" w:rsidRPr="00DA0D73">
        <w:rPr>
          <w:rFonts w:ascii="Verdana" w:hAnsi="Verdana"/>
          <w:sz w:val="24"/>
          <w:szCs w:val="24"/>
          <w:lang w:val="en-GB"/>
        </w:rPr>
        <w:t xml:space="preserve">easonable </w:t>
      </w:r>
      <w:r w:rsidR="007034D4" w:rsidRPr="00DA0D73">
        <w:rPr>
          <w:rFonts w:ascii="Verdana" w:hAnsi="Verdana"/>
          <w:sz w:val="24"/>
          <w:szCs w:val="24"/>
          <w:lang w:val="en-GB"/>
        </w:rPr>
        <w:t>A</w:t>
      </w:r>
      <w:r w:rsidR="00DA0D73" w:rsidRPr="00DA0D73">
        <w:rPr>
          <w:rFonts w:ascii="Verdana" w:hAnsi="Verdana"/>
          <w:sz w:val="24"/>
          <w:szCs w:val="24"/>
          <w:lang w:val="en-GB"/>
        </w:rPr>
        <w:t xml:space="preserve">ccommodation </w:t>
      </w:r>
      <w:proofErr w:type="gramStart"/>
      <w:r w:rsidR="007034D4" w:rsidRPr="00DA0D73">
        <w:rPr>
          <w:rFonts w:ascii="Verdana" w:hAnsi="Verdana"/>
          <w:sz w:val="24"/>
          <w:szCs w:val="24"/>
          <w:lang w:val="en-GB"/>
        </w:rPr>
        <w:t>F</w:t>
      </w:r>
      <w:r w:rsidR="00DA0D73" w:rsidRPr="00DA0D73">
        <w:rPr>
          <w:rFonts w:ascii="Verdana" w:hAnsi="Verdana"/>
          <w:sz w:val="24"/>
          <w:szCs w:val="24"/>
          <w:lang w:val="en-GB"/>
        </w:rPr>
        <w:t>und</w:t>
      </w:r>
      <w:r w:rsidR="00E743E4">
        <w:rPr>
          <w:rFonts w:ascii="Verdana" w:hAnsi="Verdana"/>
          <w:sz w:val="24"/>
          <w:szCs w:val="24"/>
          <w:lang w:val="en-GB"/>
        </w:rPr>
        <w:t>, and</w:t>
      </w:r>
      <w:proofErr w:type="gramEnd"/>
      <w:r w:rsidR="00E743E4">
        <w:rPr>
          <w:rFonts w:ascii="Verdana" w:hAnsi="Verdana"/>
          <w:sz w:val="24"/>
          <w:szCs w:val="24"/>
          <w:lang w:val="en-GB"/>
        </w:rPr>
        <w:t xml:space="preserve"> review it after one year in operation</w:t>
      </w:r>
      <w:r w:rsidR="00576299">
        <w:rPr>
          <w:rFonts w:ascii="Verdana" w:hAnsi="Verdana"/>
          <w:sz w:val="24"/>
          <w:szCs w:val="24"/>
          <w:lang w:val="en-GB"/>
        </w:rPr>
        <w:t>.</w:t>
      </w:r>
    </w:p>
    <w:p w14:paraId="5DB4949F" w14:textId="17999607" w:rsidR="00A73B6C" w:rsidRDefault="00A73B6C" w:rsidP="00E743E4">
      <w:pPr>
        <w:pStyle w:val="ListParagraph"/>
        <w:numPr>
          <w:ilvl w:val="0"/>
          <w:numId w:val="2"/>
        </w:numPr>
        <w:rPr>
          <w:rFonts w:ascii="Verdana" w:hAnsi="Verdana"/>
          <w:sz w:val="24"/>
          <w:szCs w:val="24"/>
          <w:lang w:val="en-GB"/>
        </w:rPr>
      </w:pPr>
      <w:r>
        <w:rPr>
          <w:rFonts w:ascii="Verdana" w:hAnsi="Verdana"/>
          <w:sz w:val="24"/>
          <w:szCs w:val="24"/>
          <w:lang w:val="en-GB"/>
        </w:rPr>
        <w:lastRenderedPageBreak/>
        <w:t>Retain the Disability Support Grant</w:t>
      </w:r>
      <w:r w:rsidR="00992D35">
        <w:rPr>
          <w:rFonts w:ascii="Verdana" w:hAnsi="Verdana"/>
          <w:sz w:val="24"/>
          <w:szCs w:val="24"/>
          <w:lang w:val="en-GB"/>
        </w:rPr>
        <w:t xml:space="preserve"> in Budget 2025.</w:t>
      </w:r>
      <w:r w:rsidR="00552D3E">
        <w:rPr>
          <w:rFonts w:ascii="Verdana" w:hAnsi="Verdana"/>
          <w:sz w:val="24"/>
          <w:szCs w:val="24"/>
          <w:lang w:val="en-GB"/>
        </w:rPr>
        <w:t xml:space="preserve"> </w:t>
      </w:r>
      <w:r w:rsidR="00552D3E" w:rsidRPr="00B941DE">
        <w:rPr>
          <w:rFonts w:ascii="Verdana" w:hAnsi="Verdana"/>
          <w:sz w:val="24"/>
          <w:szCs w:val="24"/>
          <w:lang w:val="en-GB"/>
        </w:rPr>
        <w:t xml:space="preserve">Increase </w:t>
      </w:r>
      <w:r w:rsidR="00E743E4">
        <w:rPr>
          <w:rFonts w:ascii="Verdana" w:hAnsi="Verdana"/>
          <w:sz w:val="24"/>
          <w:szCs w:val="24"/>
          <w:lang w:val="en-GB"/>
        </w:rPr>
        <w:t>it to</w:t>
      </w:r>
      <w:r w:rsidR="00552D3E" w:rsidRPr="00B941DE">
        <w:rPr>
          <w:rFonts w:ascii="Verdana" w:hAnsi="Verdana"/>
          <w:sz w:val="24"/>
          <w:szCs w:val="24"/>
          <w:lang w:val="en-GB"/>
        </w:rPr>
        <w:t xml:space="preserve"> </w:t>
      </w:r>
      <w:r w:rsidR="00011BCD">
        <w:rPr>
          <w:rFonts w:ascii="Verdana" w:hAnsi="Verdana"/>
          <w:sz w:val="24"/>
          <w:szCs w:val="24"/>
          <w:lang w:val="en-GB"/>
        </w:rPr>
        <w:t>two</w:t>
      </w:r>
      <w:r w:rsidR="00552D3E" w:rsidRPr="00B941DE">
        <w:rPr>
          <w:rFonts w:ascii="Verdana" w:hAnsi="Verdana"/>
          <w:sz w:val="24"/>
          <w:szCs w:val="24"/>
          <w:lang w:val="en-GB"/>
        </w:rPr>
        <w:t xml:space="preserve"> payments of €500 a year, given </w:t>
      </w:r>
      <w:r w:rsidR="00540497">
        <w:rPr>
          <w:rFonts w:ascii="Verdana" w:hAnsi="Verdana"/>
          <w:sz w:val="24"/>
          <w:szCs w:val="24"/>
          <w:lang w:val="en-GB"/>
        </w:rPr>
        <w:t>six</w:t>
      </w:r>
      <w:r w:rsidR="00552D3E" w:rsidRPr="00B941DE">
        <w:rPr>
          <w:rFonts w:ascii="Verdana" w:hAnsi="Verdana"/>
          <w:sz w:val="24"/>
          <w:szCs w:val="24"/>
          <w:lang w:val="en-GB"/>
        </w:rPr>
        <w:t xml:space="preserve"> months apart.  </w:t>
      </w:r>
    </w:p>
    <w:p w14:paraId="49DE2627" w14:textId="1267D318" w:rsidR="00D3680E" w:rsidRPr="00D3680E" w:rsidRDefault="00D3680E" w:rsidP="00D3680E">
      <w:pPr>
        <w:pStyle w:val="ListParagraph"/>
        <w:numPr>
          <w:ilvl w:val="0"/>
          <w:numId w:val="2"/>
        </w:numPr>
        <w:rPr>
          <w:rFonts w:ascii="Verdana" w:hAnsi="Verdana"/>
          <w:sz w:val="24"/>
          <w:szCs w:val="24"/>
          <w:lang w:val="en-GB"/>
        </w:rPr>
      </w:pPr>
      <w:r>
        <w:rPr>
          <w:rFonts w:ascii="Verdana" w:hAnsi="Verdana"/>
          <w:sz w:val="24"/>
          <w:szCs w:val="24"/>
          <w:lang w:val="en-GB"/>
        </w:rPr>
        <w:t xml:space="preserve">If bringing in a Working Age Payment model, increase the threshold substantially - bringing it in line with, or above, the Working Family Payment threshold. </w:t>
      </w:r>
    </w:p>
    <w:p w14:paraId="22091F91" w14:textId="6272D550" w:rsidR="00EB0084" w:rsidRPr="0025070E" w:rsidRDefault="00EB0084" w:rsidP="00EB0084">
      <w:pPr>
        <w:pStyle w:val="ListParagraph"/>
        <w:numPr>
          <w:ilvl w:val="0"/>
          <w:numId w:val="2"/>
        </w:numPr>
        <w:rPr>
          <w:rFonts w:ascii="Verdana" w:hAnsi="Verdana"/>
          <w:sz w:val="24"/>
          <w:szCs w:val="24"/>
          <w:lang w:val="en-GB"/>
        </w:rPr>
      </w:pPr>
      <w:r w:rsidRPr="0025070E">
        <w:rPr>
          <w:rFonts w:ascii="Verdana" w:hAnsi="Verdana"/>
          <w:sz w:val="24"/>
          <w:szCs w:val="24"/>
          <w:lang w:val="en-GB"/>
        </w:rPr>
        <w:t xml:space="preserve">At minimum, move to consistently increase the amount of money that people with disabilities can earn without losing entitlements to benefits (be </w:t>
      </w:r>
      <w:r w:rsidR="00E7747C">
        <w:rPr>
          <w:rFonts w:ascii="Verdana" w:hAnsi="Verdana"/>
          <w:sz w:val="24"/>
          <w:szCs w:val="24"/>
          <w:lang w:val="en-GB"/>
        </w:rPr>
        <w:t>this</w:t>
      </w:r>
      <w:r w:rsidRPr="0025070E">
        <w:rPr>
          <w:rFonts w:ascii="Verdana" w:hAnsi="Verdana"/>
          <w:sz w:val="24"/>
          <w:szCs w:val="24"/>
          <w:lang w:val="en-GB"/>
        </w:rPr>
        <w:t xml:space="preserve"> through income disregards, a Working Age Payment </w:t>
      </w:r>
      <w:proofErr w:type="gramStart"/>
      <w:r w:rsidRPr="0025070E">
        <w:rPr>
          <w:rFonts w:ascii="Verdana" w:hAnsi="Verdana"/>
          <w:sz w:val="24"/>
          <w:szCs w:val="24"/>
          <w:lang w:val="en-GB"/>
        </w:rPr>
        <w:t>approach</w:t>
      </w:r>
      <w:proofErr w:type="gramEnd"/>
      <w:r w:rsidRPr="0025070E">
        <w:rPr>
          <w:rFonts w:ascii="Verdana" w:hAnsi="Verdana"/>
          <w:sz w:val="24"/>
          <w:szCs w:val="24"/>
          <w:lang w:val="en-GB"/>
        </w:rPr>
        <w:t xml:space="preserve"> or other mechanisms). </w:t>
      </w:r>
    </w:p>
    <w:p w14:paraId="6FB28369" w14:textId="3430102E" w:rsidR="00EF1961" w:rsidRPr="00EF1961" w:rsidRDefault="00EF1961" w:rsidP="00EF1961">
      <w:pPr>
        <w:pStyle w:val="ListParagraph"/>
        <w:numPr>
          <w:ilvl w:val="0"/>
          <w:numId w:val="2"/>
        </w:numPr>
        <w:rPr>
          <w:rFonts w:ascii="Verdana" w:hAnsi="Verdana"/>
          <w:sz w:val="24"/>
          <w:szCs w:val="24"/>
          <w:lang w:val="en-GB"/>
        </w:rPr>
      </w:pPr>
      <w:r>
        <w:rPr>
          <w:rFonts w:ascii="Verdana" w:hAnsi="Verdana"/>
          <w:sz w:val="24"/>
          <w:szCs w:val="24"/>
          <w:lang w:val="en-GB"/>
        </w:rPr>
        <w:t>D</w:t>
      </w:r>
      <w:r w:rsidRPr="001B57D2">
        <w:rPr>
          <w:rFonts w:ascii="Verdana" w:hAnsi="Verdana"/>
          <w:sz w:val="24"/>
          <w:szCs w:val="24"/>
          <w:lang w:val="en-GB"/>
        </w:rPr>
        <w:t>evelop a</w:t>
      </w:r>
      <w:r>
        <w:rPr>
          <w:rFonts w:ascii="Verdana" w:hAnsi="Verdana"/>
          <w:sz w:val="24"/>
          <w:szCs w:val="24"/>
          <w:lang w:val="en-GB"/>
        </w:rPr>
        <w:t xml:space="preserve"> three-year Disability P</w:t>
      </w:r>
      <w:r w:rsidRPr="00576299">
        <w:rPr>
          <w:rFonts w:ascii="Verdana" w:hAnsi="Verdana"/>
          <w:sz w:val="24"/>
          <w:szCs w:val="24"/>
          <w:lang w:val="en-GB"/>
        </w:rPr>
        <w:t xml:space="preserve">overty </w:t>
      </w:r>
      <w:r>
        <w:rPr>
          <w:rFonts w:ascii="Verdana" w:hAnsi="Verdana"/>
          <w:sz w:val="24"/>
          <w:szCs w:val="24"/>
          <w:lang w:val="en-GB"/>
        </w:rPr>
        <w:t>R</w:t>
      </w:r>
      <w:r w:rsidRPr="00576299">
        <w:rPr>
          <w:rFonts w:ascii="Verdana" w:hAnsi="Verdana"/>
          <w:sz w:val="24"/>
          <w:szCs w:val="24"/>
          <w:lang w:val="en-GB"/>
        </w:rPr>
        <w:t xml:space="preserve">eduction </w:t>
      </w:r>
      <w:r>
        <w:rPr>
          <w:rFonts w:ascii="Verdana" w:hAnsi="Verdana"/>
          <w:sz w:val="24"/>
          <w:szCs w:val="24"/>
          <w:lang w:val="en-GB"/>
        </w:rPr>
        <w:t>P</w:t>
      </w:r>
      <w:r w:rsidRPr="00576299">
        <w:rPr>
          <w:rFonts w:ascii="Verdana" w:hAnsi="Verdana"/>
          <w:sz w:val="24"/>
          <w:szCs w:val="24"/>
          <w:lang w:val="en-GB"/>
        </w:rPr>
        <w:t>lan</w:t>
      </w:r>
      <w:r>
        <w:rPr>
          <w:rFonts w:ascii="Verdana" w:hAnsi="Verdana"/>
          <w:sz w:val="24"/>
          <w:szCs w:val="24"/>
          <w:lang w:val="en-GB"/>
        </w:rPr>
        <w:t>, with a focus on concrete actions that will help to reduce poverty</w:t>
      </w:r>
      <w:r w:rsidRPr="00576299">
        <w:rPr>
          <w:rFonts w:ascii="Verdana" w:hAnsi="Verdana"/>
          <w:sz w:val="24"/>
          <w:szCs w:val="24"/>
          <w:lang w:val="en-GB"/>
        </w:rPr>
        <w:t xml:space="preserve">. This can </w:t>
      </w:r>
      <w:r>
        <w:rPr>
          <w:rFonts w:ascii="Verdana" w:hAnsi="Verdana"/>
          <w:sz w:val="24"/>
          <w:szCs w:val="24"/>
          <w:lang w:val="en-GB"/>
        </w:rPr>
        <w:t>contribute to</w:t>
      </w:r>
      <w:r w:rsidRPr="00576299">
        <w:rPr>
          <w:rFonts w:ascii="Verdana" w:hAnsi="Verdana"/>
          <w:sz w:val="24"/>
          <w:szCs w:val="24"/>
          <w:lang w:val="en-GB"/>
        </w:rPr>
        <w:t xml:space="preserve"> deliver</w:t>
      </w:r>
      <w:r>
        <w:rPr>
          <w:rFonts w:ascii="Verdana" w:hAnsi="Verdana"/>
          <w:sz w:val="24"/>
          <w:szCs w:val="24"/>
          <w:lang w:val="en-GB"/>
        </w:rPr>
        <w:t>ing</w:t>
      </w:r>
      <w:r w:rsidRPr="00576299">
        <w:rPr>
          <w:rFonts w:ascii="Verdana" w:hAnsi="Verdana"/>
          <w:sz w:val="24"/>
          <w:szCs w:val="24"/>
          <w:lang w:val="en-GB"/>
        </w:rPr>
        <w:t xml:space="preserve"> the Roadmap for Social Inclusion targets.</w:t>
      </w:r>
    </w:p>
    <w:p w14:paraId="6D789A64" w14:textId="0BB80B24" w:rsidR="001C2208" w:rsidRPr="0019195A" w:rsidRDefault="007034D4" w:rsidP="00A73B6C">
      <w:pPr>
        <w:rPr>
          <w:rFonts w:ascii="Verdana" w:hAnsi="Verdana"/>
          <w:sz w:val="24"/>
          <w:szCs w:val="24"/>
          <w:lang w:val="en-GB"/>
        </w:rPr>
      </w:pPr>
      <w:r w:rsidRPr="0019195A">
        <w:rPr>
          <w:rFonts w:ascii="Verdana" w:hAnsi="Verdana"/>
          <w:sz w:val="24"/>
          <w:szCs w:val="24"/>
          <w:lang w:val="en-GB"/>
        </w:rPr>
        <w:t>Department of Children, Equality, Disability, Integration and Youth and Cross-Departmental</w:t>
      </w:r>
      <w:r w:rsidR="00944AAB" w:rsidRPr="0019195A">
        <w:rPr>
          <w:rFonts w:ascii="Verdana" w:hAnsi="Verdana"/>
          <w:sz w:val="24"/>
          <w:szCs w:val="24"/>
          <w:lang w:val="en-GB"/>
        </w:rPr>
        <w:t xml:space="preserve"> Actions</w:t>
      </w:r>
      <w:r w:rsidR="008A69C7">
        <w:rPr>
          <w:rFonts w:ascii="Verdana" w:hAnsi="Verdana"/>
          <w:sz w:val="24"/>
          <w:szCs w:val="24"/>
          <w:lang w:val="en-GB"/>
        </w:rPr>
        <w:t>:</w:t>
      </w:r>
    </w:p>
    <w:p w14:paraId="7F5175D7" w14:textId="77777777" w:rsidR="00E9707D" w:rsidRDefault="00DB2FBF" w:rsidP="00E9707D">
      <w:pPr>
        <w:pStyle w:val="ListParagraph"/>
        <w:numPr>
          <w:ilvl w:val="0"/>
          <w:numId w:val="10"/>
        </w:numPr>
        <w:rPr>
          <w:rFonts w:ascii="Verdana" w:hAnsi="Verdana"/>
          <w:sz w:val="24"/>
          <w:szCs w:val="24"/>
          <w:lang w:val="en-GB"/>
        </w:rPr>
      </w:pPr>
      <w:r>
        <w:rPr>
          <w:rFonts w:ascii="Verdana" w:hAnsi="Verdana"/>
          <w:sz w:val="24"/>
          <w:szCs w:val="24"/>
          <w:lang w:val="en-GB"/>
        </w:rPr>
        <w:t xml:space="preserve">Consider and outline how the Green Paper proposals and </w:t>
      </w:r>
      <w:r w:rsidR="00A73B6C">
        <w:rPr>
          <w:rFonts w:ascii="Verdana" w:hAnsi="Verdana"/>
          <w:sz w:val="24"/>
          <w:szCs w:val="24"/>
          <w:lang w:val="en-GB"/>
        </w:rPr>
        <w:t xml:space="preserve">the </w:t>
      </w:r>
      <w:r>
        <w:rPr>
          <w:rFonts w:ascii="Verdana" w:hAnsi="Verdana"/>
          <w:sz w:val="24"/>
          <w:szCs w:val="24"/>
          <w:lang w:val="en-GB"/>
        </w:rPr>
        <w:t>Roadmap</w:t>
      </w:r>
      <w:r w:rsidR="00A73B6C">
        <w:rPr>
          <w:rFonts w:ascii="Verdana" w:hAnsi="Verdana"/>
          <w:sz w:val="24"/>
          <w:szCs w:val="24"/>
          <w:lang w:val="en-GB"/>
        </w:rPr>
        <w:t xml:space="preserve"> for Social Inclusion</w:t>
      </w:r>
      <w:r>
        <w:rPr>
          <w:rFonts w:ascii="Verdana" w:hAnsi="Verdana"/>
          <w:sz w:val="24"/>
          <w:szCs w:val="24"/>
          <w:lang w:val="en-GB"/>
        </w:rPr>
        <w:t xml:space="preserve"> </w:t>
      </w:r>
      <w:r w:rsidR="00A73B6C">
        <w:rPr>
          <w:rFonts w:ascii="Verdana" w:hAnsi="Verdana"/>
          <w:sz w:val="24"/>
          <w:szCs w:val="24"/>
          <w:lang w:val="en-GB"/>
        </w:rPr>
        <w:t>c</w:t>
      </w:r>
      <w:r>
        <w:rPr>
          <w:rFonts w:ascii="Verdana" w:hAnsi="Verdana"/>
          <w:sz w:val="24"/>
          <w:szCs w:val="24"/>
          <w:lang w:val="en-GB"/>
        </w:rPr>
        <w:t>ommitments interconnect with</w:t>
      </w:r>
      <w:r w:rsidR="0050761B">
        <w:rPr>
          <w:rFonts w:ascii="Verdana" w:hAnsi="Verdana"/>
          <w:sz w:val="24"/>
          <w:szCs w:val="24"/>
          <w:lang w:val="en-GB"/>
        </w:rPr>
        <w:t xml:space="preserve"> and support</w:t>
      </w:r>
      <w:r>
        <w:rPr>
          <w:rFonts w:ascii="Verdana" w:hAnsi="Verdana"/>
          <w:sz w:val="24"/>
          <w:szCs w:val="24"/>
          <w:lang w:val="en-GB"/>
        </w:rPr>
        <w:t xml:space="preserve"> </w:t>
      </w:r>
      <w:r w:rsidR="00D5719C">
        <w:rPr>
          <w:rFonts w:ascii="Verdana" w:hAnsi="Verdana"/>
          <w:sz w:val="24"/>
          <w:szCs w:val="24"/>
          <w:lang w:val="en-GB"/>
        </w:rPr>
        <w:t>the Comprehensive Employment Strategy, and the forthcoming National Disability Strategy.</w:t>
      </w:r>
    </w:p>
    <w:p w14:paraId="04FF6C8A" w14:textId="62C245FD" w:rsidR="00904043" w:rsidRPr="00904043" w:rsidRDefault="00904043" w:rsidP="00904043">
      <w:pPr>
        <w:pStyle w:val="ListParagraph"/>
        <w:numPr>
          <w:ilvl w:val="0"/>
          <w:numId w:val="10"/>
        </w:numPr>
        <w:rPr>
          <w:rFonts w:ascii="Verdana" w:hAnsi="Verdana"/>
          <w:sz w:val="24"/>
          <w:szCs w:val="24"/>
          <w:lang w:val="en-GB"/>
        </w:rPr>
      </w:pPr>
      <w:r w:rsidRPr="00EE4639">
        <w:rPr>
          <w:rFonts w:ascii="Verdana" w:hAnsi="Verdana"/>
          <w:sz w:val="24"/>
          <w:szCs w:val="24"/>
          <w:lang w:val="en-GB"/>
        </w:rPr>
        <w:t>Publish the long-awaited Action Plan 2022-2024 for the Comprehensive Employment Strategy</w:t>
      </w:r>
      <w:r>
        <w:rPr>
          <w:rFonts w:ascii="Verdana" w:hAnsi="Verdana"/>
          <w:sz w:val="24"/>
          <w:szCs w:val="24"/>
          <w:lang w:val="en-GB"/>
        </w:rPr>
        <w:t>. Incorporate the learnings from the Green Paper consultation into this plan, should it be subsumed into the forthcoming National Disability Strategy.</w:t>
      </w:r>
    </w:p>
    <w:p w14:paraId="7179FE93" w14:textId="70C67327" w:rsidR="00E76F95" w:rsidRPr="00904043" w:rsidRDefault="00E76F95" w:rsidP="00904043">
      <w:pPr>
        <w:pStyle w:val="ListParagraph"/>
        <w:numPr>
          <w:ilvl w:val="0"/>
          <w:numId w:val="10"/>
        </w:numPr>
        <w:rPr>
          <w:rFonts w:ascii="Verdana" w:hAnsi="Verdana"/>
          <w:sz w:val="24"/>
          <w:szCs w:val="24"/>
          <w:lang w:val="en-GB"/>
        </w:rPr>
      </w:pPr>
      <w:r w:rsidRPr="00E9707D">
        <w:rPr>
          <w:rFonts w:ascii="Verdana" w:hAnsi="Verdana"/>
          <w:sz w:val="24"/>
          <w:szCs w:val="24"/>
          <w:lang w:val="en-GB"/>
        </w:rPr>
        <w:t>Update and provide clear measurable annual targets for increased employment levels in the disabled community. Monitor and publish data on an annual basis.</w:t>
      </w:r>
    </w:p>
    <w:p w14:paraId="36A4F64F" w14:textId="4610CAC4" w:rsidR="00D33371" w:rsidRDefault="00D33371" w:rsidP="00D33371">
      <w:pPr>
        <w:pStyle w:val="ListParagraph"/>
        <w:numPr>
          <w:ilvl w:val="0"/>
          <w:numId w:val="11"/>
        </w:numPr>
        <w:rPr>
          <w:rFonts w:ascii="Verdana" w:hAnsi="Verdana"/>
          <w:sz w:val="24"/>
          <w:szCs w:val="24"/>
          <w:lang w:val="en-GB"/>
        </w:rPr>
      </w:pPr>
      <w:r>
        <w:rPr>
          <w:rFonts w:ascii="Verdana" w:hAnsi="Verdana"/>
          <w:sz w:val="24"/>
          <w:szCs w:val="24"/>
          <w:lang w:val="en-GB"/>
        </w:rPr>
        <w:t>Change the medical card entitlement criteria so that it is provided based on medical and social care need, rather than means-testing.</w:t>
      </w:r>
    </w:p>
    <w:p w14:paraId="1878BF5F" w14:textId="77777777" w:rsidR="00497766" w:rsidRPr="006B4333" w:rsidRDefault="00497766" w:rsidP="00497766">
      <w:pPr>
        <w:pStyle w:val="ListParagraph"/>
        <w:rPr>
          <w:rFonts w:ascii="Verdana" w:hAnsi="Verdana"/>
          <w:sz w:val="24"/>
          <w:szCs w:val="24"/>
          <w:lang w:val="en-GB"/>
        </w:rPr>
      </w:pPr>
    </w:p>
    <w:p w14:paraId="4FA092AE" w14:textId="48272249" w:rsidR="00F97E1B" w:rsidRPr="0046370F" w:rsidRDefault="00F97E1B" w:rsidP="0046370F">
      <w:pPr>
        <w:pStyle w:val="Heading2"/>
        <w:rPr>
          <w:rFonts w:ascii="Verdana" w:hAnsi="Verdana"/>
          <w:b/>
          <w:bCs/>
          <w:lang w:val="en-GB"/>
        </w:rPr>
      </w:pPr>
      <w:bookmarkStart w:id="24" w:name="_Toc167668075"/>
      <w:r w:rsidRPr="0046370F">
        <w:rPr>
          <w:rFonts w:ascii="Verdana" w:hAnsi="Verdana"/>
          <w:b/>
          <w:bCs/>
          <w:lang w:val="en-GB"/>
        </w:rPr>
        <w:t xml:space="preserve">Taking the </w:t>
      </w:r>
      <w:r w:rsidR="008A69C7">
        <w:rPr>
          <w:rFonts w:ascii="Verdana" w:hAnsi="Verdana"/>
          <w:b/>
          <w:bCs/>
          <w:lang w:val="en-GB"/>
        </w:rPr>
        <w:t>R</w:t>
      </w:r>
      <w:r w:rsidRPr="0046370F">
        <w:rPr>
          <w:rFonts w:ascii="Verdana" w:hAnsi="Verdana"/>
          <w:b/>
          <w:bCs/>
          <w:lang w:val="en-GB"/>
        </w:rPr>
        <w:t xml:space="preserve">eform </w:t>
      </w:r>
      <w:r w:rsidR="008A69C7">
        <w:rPr>
          <w:rFonts w:ascii="Verdana" w:hAnsi="Verdana"/>
          <w:b/>
          <w:bCs/>
          <w:lang w:val="en-GB"/>
        </w:rPr>
        <w:t>A</w:t>
      </w:r>
      <w:r w:rsidRPr="0046370F">
        <w:rPr>
          <w:rFonts w:ascii="Verdana" w:hAnsi="Verdana"/>
          <w:b/>
          <w:bCs/>
          <w:lang w:val="en-GB"/>
        </w:rPr>
        <w:t xml:space="preserve">genda </w:t>
      </w:r>
      <w:r w:rsidR="008A69C7">
        <w:rPr>
          <w:rFonts w:ascii="Verdana" w:hAnsi="Verdana"/>
          <w:b/>
          <w:bCs/>
          <w:lang w:val="en-GB"/>
        </w:rPr>
        <w:t>F</w:t>
      </w:r>
      <w:r w:rsidRPr="0046370F">
        <w:rPr>
          <w:rFonts w:ascii="Verdana" w:hAnsi="Verdana"/>
          <w:b/>
          <w:bCs/>
          <w:lang w:val="en-GB"/>
        </w:rPr>
        <w:t>orward</w:t>
      </w:r>
      <w:bookmarkEnd w:id="24"/>
    </w:p>
    <w:p w14:paraId="0E14A870" w14:textId="58D99AB4" w:rsidR="00E85D2B" w:rsidRDefault="00566FD8" w:rsidP="00E85D2B">
      <w:pPr>
        <w:rPr>
          <w:rFonts w:ascii="Verdana" w:hAnsi="Verdana"/>
          <w:sz w:val="24"/>
          <w:szCs w:val="24"/>
          <w:lang w:val="en-GB"/>
        </w:rPr>
      </w:pPr>
      <w:r>
        <w:rPr>
          <w:rFonts w:ascii="Verdana" w:hAnsi="Verdana"/>
          <w:sz w:val="24"/>
          <w:szCs w:val="24"/>
          <w:lang w:val="en-GB"/>
        </w:rPr>
        <w:t>T</w:t>
      </w:r>
      <w:r w:rsidR="00876D00" w:rsidRPr="00D579A2">
        <w:rPr>
          <w:rFonts w:ascii="Verdana" w:hAnsi="Verdana"/>
          <w:sz w:val="24"/>
          <w:szCs w:val="24"/>
          <w:lang w:val="en-GB"/>
        </w:rPr>
        <w:t>he Green Paper discussions have mostly</w:t>
      </w:r>
      <w:r w:rsidR="0067403D">
        <w:rPr>
          <w:rFonts w:ascii="Verdana" w:hAnsi="Verdana"/>
          <w:sz w:val="24"/>
          <w:szCs w:val="24"/>
          <w:lang w:val="en-GB"/>
        </w:rPr>
        <w:t xml:space="preserve"> been</w:t>
      </w:r>
      <w:r w:rsidR="00876D00" w:rsidRPr="00D579A2">
        <w:rPr>
          <w:rFonts w:ascii="Verdana" w:hAnsi="Verdana"/>
          <w:sz w:val="24"/>
          <w:szCs w:val="24"/>
          <w:lang w:val="en-GB"/>
        </w:rPr>
        <w:t xml:space="preserve"> dominated by critical responses to many aspects of the proposal.</w:t>
      </w:r>
      <w:r>
        <w:rPr>
          <w:rFonts w:ascii="Verdana" w:hAnsi="Verdana"/>
          <w:sz w:val="24"/>
          <w:szCs w:val="24"/>
          <w:lang w:val="en-GB"/>
        </w:rPr>
        <w:t xml:space="preserve"> </w:t>
      </w:r>
      <w:r w:rsidR="00E22F42">
        <w:rPr>
          <w:rFonts w:ascii="Verdana" w:hAnsi="Verdana"/>
          <w:sz w:val="24"/>
          <w:szCs w:val="24"/>
          <w:lang w:val="en-GB"/>
        </w:rPr>
        <w:t>G</w:t>
      </w:r>
      <w:r>
        <w:rPr>
          <w:rFonts w:ascii="Verdana" w:hAnsi="Verdana"/>
          <w:sz w:val="24"/>
          <w:szCs w:val="24"/>
          <w:lang w:val="en-GB"/>
        </w:rPr>
        <w:t xml:space="preserve">iven the level of critique, and the shock at aspects of its proposals, to move forward </w:t>
      </w:r>
      <w:r w:rsidR="002C6563">
        <w:rPr>
          <w:rFonts w:ascii="Verdana" w:hAnsi="Verdana"/>
          <w:sz w:val="24"/>
          <w:szCs w:val="24"/>
          <w:lang w:val="en-GB"/>
        </w:rPr>
        <w:t xml:space="preserve">the </w:t>
      </w:r>
      <w:r>
        <w:rPr>
          <w:rFonts w:ascii="Verdana" w:hAnsi="Verdana"/>
          <w:sz w:val="24"/>
          <w:szCs w:val="24"/>
          <w:lang w:val="en-GB"/>
        </w:rPr>
        <w:t>more significant</w:t>
      </w:r>
      <w:r w:rsidR="00E22F42">
        <w:rPr>
          <w:rFonts w:ascii="Verdana" w:hAnsi="Verdana"/>
          <w:sz w:val="24"/>
          <w:szCs w:val="24"/>
          <w:lang w:val="en-GB"/>
        </w:rPr>
        <w:t xml:space="preserve"> and</w:t>
      </w:r>
      <w:r w:rsidR="00436169">
        <w:rPr>
          <w:rFonts w:ascii="Verdana" w:hAnsi="Verdana"/>
          <w:sz w:val="24"/>
          <w:szCs w:val="24"/>
          <w:lang w:val="en-GB"/>
        </w:rPr>
        <w:t xml:space="preserve"> positive</w:t>
      </w:r>
      <w:r>
        <w:rPr>
          <w:rFonts w:ascii="Verdana" w:hAnsi="Verdana"/>
          <w:sz w:val="24"/>
          <w:szCs w:val="24"/>
          <w:lang w:val="en-GB"/>
        </w:rPr>
        <w:t xml:space="preserve"> reform</w:t>
      </w:r>
      <w:r w:rsidR="002C6563">
        <w:rPr>
          <w:rFonts w:ascii="Verdana" w:hAnsi="Verdana"/>
          <w:sz w:val="24"/>
          <w:szCs w:val="24"/>
          <w:lang w:val="en-GB"/>
        </w:rPr>
        <w:t xml:space="preserve"> that is</w:t>
      </w:r>
      <w:r w:rsidR="00436169">
        <w:rPr>
          <w:rFonts w:ascii="Verdana" w:hAnsi="Verdana"/>
          <w:sz w:val="24"/>
          <w:szCs w:val="24"/>
          <w:lang w:val="en-GB"/>
        </w:rPr>
        <w:t xml:space="preserve"> needed</w:t>
      </w:r>
      <w:r>
        <w:rPr>
          <w:rFonts w:ascii="Verdana" w:hAnsi="Verdana"/>
          <w:sz w:val="24"/>
          <w:szCs w:val="24"/>
          <w:lang w:val="en-GB"/>
        </w:rPr>
        <w:t xml:space="preserve"> in this area</w:t>
      </w:r>
      <w:r w:rsidR="00436169">
        <w:rPr>
          <w:rFonts w:ascii="Verdana" w:hAnsi="Verdana"/>
          <w:sz w:val="24"/>
          <w:szCs w:val="24"/>
          <w:lang w:val="en-GB"/>
        </w:rPr>
        <w:t>, we recommend the following.</w:t>
      </w:r>
      <w:r w:rsidR="009610A9">
        <w:rPr>
          <w:rFonts w:ascii="Verdana" w:hAnsi="Verdana"/>
          <w:sz w:val="24"/>
          <w:szCs w:val="24"/>
          <w:lang w:val="en-GB"/>
        </w:rPr>
        <w:t xml:space="preserve"> </w:t>
      </w:r>
    </w:p>
    <w:p w14:paraId="16F6F1CC" w14:textId="19C8CCD1" w:rsidR="006E1B1C" w:rsidRDefault="006E1B1C" w:rsidP="00E85D2B">
      <w:pPr>
        <w:rPr>
          <w:rFonts w:ascii="Verdana" w:hAnsi="Verdana"/>
          <w:sz w:val="24"/>
          <w:szCs w:val="24"/>
          <w:lang w:val="en-GB"/>
        </w:rPr>
      </w:pPr>
      <w:r w:rsidRPr="00D579A2">
        <w:rPr>
          <w:rFonts w:ascii="Verdana" w:hAnsi="Verdana"/>
          <w:sz w:val="24"/>
          <w:szCs w:val="24"/>
          <w:lang w:val="en-GB"/>
        </w:rPr>
        <w:t xml:space="preserve">The Department of Social Protection should: </w:t>
      </w:r>
    </w:p>
    <w:p w14:paraId="7A032187" w14:textId="0E4ADFC7" w:rsidR="00C319EE" w:rsidRPr="00D579A2" w:rsidRDefault="00436169" w:rsidP="000578ED">
      <w:pPr>
        <w:pStyle w:val="ListParagraph"/>
        <w:numPr>
          <w:ilvl w:val="0"/>
          <w:numId w:val="22"/>
        </w:numPr>
        <w:rPr>
          <w:rFonts w:ascii="Verdana" w:hAnsi="Verdana"/>
          <w:sz w:val="24"/>
          <w:szCs w:val="24"/>
          <w:lang w:val="en-GB"/>
        </w:rPr>
      </w:pPr>
      <w:r>
        <w:rPr>
          <w:rFonts w:ascii="Verdana" w:hAnsi="Verdana"/>
          <w:sz w:val="24"/>
          <w:szCs w:val="24"/>
          <w:lang w:val="en-GB"/>
        </w:rPr>
        <w:t>Convene a</w:t>
      </w:r>
      <w:r w:rsidR="00C45D65" w:rsidRPr="00D579A2">
        <w:rPr>
          <w:rFonts w:ascii="Verdana" w:hAnsi="Verdana"/>
          <w:sz w:val="24"/>
          <w:szCs w:val="24"/>
          <w:lang w:val="en-GB"/>
        </w:rPr>
        <w:t xml:space="preserve"> series of </w:t>
      </w:r>
      <w:r w:rsidR="00A8165D" w:rsidRPr="00D579A2">
        <w:rPr>
          <w:rFonts w:ascii="Verdana" w:hAnsi="Verdana"/>
          <w:sz w:val="24"/>
          <w:szCs w:val="24"/>
          <w:lang w:val="en-GB"/>
        </w:rPr>
        <w:t>exploratory discussio</w:t>
      </w:r>
      <w:r w:rsidR="008F1DDF">
        <w:rPr>
          <w:rFonts w:ascii="Verdana" w:hAnsi="Verdana"/>
          <w:sz w:val="24"/>
          <w:szCs w:val="24"/>
          <w:lang w:val="en-GB"/>
        </w:rPr>
        <w:t>n</w:t>
      </w:r>
      <w:r w:rsidR="00C45D65" w:rsidRPr="00D579A2">
        <w:rPr>
          <w:rFonts w:ascii="Verdana" w:hAnsi="Verdana"/>
          <w:sz w:val="24"/>
          <w:szCs w:val="24"/>
          <w:lang w:val="en-GB"/>
        </w:rPr>
        <w:t xml:space="preserve"> events </w:t>
      </w:r>
      <w:r w:rsidR="00EB1C41" w:rsidRPr="00D579A2">
        <w:rPr>
          <w:rFonts w:ascii="Verdana" w:hAnsi="Verdana"/>
          <w:sz w:val="24"/>
          <w:szCs w:val="24"/>
          <w:lang w:val="en-GB"/>
        </w:rPr>
        <w:t xml:space="preserve">with disabled people and disability organisations to </w:t>
      </w:r>
      <w:r w:rsidR="002D2297" w:rsidRPr="00D579A2">
        <w:rPr>
          <w:rFonts w:ascii="Verdana" w:hAnsi="Verdana"/>
          <w:sz w:val="24"/>
          <w:szCs w:val="24"/>
          <w:lang w:val="en-GB"/>
        </w:rPr>
        <w:t xml:space="preserve">identify </w:t>
      </w:r>
      <w:r w:rsidR="00EB1C41" w:rsidRPr="00D579A2">
        <w:rPr>
          <w:rFonts w:ascii="Verdana" w:hAnsi="Verdana"/>
          <w:sz w:val="24"/>
          <w:szCs w:val="24"/>
          <w:lang w:val="en-GB"/>
        </w:rPr>
        <w:t xml:space="preserve">how the social protection system can support </w:t>
      </w:r>
      <w:r w:rsidR="00C635D3">
        <w:rPr>
          <w:rFonts w:ascii="Verdana" w:hAnsi="Verdana"/>
          <w:sz w:val="24"/>
          <w:szCs w:val="24"/>
          <w:lang w:val="en-GB"/>
        </w:rPr>
        <w:t>people with disabilities</w:t>
      </w:r>
      <w:r w:rsidR="00EB1C41" w:rsidRPr="00D579A2">
        <w:rPr>
          <w:rFonts w:ascii="Verdana" w:hAnsi="Verdana"/>
          <w:sz w:val="24"/>
          <w:szCs w:val="24"/>
          <w:lang w:val="en-GB"/>
        </w:rPr>
        <w:t xml:space="preserve">. </w:t>
      </w:r>
      <w:r w:rsidR="00C319EE" w:rsidRPr="00D579A2">
        <w:rPr>
          <w:rFonts w:ascii="Verdana" w:hAnsi="Verdana"/>
          <w:sz w:val="24"/>
          <w:szCs w:val="24"/>
          <w:lang w:val="en-GB"/>
        </w:rPr>
        <w:t xml:space="preserve">This </w:t>
      </w:r>
      <w:r w:rsidR="0030381B" w:rsidRPr="00D579A2">
        <w:rPr>
          <w:rFonts w:ascii="Verdana" w:hAnsi="Verdana"/>
          <w:sz w:val="24"/>
          <w:szCs w:val="24"/>
          <w:lang w:val="en-GB"/>
        </w:rPr>
        <w:t>can</w:t>
      </w:r>
      <w:r w:rsidR="00C319EE" w:rsidRPr="00D579A2">
        <w:rPr>
          <w:rFonts w:ascii="Verdana" w:hAnsi="Verdana"/>
          <w:sz w:val="24"/>
          <w:szCs w:val="24"/>
          <w:lang w:val="en-GB"/>
        </w:rPr>
        <w:t xml:space="preserve"> centre on a </w:t>
      </w:r>
      <w:r w:rsidR="00EB1C41" w:rsidRPr="00D579A2">
        <w:rPr>
          <w:rFonts w:ascii="Verdana" w:hAnsi="Verdana"/>
          <w:sz w:val="24"/>
          <w:szCs w:val="24"/>
          <w:lang w:val="en-GB"/>
        </w:rPr>
        <w:t>solutions</w:t>
      </w:r>
      <w:r w:rsidR="00F971A4" w:rsidRPr="00D579A2">
        <w:rPr>
          <w:rFonts w:ascii="Verdana" w:hAnsi="Verdana"/>
          <w:sz w:val="24"/>
          <w:szCs w:val="24"/>
          <w:lang w:val="en-GB"/>
        </w:rPr>
        <w:t>-</w:t>
      </w:r>
      <w:r w:rsidR="00EB1C41" w:rsidRPr="00D579A2">
        <w:rPr>
          <w:rFonts w:ascii="Verdana" w:hAnsi="Verdana"/>
          <w:sz w:val="24"/>
          <w:szCs w:val="24"/>
          <w:lang w:val="en-GB"/>
        </w:rPr>
        <w:t>focused series of conversations,</w:t>
      </w:r>
      <w:r w:rsidR="00930AD9" w:rsidRPr="00D579A2">
        <w:rPr>
          <w:rFonts w:ascii="Verdana" w:hAnsi="Verdana"/>
          <w:sz w:val="24"/>
          <w:szCs w:val="24"/>
          <w:lang w:val="en-GB"/>
        </w:rPr>
        <w:t xml:space="preserve"> now that the</w:t>
      </w:r>
      <w:r w:rsidR="00DB3B85" w:rsidRPr="00D579A2">
        <w:rPr>
          <w:rFonts w:ascii="Verdana" w:hAnsi="Verdana"/>
          <w:sz w:val="24"/>
          <w:szCs w:val="24"/>
          <w:lang w:val="en-GB"/>
        </w:rPr>
        <w:t xml:space="preserve"> Green Paper proposals have been shelved</w:t>
      </w:r>
      <w:r w:rsidR="00C319EE" w:rsidRPr="00D579A2">
        <w:rPr>
          <w:rFonts w:ascii="Verdana" w:hAnsi="Verdana"/>
          <w:sz w:val="24"/>
          <w:szCs w:val="24"/>
          <w:lang w:val="en-GB"/>
        </w:rPr>
        <w:t xml:space="preserve">. </w:t>
      </w:r>
    </w:p>
    <w:p w14:paraId="202ECBB8" w14:textId="7331C846" w:rsidR="0047187C" w:rsidRPr="00D579A2" w:rsidRDefault="00C319EE" w:rsidP="000578ED">
      <w:pPr>
        <w:pStyle w:val="ListParagraph"/>
        <w:numPr>
          <w:ilvl w:val="0"/>
          <w:numId w:val="22"/>
        </w:numPr>
        <w:rPr>
          <w:rFonts w:ascii="Verdana" w:hAnsi="Verdana"/>
          <w:sz w:val="24"/>
          <w:szCs w:val="24"/>
          <w:lang w:val="en-GB"/>
        </w:rPr>
      </w:pPr>
      <w:r w:rsidRPr="00D579A2">
        <w:rPr>
          <w:rFonts w:ascii="Verdana" w:hAnsi="Verdana"/>
          <w:sz w:val="24"/>
          <w:szCs w:val="24"/>
          <w:lang w:val="en-GB"/>
        </w:rPr>
        <w:lastRenderedPageBreak/>
        <w:t>In addition, ad</w:t>
      </w:r>
      <w:r w:rsidR="002D2297" w:rsidRPr="00D579A2">
        <w:rPr>
          <w:rFonts w:ascii="Verdana" w:hAnsi="Verdana"/>
          <w:sz w:val="24"/>
          <w:szCs w:val="24"/>
          <w:lang w:val="en-GB"/>
        </w:rPr>
        <w:t xml:space="preserve">opting a </w:t>
      </w:r>
      <w:r w:rsidR="00EB1C41" w:rsidRPr="00D579A2">
        <w:rPr>
          <w:rFonts w:ascii="Verdana" w:hAnsi="Verdana"/>
          <w:sz w:val="24"/>
          <w:szCs w:val="24"/>
          <w:lang w:val="en-GB"/>
        </w:rPr>
        <w:t>co-design</w:t>
      </w:r>
      <w:r w:rsidR="007353D5">
        <w:rPr>
          <w:rFonts w:ascii="Verdana" w:hAnsi="Verdana"/>
          <w:sz w:val="24"/>
          <w:szCs w:val="24"/>
          <w:lang w:val="en-GB"/>
        </w:rPr>
        <w:t xml:space="preserve"> and co-production</w:t>
      </w:r>
      <w:r w:rsidR="00EB1C41" w:rsidRPr="00D579A2">
        <w:rPr>
          <w:rFonts w:ascii="Verdana" w:hAnsi="Verdana"/>
          <w:sz w:val="24"/>
          <w:szCs w:val="24"/>
          <w:lang w:val="en-GB"/>
        </w:rPr>
        <w:t xml:space="preserve"> approach</w:t>
      </w:r>
      <w:r w:rsidR="002D2297" w:rsidRPr="00D579A2">
        <w:rPr>
          <w:rFonts w:ascii="Verdana" w:hAnsi="Verdana"/>
          <w:sz w:val="24"/>
          <w:szCs w:val="24"/>
          <w:lang w:val="en-GB"/>
        </w:rPr>
        <w:t xml:space="preserve"> </w:t>
      </w:r>
      <w:r w:rsidRPr="00D579A2">
        <w:rPr>
          <w:rFonts w:ascii="Verdana" w:hAnsi="Verdana"/>
          <w:sz w:val="24"/>
          <w:szCs w:val="24"/>
          <w:lang w:val="en-GB"/>
        </w:rPr>
        <w:t>to any reformed system</w:t>
      </w:r>
      <w:r w:rsidR="00004242">
        <w:rPr>
          <w:rFonts w:ascii="Verdana" w:hAnsi="Verdana"/>
          <w:sz w:val="24"/>
          <w:szCs w:val="24"/>
          <w:lang w:val="en-GB"/>
        </w:rPr>
        <w:t xml:space="preserve"> and supports</w:t>
      </w:r>
      <w:r w:rsidRPr="00D579A2">
        <w:rPr>
          <w:rFonts w:ascii="Verdana" w:hAnsi="Verdana"/>
          <w:sz w:val="24"/>
          <w:szCs w:val="24"/>
          <w:lang w:val="en-GB"/>
        </w:rPr>
        <w:t xml:space="preserve">, would </w:t>
      </w:r>
      <w:r w:rsidR="008F1DDF">
        <w:rPr>
          <w:rFonts w:ascii="Verdana" w:hAnsi="Verdana"/>
          <w:sz w:val="24"/>
          <w:szCs w:val="24"/>
          <w:lang w:val="en-GB"/>
        </w:rPr>
        <w:t>offer</w:t>
      </w:r>
      <w:r w:rsidR="002D2297" w:rsidRPr="00D579A2">
        <w:rPr>
          <w:rFonts w:ascii="Verdana" w:hAnsi="Verdana"/>
          <w:sz w:val="24"/>
          <w:szCs w:val="24"/>
          <w:lang w:val="en-GB"/>
        </w:rPr>
        <w:t xml:space="preserve"> greater potential </w:t>
      </w:r>
      <w:r w:rsidR="009F0766" w:rsidRPr="00D579A2">
        <w:rPr>
          <w:rFonts w:ascii="Verdana" w:hAnsi="Verdana"/>
          <w:sz w:val="24"/>
          <w:szCs w:val="24"/>
          <w:lang w:val="en-GB"/>
        </w:rPr>
        <w:t xml:space="preserve">to deliver </w:t>
      </w:r>
      <w:r w:rsidR="00EB1C41" w:rsidRPr="00D579A2">
        <w:rPr>
          <w:rFonts w:ascii="Verdana" w:hAnsi="Verdana"/>
          <w:sz w:val="24"/>
          <w:szCs w:val="24"/>
          <w:lang w:val="en-GB"/>
        </w:rPr>
        <w:t>positive proposals</w:t>
      </w:r>
      <w:r w:rsidR="00F971A4" w:rsidRPr="00D579A2">
        <w:rPr>
          <w:rFonts w:ascii="Verdana" w:hAnsi="Verdana"/>
          <w:sz w:val="24"/>
          <w:szCs w:val="24"/>
          <w:lang w:val="en-GB"/>
        </w:rPr>
        <w:t xml:space="preserve"> that secure the</w:t>
      </w:r>
      <w:r w:rsidR="00AC409A" w:rsidRPr="00D579A2">
        <w:rPr>
          <w:rFonts w:ascii="Verdana" w:hAnsi="Verdana"/>
          <w:sz w:val="24"/>
          <w:szCs w:val="24"/>
          <w:lang w:val="en-GB"/>
        </w:rPr>
        <w:t xml:space="preserve"> </w:t>
      </w:r>
      <w:r w:rsidR="001B2524" w:rsidRPr="00D579A2">
        <w:rPr>
          <w:rFonts w:ascii="Verdana" w:hAnsi="Verdana"/>
          <w:sz w:val="24"/>
          <w:szCs w:val="24"/>
          <w:lang w:val="en-GB"/>
        </w:rPr>
        <w:t>backing</w:t>
      </w:r>
      <w:r w:rsidR="00F971A4" w:rsidRPr="00D579A2">
        <w:rPr>
          <w:rFonts w:ascii="Verdana" w:hAnsi="Verdana"/>
          <w:sz w:val="24"/>
          <w:szCs w:val="24"/>
          <w:lang w:val="en-GB"/>
        </w:rPr>
        <w:t xml:space="preserve"> of</w:t>
      </w:r>
      <w:r w:rsidR="009F0766" w:rsidRPr="00D579A2">
        <w:rPr>
          <w:rFonts w:ascii="Verdana" w:hAnsi="Verdana"/>
          <w:sz w:val="24"/>
          <w:szCs w:val="24"/>
          <w:lang w:val="en-GB"/>
        </w:rPr>
        <w:t xml:space="preserve"> </w:t>
      </w:r>
      <w:r w:rsidR="002D2297" w:rsidRPr="00D579A2">
        <w:rPr>
          <w:rFonts w:ascii="Verdana" w:hAnsi="Verdana"/>
          <w:sz w:val="24"/>
          <w:szCs w:val="24"/>
          <w:lang w:val="en-GB"/>
        </w:rPr>
        <w:t>disabled people and the disability community</w:t>
      </w:r>
      <w:r w:rsidR="00EB1C41" w:rsidRPr="00D579A2">
        <w:rPr>
          <w:rFonts w:ascii="Verdana" w:hAnsi="Verdana"/>
          <w:sz w:val="24"/>
          <w:szCs w:val="24"/>
          <w:lang w:val="en-GB"/>
        </w:rPr>
        <w:t xml:space="preserve">. </w:t>
      </w:r>
    </w:p>
    <w:p w14:paraId="306B36DB" w14:textId="0E64E5C9" w:rsidR="003A251F" w:rsidRPr="00497766" w:rsidRDefault="00B16DC5" w:rsidP="00497766">
      <w:pPr>
        <w:pStyle w:val="ListParagraph"/>
        <w:numPr>
          <w:ilvl w:val="0"/>
          <w:numId w:val="22"/>
        </w:numPr>
        <w:rPr>
          <w:rFonts w:ascii="Verdana" w:hAnsi="Verdana"/>
          <w:sz w:val="24"/>
          <w:szCs w:val="24"/>
          <w:lang w:val="en-GB"/>
        </w:rPr>
      </w:pPr>
      <w:r w:rsidRPr="00D579A2">
        <w:rPr>
          <w:rFonts w:ascii="Verdana" w:hAnsi="Verdana"/>
          <w:sz w:val="24"/>
          <w:szCs w:val="24"/>
          <w:lang w:val="en-GB"/>
        </w:rPr>
        <w:t xml:space="preserve">It would be positive to </w:t>
      </w:r>
      <w:r w:rsidR="00DC43C8">
        <w:rPr>
          <w:rFonts w:ascii="Verdana" w:hAnsi="Verdana"/>
          <w:sz w:val="24"/>
          <w:szCs w:val="24"/>
          <w:lang w:val="en-GB"/>
        </w:rPr>
        <w:t xml:space="preserve">also </w:t>
      </w:r>
      <w:r w:rsidR="00D579A2" w:rsidRPr="00D579A2">
        <w:rPr>
          <w:rFonts w:ascii="Verdana" w:hAnsi="Verdana"/>
          <w:sz w:val="24"/>
          <w:szCs w:val="24"/>
          <w:lang w:val="en-GB"/>
        </w:rPr>
        <w:t>involve</w:t>
      </w:r>
      <w:r w:rsidRPr="00D579A2">
        <w:rPr>
          <w:rFonts w:ascii="Verdana" w:hAnsi="Verdana"/>
          <w:sz w:val="24"/>
          <w:szCs w:val="24"/>
          <w:lang w:val="en-GB"/>
        </w:rPr>
        <w:t xml:space="preserve"> other international </w:t>
      </w:r>
      <w:r w:rsidR="00004242">
        <w:rPr>
          <w:rFonts w:ascii="Verdana" w:hAnsi="Verdana"/>
          <w:sz w:val="24"/>
          <w:szCs w:val="24"/>
          <w:lang w:val="en-GB"/>
        </w:rPr>
        <w:t>experts</w:t>
      </w:r>
      <w:r w:rsidRPr="00D579A2">
        <w:rPr>
          <w:rFonts w:ascii="Verdana" w:hAnsi="Verdana"/>
          <w:sz w:val="24"/>
          <w:szCs w:val="24"/>
          <w:lang w:val="en-GB"/>
        </w:rPr>
        <w:t xml:space="preserve">, </w:t>
      </w:r>
      <w:r w:rsidR="00D579A2" w:rsidRPr="00D579A2">
        <w:rPr>
          <w:rFonts w:ascii="Verdana" w:hAnsi="Verdana"/>
          <w:sz w:val="24"/>
          <w:szCs w:val="24"/>
          <w:lang w:val="en-GB"/>
        </w:rPr>
        <w:t>for example through</w:t>
      </w:r>
      <w:r w:rsidRPr="00D579A2">
        <w:rPr>
          <w:rFonts w:ascii="Verdana" w:hAnsi="Verdana"/>
          <w:sz w:val="24"/>
          <w:szCs w:val="24"/>
          <w:lang w:val="en-GB"/>
        </w:rPr>
        <w:t xml:space="preserve"> more detailed inputs and discussions </w:t>
      </w:r>
      <w:r w:rsidR="00DB3B85" w:rsidRPr="00D579A2">
        <w:rPr>
          <w:rFonts w:ascii="Verdana" w:hAnsi="Verdana"/>
          <w:sz w:val="24"/>
          <w:szCs w:val="24"/>
          <w:lang w:val="en-GB"/>
        </w:rPr>
        <w:t>from</w:t>
      </w:r>
      <w:r w:rsidR="00DC43C8">
        <w:rPr>
          <w:rFonts w:ascii="Verdana" w:hAnsi="Verdana"/>
          <w:sz w:val="24"/>
          <w:szCs w:val="24"/>
          <w:lang w:val="en-GB"/>
        </w:rPr>
        <w:t xml:space="preserve"> and with</w:t>
      </w:r>
      <w:r w:rsidR="00DB3B85" w:rsidRPr="00D579A2">
        <w:rPr>
          <w:rFonts w:ascii="Verdana" w:hAnsi="Verdana"/>
          <w:sz w:val="24"/>
          <w:szCs w:val="24"/>
          <w:lang w:val="en-GB"/>
        </w:rPr>
        <w:t xml:space="preserve"> the OECD, EU</w:t>
      </w:r>
      <w:r w:rsidR="00DC43C8">
        <w:rPr>
          <w:rFonts w:ascii="Verdana" w:hAnsi="Verdana"/>
          <w:sz w:val="24"/>
          <w:szCs w:val="24"/>
          <w:lang w:val="en-GB"/>
        </w:rPr>
        <w:t xml:space="preserve"> actors</w:t>
      </w:r>
      <w:r w:rsidR="005A6A7A" w:rsidRPr="00D579A2">
        <w:rPr>
          <w:rFonts w:ascii="Verdana" w:hAnsi="Verdana"/>
          <w:sz w:val="24"/>
          <w:szCs w:val="24"/>
          <w:lang w:val="en-GB"/>
        </w:rPr>
        <w:t>,</w:t>
      </w:r>
      <w:r w:rsidR="00F97E1B" w:rsidRPr="00D579A2">
        <w:rPr>
          <w:rFonts w:ascii="Verdana" w:hAnsi="Verdana"/>
          <w:sz w:val="24"/>
          <w:szCs w:val="24"/>
          <w:lang w:val="en-GB"/>
        </w:rPr>
        <w:t xml:space="preserve"> </w:t>
      </w:r>
      <w:r w:rsidR="004812BD">
        <w:rPr>
          <w:rFonts w:ascii="Verdana" w:hAnsi="Verdana"/>
          <w:sz w:val="24"/>
          <w:szCs w:val="24"/>
          <w:lang w:val="en-GB"/>
        </w:rPr>
        <w:t xml:space="preserve">the </w:t>
      </w:r>
      <w:r w:rsidR="00F97E1B" w:rsidRPr="00D579A2">
        <w:rPr>
          <w:rFonts w:ascii="Verdana" w:hAnsi="Verdana"/>
          <w:sz w:val="24"/>
          <w:szCs w:val="24"/>
          <w:lang w:val="en-GB"/>
        </w:rPr>
        <w:t xml:space="preserve">ILO or </w:t>
      </w:r>
      <w:r w:rsidR="00A0382C">
        <w:rPr>
          <w:rFonts w:ascii="Verdana" w:hAnsi="Verdana"/>
          <w:sz w:val="24"/>
          <w:szCs w:val="24"/>
          <w:lang w:val="en-GB"/>
        </w:rPr>
        <w:t xml:space="preserve">any </w:t>
      </w:r>
      <w:r w:rsidR="00F97E1B" w:rsidRPr="00D579A2">
        <w:rPr>
          <w:rFonts w:ascii="Verdana" w:hAnsi="Verdana"/>
          <w:sz w:val="24"/>
          <w:szCs w:val="24"/>
          <w:lang w:val="en-GB"/>
        </w:rPr>
        <w:t xml:space="preserve">other </w:t>
      </w:r>
      <w:r w:rsidR="006A4146">
        <w:rPr>
          <w:rFonts w:ascii="Verdana" w:hAnsi="Verdana"/>
          <w:sz w:val="24"/>
          <w:szCs w:val="24"/>
          <w:lang w:val="en-GB"/>
        </w:rPr>
        <w:t xml:space="preserve">international </w:t>
      </w:r>
      <w:r w:rsidR="00F97E1B" w:rsidRPr="00D579A2">
        <w:rPr>
          <w:rFonts w:ascii="Verdana" w:hAnsi="Verdana"/>
          <w:sz w:val="24"/>
          <w:szCs w:val="24"/>
          <w:lang w:val="en-GB"/>
        </w:rPr>
        <w:t>good practice</w:t>
      </w:r>
      <w:r w:rsidR="004812BD">
        <w:rPr>
          <w:rFonts w:ascii="Verdana" w:hAnsi="Verdana"/>
          <w:sz w:val="24"/>
          <w:szCs w:val="24"/>
          <w:lang w:val="en-GB"/>
        </w:rPr>
        <w:t xml:space="preserve"> experts and</w:t>
      </w:r>
      <w:r w:rsidR="00F97E1B" w:rsidRPr="00D579A2">
        <w:rPr>
          <w:rFonts w:ascii="Verdana" w:hAnsi="Verdana"/>
          <w:sz w:val="24"/>
          <w:szCs w:val="24"/>
          <w:lang w:val="en-GB"/>
        </w:rPr>
        <w:t xml:space="preserve"> examples</w:t>
      </w:r>
      <w:r w:rsidRPr="00D579A2">
        <w:rPr>
          <w:rFonts w:ascii="Verdana" w:hAnsi="Verdana"/>
          <w:sz w:val="24"/>
          <w:szCs w:val="24"/>
          <w:lang w:val="en-GB"/>
        </w:rPr>
        <w:t xml:space="preserve">. </w:t>
      </w:r>
    </w:p>
    <w:p w14:paraId="6BB52A1E" w14:textId="0073B1B4" w:rsidR="003A251F" w:rsidRPr="00E43D63" w:rsidRDefault="00E66EE9" w:rsidP="003A251F">
      <w:pPr>
        <w:rPr>
          <w:rFonts w:ascii="Verdana" w:hAnsi="Verdana"/>
          <w:sz w:val="24"/>
          <w:szCs w:val="24"/>
          <w:lang w:val="en-GB"/>
        </w:rPr>
      </w:pPr>
      <w:r w:rsidRPr="00E43D63">
        <w:rPr>
          <w:rFonts w:ascii="Verdana" w:hAnsi="Verdana"/>
          <w:sz w:val="24"/>
          <w:szCs w:val="24"/>
          <w:lang w:val="en-GB"/>
        </w:rPr>
        <w:t>The Department of Children, Equality, Disability, Integration and Youth</w:t>
      </w:r>
      <w:r w:rsidR="00D5164A" w:rsidRPr="00E43D63">
        <w:rPr>
          <w:rFonts w:ascii="Verdana" w:hAnsi="Verdana"/>
          <w:sz w:val="24"/>
          <w:szCs w:val="24"/>
          <w:lang w:val="en-GB"/>
        </w:rPr>
        <w:t xml:space="preserve"> </w:t>
      </w:r>
      <w:r w:rsidR="002F3BF3">
        <w:rPr>
          <w:rFonts w:ascii="Verdana" w:hAnsi="Verdana"/>
          <w:sz w:val="24"/>
          <w:szCs w:val="24"/>
          <w:lang w:val="en-GB"/>
        </w:rPr>
        <w:t>(</w:t>
      </w:r>
      <w:r w:rsidR="00A55DE7">
        <w:rPr>
          <w:rFonts w:ascii="Verdana" w:hAnsi="Verdana"/>
          <w:sz w:val="24"/>
          <w:szCs w:val="24"/>
          <w:lang w:val="en-GB"/>
        </w:rPr>
        <w:t xml:space="preserve">where appropriate </w:t>
      </w:r>
      <w:r w:rsidRPr="00E43D63">
        <w:rPr>
          <w:rFonts w:ascii="Verdana" w:hAnsi="Verdana"/>
          <w:sz w:val="24"/>
          <w:szCs w:val="24"/>
          <w:lang w:val="en-GB"/>
        </w:rPr>
        <w:t>with input from and coordination with the Department of Social Protection</w:t>
      </w:r>
      <w:r w:rsidR="002F3BF3">
        <w:rPr>
          <w:rFonts w:ascii="Verdana" w:hAnsi="Verdana"/>
          <w:sz w:val="24"/>
          <w:szCs w:val="24"/>
          <w:lang w:val="en-GB"/>
        </w:rPr>
        <w:t>)</w:t>
      </w:r>
      <w:r w:rsidR="00A55DE7">
        <w:rPr>
          <w:rFonts w:ascii="Verdana" w:hAnsi="Verdana"/>
          <w:sz w:val="24"/>
          <w:szCs w:val="24"/>
          <w:lang w:val="en-GB"/>
        </w:rPr>
        <w:t>,</w:t>
      </w:r>
      <w:r w:rsidR="00AA5D76">
        <w:rPr>
          <w:rFonts w:ascii="Verdana" w:hAnsi="Verdana"/>
          <w:sz w:val="24"/>
          <w:szCs w:val="24"/>
          <w:lang w:val="en-GB"/>
        </w:rPr>
        <w:t xml:space="preserve"> should</w:t>
      </w:r>
      <w:r w:rsidR="00F8336C" w:rsidRPr="00E43D63">
        <w:rPr>
          <w:rFonts w:ascii="Verdana" w:hAnsi="Verdana"/>
          <w:sz w:val="24"/>
          <w:szCs w:val="24"/>
          <w:lang w:val="en-GB"/>
        </w:rPr>
        <w:t>:</w:t>
      </w:r>
      <w:r w:rsidRPr="00E43D63">
        <w:rPr>
          <w:rFonts w:ascii="Verdana" w:hAnsi="Verdana"/>
          <w:sz w:val="24"/>
          <w:szCs w:val="24"/>
          <w:lang w:val="en-GB"/>
        </w:rPr>
        <w:t xml:space="preserve"> </w:t>
      </w:r>
    </w:p>
    <w:p w14:paraId="0A6E7DA0" w14:textId="7174E8EE" w:rsidR="0024678E" w:rsidRPr="005B73E6" w:rsidRDefault="00AA5D76" w:rsidP="005B73E6">
      <w:pPr>
        <w:pStyle w:val="ListParagraph"/>
        <w:numPr>
          <w:ilvl w:val="0"/>
          <w:numId w:val="22"/>
        </w:numPr>
        <w:rPr>
          <w:rFonts w:ascii="Verdana" w:hAnsi="Verdana"/>
          <w:sz w:val="24"/>
          <w:szCs w:val="24"/>
          <w:lang w:val="en-GB"/>
        </w:rPr>
      </w:pPr>
      <w:r>
        <w:rPr>
          <w:rFonts w:ascii="Verdana" w:hAnsi="Verdana"/>
          <w:sz w:val="24"/>
          <w:szCs w:val="24"/>
          <w:lang w:val="en-GB"/>
        </w:rPr>
        <w:t>Reflect on</w:t>
      </w:r>
      <w:r w:rsidR="007D40AF">
        <w:rPr>
          <w:rFonts w:ascii="Verdana" w:hAnsi="Verdana"/>
          <w:sz w:val="24"/>
          <w:szCs w:val="24"/>
          <w:lang w:val="en-GB"/>
        </w:rPr>
        <w:t xml:space="preserve">, </w:t>
      </w:r>
      <w:proofErr w:type="gramStart"/>
      <w:r w:rsidR="007D40AF">
        <w:rPr>
          <w:rFonts w:ascii="Verdana" w:hAnsi="Verdana"/>
          <w:sz w:val="24"/>
          <w:szCs w:val="24"/>
          <w:lang w:val="en-GB"/>
        </w:rPr>
        <w:t>harmonise</w:t>
      </w:r>
      <w:proofErr w:type="gramEnd"/>
      <w:r>
        <w:rPr>
          <w:rFonts w:ascii="Verdana" w:hAnsi="Verdana"/>
          <w:sz w:val="24"/>
          <w:szCs w:val="24"/>
          <w:lang w:val="en-GB"/>
        </w:rPr>
        <w:t xml:space="preserve"> and integrate the learnings and feedback from </w:t>
      </w:r>
      <w:r w:rsidR="007D40AF" w:rsidRPr="007D40AF">
        <w:rPr>
          <w:rFonts w:ascii="Verdana" w:hAnsi="Verdana"/>
          <w:sz w:val="24"/>
          <w:szCs w:val="24"/>
          <w:lang w:val="en-GB"/>
        </w:rPr>
        <w:t>the recommendations of disability organisations and disabled people to the Green Paper consultation and integrate these into the forthcoming National Disability Strategy</w:t>
      </w:r>
      <w:r w:rsidR="00FB4DF5">
        <w:rPr>
          <w:rFonts w:ascii="Verdana" w:hAnsi="Verdana"/>
          <w:sz w:val="24"/>
          <w:szCs w:val="24"/>
          <w:lang w:val="en-GB"/>
        </w:rPr>
        <w:t>,</w:t>
      </w:r>
      <w:r w:rsidR="002F3BF3">
        <w:rPr>
          <w:rFonts w:ascii="Verdana" w:hAnsi="Verdana"/>
          <w:sz w:val="24"/>
          <w:szCs w:val="24"/>
          <w:lang w:val="en-GB"/>
        </w:rPr>
        <w:t xml:space="preserve"> and other policies and reform proposals in the future</w:t>
      </w:r>
      <w:r w:rsidR="007D40AF" w:rsidRPr="007D40AF">
        <w:rPr>
          <w:rFonts w:ascii="Verdana" w:hAnsi="Verdana"/>
          <w:sz w:val="24"/>
          <w:szCs w:val="24"/>
          <w:lang w:val="en-GB"/>
        </w:rPr>
        <w:t xml:space="preserve">. </w:t>
      </w:r>
    </w:p>
    <w:p w14:paraId="2E8313E2" w14:textId="371DD5DE" w:rsidR="007D40AF" w:rsidRDefault="007426CB" w:rsidP="000578ED">
      <w:pPr>
        <w:pStyle w:val="ListParagraph"/>
        <w:numPr>
          <w:ilvl w:val="0"/>
          <w:numId w:val="22"/>
        </w:numPr>
        <w:rPr>
          <w:rFonts w:ascii="Verdana" w:hAnsi="Verdana"/>
          <w:sz w:val="24"/>
          <w:szCs w:val="24"/>
          <w:lang w:val="en-GB"/>
        </w:rPr>
      </w:pPr>
      <w:r>
        <w:rPr>
          <w:rFonts w:ascii="Verdana" w:hAnsi="Verdana"/>
          <w:sz w:val="24"/>
          <w:szCs w:val="24"/>
          <w:lang w:val="en-GB"/>
        </w:rPr>
        <w:t>C</w:t>
      </w:r>
      <w:r w:rsidRPr="00E43D63">
        <w:rPr>
          <w:rFonts w:ascii="Verdana" w:hAnsi="Verdana"/>
          <w:sz w:val="24"/>
          <w:szCs w:val="24"/>
          <w:lang w:val="en-GB"/>
        </w:rPr>
        <w:t xml:space="preserve">onvene and facilitate a detailed policy discussion and consultation with disabled people and disability organisations on the various thematic and evidential findings in </w:t>
      </w:r>
      <w:r w:rsidRPr="005E3E74">
        <w:rPr>
          <w:rFonts w:ascii="Verdana" w:hAnsi="Verdana"/>
          <w:sz w:val="24"/>
          <w:szCs w:val="24"/>
          <w:lang w:val="en-GB"/>
        </w:rPr>
        <w:t xml:space="preserve">the Indecon report, to inform </w:t>
      </w:r>
      <w:r w:rsidR="00402D36" w:rsidRPr="005E3E74">
        <w:rPr>
          <w:rFonts w:ascii="Verdana" w:hAnsi="Verdana"/>
          <w:sz w:val="24"/>
          <w:szCs w:val="24"/>
          <w:lang w:val="en-GB"/>
        </w:rPr>
        <w:t>a set of agreed actions to address</w:t>
      </w:r>
      <w:r w:rsidRPr="005E3E74">
        <w:rPr>
          <w:rFonts w:ascii="Verdana" w:hAnsi="Verdana"/>
          <w:sz w:val="24"/>
          <w:szCs w:val="24"/>
          <w:lang w:val="en-GB"/>
        </w:rPr>
        <w:t xml:space="preserve"> </w:t>
      </w:r>
      <w:r w:rsidR="00CB3DCB" w:rsidRPr="005E3E74">
        <w:rPr>
          <w:rFonts w:ascii="Verdana" w:hAnsi="Verdana"/>
          <w:sz w:val="24"/>
          <w:szCs w:val="24"/>
          <w:lang w:val="en-GB"/>
        </w:rPr>
        <w:t xml:space="preserve">the </w:t>
      </w:r>
      <w:r w:rsidRPr="005E3E74">
        <w:rPr>
          <w:rFonts w:ascii="Verdana" w:hAnsi="Verdana"/>
          <w:sz w:val="24"/>
          <w:szCs w:val="24"/>
          <w:lang w:val="en-GB"/>
        </w:rPr>
        <w:t>Cost of Disability</w:t>
      </w:r>
      <w:r w:rsidR="00C63AFC" w:rsidRPr="005E3E74">
        <w:rPr>
          <w:rFonts w:ascii="Verdana" w:hAnsi="Verdana"/>
          <w:sz w:val="24"/>
          <w:szCs w:val="24"/>
          <w:lang w:val="en-GB"/>
        </w:rPr>
        <w:t xml:space="preserve">, </w:t>
      </w:r>
      <w:r w:rsidR="005E3E74">
        <w:rPr>
          <w:rFonts w:ascii="Verdana" w:hAnsi="Verdana"/>
          <w:sz w:val="24"/>
          <w:szCs w:val="24"/>
          <w:lang w:val="en-GB"/>
        </w:rPr>
        <w:t>and</w:t>
      </w:r>
      <w:r w:rsidR="00BE601D">
        <w:rPr>
          <w:rFonts w:ascii="Verdana" w:hAnsi="Verdana"/>
          <w:sz w:val="24"/>
          <w:szCs w:val="24"/>
          <w:lang w:val="en-GB"/>
        </w:rPr>
        <w:t xml:space="preserve"> the</w:t>
      </w:r>
      <w:r w:rsidR="00C63AFC" w:rsidRPr="005E3E74">
        <w:rPr>
          <w:rFonts w:ascii="Verdana" w:hAnsi="Verdana"/>
          <w:sz w:val="24"/>
          <w:szCs w:val="24"/>
          <w:lang w:val="en-GB"/>
        </w:rPr>
        <w:t xml:space="preserve"> Disability Poverty Reduction </w:t>
      </w:r>
      <w:r w:rsidR="00BE601D">
        <w:rPr>
          <w:rFonts w:ascii="Verdana" w:hAnsi="Verdana"/>
          <w:sz w:val="24"/>
          <w:szCs w:val="24"/>
          <w:lang w:val="en-GB"/>
        </w:rPr>
        <w:t>S</w:t>
      </w:r>
      <w:r w:rsidR="00C63AFC" w:rsidRPr="005E3E74">
        <w:rPr>
          <w:rFonts w:ascii="Verdana" w:hAnsi="Verdana"/>
          <w:sz w:val="24"/>
          <w:szCs w:val="24"/>
          <w:lang w:val="en-GB"/>
        </w:rPr>
        <w:t>trategy</w:t>
      </w:r>
      <w:r w:rsidRPr="005E3E74">
        <w:rPr>
          <w:rFonts w:ascii="Verdana" w:hAnsi="Verdana"/>
          <w:sz w:val="24"/>
          <w:szCs w:val="24"/>
          <w:lang w:val="en-GB"/>
        </w:rPr>
        <w:t>.</w:t>
      </w:r>
    </w:p>
    <w:p w14:paraId="2203085A" w14:textId="41016F04" w:rsidR="00DB16BA" w:rsidRDefault="00DB16BA" w:rsidP="00DB16BA">
      <w:pPr>
        <w:pStyle w:val="ListParagraph"/>
        <w:numPr>
          <w:ilvl w:val="0"/>
          <w:numId w:val="22"/>
        </w:numPr>
        <w:rPr>
          <w:rFonts w:ascii="Verdana" w:hAnsi="Verdana"/>
          <w:sz w:val="24"/>
          <w:szCs w:val="24"/>
          <w:lang w:val="en-GB"/>
        </w:rPr>
      </w:pPr>
      <w:r w:rsidRPr="00FA0BDD">
        <w:rPr>
          <w:rFonts w:ascii="Verdana" w:hAnsi="Verdana"/>
          <w:sz w:val="24"/>
          <w:szCs w:val="24"/>
          <w:lang w:val="en-GB"/>
        </w:rPr>
        <w:t xml:space="preserve">Develop a </w:t>
      </w:r>
      <w:r w:rsidR="00FB4DF5" w:rsidRPr="00FA0BDD">
        <w:rPr>
          <w:rFonts w:ascii="Verdana" w:hAnsi="Verdana"/>
          <w:sz w:val="24"/>
          <w:szCs w:val="24"/>
          <w:lang w:val="en-GB"/>
        </w:rPr>
        <w:t>three-year</w:t>
      </w:r>
      <w:r w:rsidRPr="00FA0BDD">
        <w:rPr>
          <w:rFonts w:ascii="Verdana" w:hAnsi="Verdana"/>
          <w:sz w:val="24"/>
          <w:szCs w:val="24"/>
          <w:lang w:val="en-GB"/>
        </w:rPr>
        <w:t xml:space="preserve"> cross-</w:t>
      </w:r>
      <w:r>
        <w:rPr>
          <w:rFonts w:ascii="Verdana" w:hAnsi="Verdana"/>
          <w:sz w:val="24"/>
          <w:szCs w:val="24"/>
          <w:lang w:val="en-GB"/>
        </w:rPr>
        <w:t>d</w:t>
      </w:r>
      <w:r w:rsidRPr="00FA0BDD">
        <w:rPr>
          <w:rFonts w:ascii="Verdana" w:hAnsi="Verdana"/>
          <w:sz w:val="24"/>
          <w:szCs w:val="24"/>
          <w:lang w:val="en-GB"/>
        </w:rPr>
        <w:t>epartmental Action Plan on Cost of Disability, co-</w:t>
      </w:r>
      <w:r w:rsidR="002D351F">
        <w:rPr>
          <w:rFonts w:ascii="Verdana" w:hAnsi="Verdana"/>
          <w:sz w:val="24"/>
          <w:szCs w:val="24"/>
          <w:lang w:val="en-GB"/>
        </w:rPr>
        <w:t>designed</w:t>
      </w:r>
      <w:r w:rsidRPr="00FA0BDD">
        <w:rPr>
          <w:rFonts w:ascii="Verdana" w:hAnsi="Verdana"/>
          <w:sz w:val="24"/>
          <w:szCs w:val="24"/>
          <w:lang w:val="en-GB"/>
        </w:rPr>
        <w:t xml:space="preserve"> with disabled people and disability organisations. </w:t>
      </w:r>
      <w:r>
        <w:rPr>
          <w:rFonts w:ascii="Verdana" w:hAnsi="Verdana"/>
          <w:sz w:val="24"/>
          <w:szCs w:val="24"/>
          <w:lang w:val="en-GB"/>
        </w:rPr>
        <w:t xml:space="preserve">A series of actions, timelines and measurable targets which are reported annually are necessary. </w:t>
      </w:r>
    </w:p>
    <w:p w14:paraId="50274B90" w14:textId="77777777" w:rsidR="00DE1B80" w:rsidRPr="00E65913" w:rsidRDefault="00DE1B80" w:rsidP="005C12FD">
      <w:pPr>
        <w:rPr>
          <w:rFonts w:ascii="Verdana" w:hAnsi="Verdana"/>
          <w:sz w:val="24"/>
          <w:szCs w:val="24"/>
          <w:lang w:val="en-GB"/>
        </w:rPr>
      </w:pPr>
    </w:p>
    <w:p w14:paraId="74E0BE4C" w14:textId="524FDB50" w:rsidR="00583E3A" w:rsidRPr="0046370F" w:rsidRDefault="00EB1C41" w:rsidP="0046370F">
      <w:pPr>
        <w:pStyle w:val="Heading1"/>
        <w:rPr>
          <w:rFonts w:ascii="Verdana" w:hAnsi="Verdana"/>
          <w:b/>
          <w:bCs/>
          <w:sz w:val="28"/>
          <w:szCs w:val="28"/>
          <w:lang w:val="en-GB"/>
        </w:rPr>
      </w:pPr>
      <w:bookmarkStart w:id="25" w:name="_Toc167668076"/>
      <w:r w:rsidRPr="0046370F">
        <w:rPr>
          <w:rFonts w:ascii="Verdana" w:hAnsi="Verdana"/>
          <w:b/>
          <w:bCs/>
          <w:sz w:val="28"/>
          <w:szCs w:val="28"/>
          <w:lang w:val="en-GB"/>
        </w:rPr>
        <w:t>1</w:t>
      </w:r>
      <w:r w:rsidR="007E0362">
        <w:rPr>
          <w:rFonts w:ascii="Verdana" w:hAnsi="Verdana"/>
          <w:b/>
          <w:bCs/>
          <w:sz w:val="28"/>
          <w:szCs w:val="28"/>
          <w:lang w:val="en-GB"/>
        </w:rPr>
        <w:t>0</w:t>
      </w:r>
      <w:r w:rsidRPr="0046370F">
        <w:rPr>
          <w:rFonts w:ascii="Verdana" w:hAnsi="Verdana"/>
          <w:b/>
          <w:bCs/>
          <w:sz w:val="28"/>
          <w:szCs w:val="28"/>
          <w:lang w:val="en-GB"/>
        </w:rPr>
        <w:t>. Conclusion</w:t>
      </w:r>
      <w:bookmarkEnd w:id="25"/>
    </w:p>
    <w:p w14:paraId="771106C4" w14:textId="33B3DC1D" w:rsidR="000F79FE" w:rsidRDefault="002627F7" w:rsidP="005C12FD">
      <w:pPr>
        <w:rPr>
          <w:rFonts w:ascii="Verdana" w:hAnsi="Verdana"/>
          <w:sz w:val="24"/>
          <w:szCs w:val="24"/>
          <w:lang w:val="en-GB"/>
        </w:rPr>
      </w:pPr>
      <w:r>
        <w:rPr>
          <w:rFonts w:ascii="Verdana" w:hAnsi="Verdana"/>
          <w:sz w:val="24"/>
          <w:szCs w:val="24"/>
          <w:lang w:val="en-GB"/>
        </w:rPr>
        <w:t>Disabled people have waited far too long</w:t>
      </w:r>
      <w:r w:rsidR="00107FE2">
        <w:rPr>
          <w:rFonts w:ascii="Verdana" w:hAnsi="Verdana"/>
          <w:sz w:val="24"/>
          <w:szCs w:val="24"/>
          <w:lang w:val="en-GB"/>
        </w:rPr>
        <w:t xml:space="preserve"> for a national focus on their economic wellbeing. </w:t>
      </w:r>
      <w:r w:rsidR="009F6E70">
        <w:rPr>
          <w:rFonts w:ascii="Verdana" w:hAnsi="Verdana"/>
          <w:sz w:val="24"/>
          <w:szCs w:val="24"/>
          <w:lang w:val="en-GB"/>
        </w:rPr>
        <w:t>T</w:t>
      </w:r>
      <w:r w:rsidR="003A541A">
        <w:rPr>
          <w:rFonts w:ascii="Verdana" w:hAnsi="Verdana"/>
          <w:sz w:val="24"/>
          <w:szCs w:val="24"/>
          <w:lang w:val="en-GB"/>
        </w:rPr>
        <w:t>here is a</w:t>
      </w:r>
      <w:r w:rsidR="009F6E70">
        <w:rPr>
          <w:rFonts w:ascii="Verdana" w:hAnsi="Verdana"/>
          <w:sz w:val="24"/>
          <w:szCs w:val="24"/>
          <w:lang w:val="en-GB"/>
        </w:rPr>
        <w:t xml:space="preserve"> strong</w:t>
      </w:r>
      <w:r w:rsidR="00152A8D">
        <w:rPr>
          <w:rFonts w:ascii="Verdana" w:hAnsi="Verdana"/>
          <w:sz w:val="24"/>
          <w:szCs w:val="24"/>
          <w:lang w:val="en-GB"/>
        </w:rPr>
        <w:t xml:space="preserve">, </w:t>
      </w:r>
      <w:r w:rsidR="00522BBA">
        <w:rPr>
          <w:rFonts w:ascii="Verdana" w:hAnsi="Verdana"/>
          <w:sz w:val="24"/>
          <w:szCs w:val="24"/>
          <w:lang w:val="en-GB"/>
        </w:rPr>
        <w:t>committed,</w:t>
      </w:r>
      <w:r w:rsidR="00152A8D">
        <w:rPr>
          <w:rFonts w:ascii="Verdana" w:hAnsi="Verdana"/>
          <w:sz w:val="24"/>
          <w:szCs w:val="24"/>
          <w:lang w:val="en-GB"/>
        </w:rPr>
        <w:t xml:space="preserve"> and broad</w:t>
      </w:r>
      <w:r w:rsidR="003A541A">
        <w:rPr>
          <w:rFonts w:ascii="Verdana" w:hAnsi="Verdana"/>
          <w:sz w:val="24"/>
          <w:szCs w:val="24"/>
          <w:lang w:val="en-GB"/>
        </w:rPr>
        <w:t xml:space="preserve"> political and public mandate to tackle disability poverty</w:t>
      </w:r>
      <w:r w:rsidR="007969E5">
        <w:rPr>
          <w:rFonts w:ascii="Verdana" w:hAnsi="Verdana"/>
          <w:sz w:val="24"/>
          <w:szCs w:val="24"/>
          <w:lang w:val="en-GB"/>
        </w:rPr>
        <w:t xml:space="preserve"> available to the government</w:t>
      </w:r>
      <w:r w:rsidR="003A541A">
        <w:rPr>
          <w:rFonts w:ascii="Verdana" w:hAnsi="Verdana"/>
          <w:sz w:val="24"/>
          <w:szCs w:val="24"/>
          <w:lang w:val="en-GB"/>
        </w:rPr>
        <w:t xml:space="preserve">, and recent political developments have </w:t>
      </w:r>
      <w:r w:rsidR="00152A8D">
        <w:rPr>
          <w:rFonts w:ascii="Verdana" w:hAnsi="Verdana"/>
          <w:sz w:val="24"/>
          <w:szCs w:val="24"/>
          <w:lang w:val="en-GB"/>
        </w:rPr>
        <w:t xml:space="preserve">only </w:t>
      </w:r>
      <w:r w:rsidR="003A541A">
        <w:rPr>
          <w:rFonts w:ascii="Verdana" w:hAnsi="Verdana"/>
          <w:sz w:val="24"/>
          <w:szCs w:val="24"/>
          <w:lang w:val="en-GB"/>
        </w:rPr>
        <w:t xml:space="preserve">reinforced this. </w:t>
      </w:r>
    </w:p>
    <w:p w14:paraId="42BDA12C" w14:textId="77777777" w:rsidR="000F79FE" w:rsidRDefault="009C61EA" w:rsidP="005C12FD">
      <w:pPr>
        <w:rPr>
          <w:rFonts w:ascii="Verdana" w:hAnsi="Verdana"/>
          <w:sz w:val="24"/>
          <w:szCs w:val="24"/>
          <w:lang w:val="en-GB"/>
        </w:rPr>
      </w:pPr>
      <w:r>
        <w:rPr>
          <w:rFonts w:ascii="Verdana" w:hAnsi="Verdana"/>
          <w:sz w:val="24"/>
          <w:szCs w:val="24"/>
          <w:lang w:val="en-GB"/>
        </w:rPr>
        <w:t>Reform of our current social protection approach to disability is urgently needed, however it must address the many cross-cutting issues of</w:t>
      </w:r>
      <w:r w:rsidR="000F79FE">
        <w:rPr>
          <w:rFonts w:ascii="Verdana" w:hAnsi="Verdana"/>
          <w:sz w:val="24"/>
          <w:szCs w:val="24"/>
          <w:lang w:val="en-GB"/>
        </w:rPr>
        <w:t>:</w:t>
      </w:r>
    </w:p>
    <w:p w14:paraId="29646A53" w14:textId="6B42E7F5" w:rsidR="000F79FE" w:rsidRDefault="0042301E" w:rsidP="000578ED">
      <w:pPr>
        <w:pStyle w:val="ListParagraph"/>
        <w:numPr>
          <w:ilvl w:val="0"/>
          <w:numId w:val="10"/>
        </w:numPr>
        <w:rPr>
          <w:rFonts w:ascii="Verdana" w:hAnsi="Verdana"/>
          <w:sz w:val="24"/>
          <w:szCs w:val="24"/>
          <w:lang w:val="en-GB"/>
        </w:rPr>
      </w:pPr>
      <w:r>
        <w:rPr>
          <w:rFonts w:ascii="Verdana" w:hAnsi="Verdana"/>
          <w:sz w:val="24"/>
          <w:szCs w:val="24"/>
          <w:lang w:val="en-GB"/>
        </w:rPr>
        <w:t xml:space="preserve">The extra </w:t>
      </w:r>
      <w:r w:rsidR="009C61EA" w:rsidRPr="001E41C4">
        <w:rPr>
          <w:rFonts w:ascii="Verdana" w:hAnsi="Verdana"/>
          <w:sz w:val="24"/>
          <w:szCs w:val="24"/>
          <w:lang w:val="en-GB"/>
        </w:rPr>
        <w:t>Cost of Disability</w:t>
      </w:r>
    </w:p>
    <w:p w14:paraId="22F9DEF0" w14:textId="4700F3AF" w:rsidR="000F79FE" w:rsidRDefault="003001D8" w:rsidP="000578ED">
      <w:pPr>
        <w:pStyle w:val="ListParagraph"/>
        <w:numPr>
          <w:ilvl w:val="0"/>
          <w:numId w:val="10"/>
        </w:numPr>
        <w:rPr>
          <w:rFonts w:ascii="Verdana" w:hAnsi="Verdana"/>
          <w:sz w:val="24"/>
          <w:szCs w:val="24"/>
          <w:lang w:val="en-GB"/>
        </w:rPr>
      </w:pPr>
      <w:r>
        <w:rPr>
          <w:rFonts w:ascii="Verdana" w:hAnsi="Verdana"/>
          <w:sz w:val="24"/>
          <w:szCs w:val="24"/>
          <w:lang w:val="en-GB"/>
        </w:rPr>
        <w:t>L</w:t>
      </w:r>
      <w:r w:rsidR="009C61EA" w:rsidRPr="001E41C4">
        <w:rPr>
          <w:rFonts w:ascii="Verdana" w:hAnsi="Verdana"/>
          <w:sz w:val="24"/>
          <w:szCs w:val="24"/>
          <w:lang w:val="en-GB"/>
        </w:rPr>
        <w:t>ack of services and supports</w:t>
      </w:r>
      <w:r w:rsidR="0042301E">
        <w:rPr>
          <w:rFonts w:ascii="Verdana" w:hAnsi="Verdana"/>
          <w:sz w:val="24"/>
          <w:szCs w:val="24"/>
          <w:lang w:val="en-GB"/>
        </w:rPr>
        <w:t>, as well as structural barriers</w:t>
      </w:r>
      <w:r w:rsidR="000F79FE">
        <w:rPr>
          <w:rFonts w:ascii="Verdana" w:hAnsi="Verdana"/>
          <w:sz w:val="24"/>
          <w:szCs w:val="24"/>
          <w:lang w:val="en-GB"/>
        </w:rPr>
        <w:t xml:space="preserve"> to employment</w:t>
      </w:r>
      <w:r w:rsidR="005E18C9">
        <w:rPr>
          <w:rFonts w:ascii="Verdana" w:hAnsi="Verdana"/>
          <w:sz w:val="24"/>
          <w:szCs w:val="24"/>
          <w:lang w:val="en-GB"/>
        </w:rPr>
        <w:t xml:space="preserve"> and the right to </w:t>
      </w:r>
      <w:proofErr w:type="gramStart"/>
      <w:r w:rsidR="005E18C9">
        <w:rPr>
          <w:rFonts w:ascii="Verdana" w:hAnsi="Verdana"/>
          <w:sz w:val="24"/>
          <w:szCs w:val="24"/>
          <w:lang w:val="en-GB"/>
        </w:rPr>
        <w:t>work</w:t>
      </w:r>
      <w:proofErr w:type="gramEnd"/>
      <w:r w:rsidR="009C61EA" w:rsidRPr="001E41C4">
        <w:rPr>
          <w:rFonts w:ascii="Verdana" w:hAnsi="Verdana"/>
          <w:sz w:val="24"/>
          <w:szCs w:val="24"/>
          <w:lang w:val="en-GB"/>
        </w:rPr>
        <w:t xml:space="preserve"> </w:t>
      </w:r>
    </w:p>
    <w:p w14:paraId="738532F7" w14:textId="126B1242" w:rsidR="000F79FE" w:rsidRDefault="003001D8" w:rsidP="000578ED">
      <w:pPr>
        <w:pStyle w:val="ListParagraph"/>
        <w:numPr>
          <w:ilvl w:val="0"/>
          <w:numId w:val="10"/>
        </w:numPr>
        <w:rPr>
          <w:rFonts w:ascii="Verdana" w:hAnsi="Verdana"/>
          <w:sz w:val="24"/>
          <w:szCs w:val="24"/>
          <w:lang w:val="en-GB"/>
        </w:rPr>
      </w:pPr>
      <w:r>
        <w:rPr>
          <w:rFonts w:ascii="Verdana" w:hAnsi="Verdana"/>
          <w:sz w:val="24"/>
          <w:szCs w:val="24"/>
          <w:lang w:val="en-GB"/>
        </w:rPr>
        <w:t>Delivering t</w:t>
      </w:r>
      <w:r w:rsidR="009C61EA" w:rsidRPr="001E41C4">
        <w:rPr>
          <w:rFonts w:ascii="Verdana" w:hAnsi="Verdana"/>
          <w:sz w:val="24"/>
          <w:szCs w:val="24"/>
          <w:lang w:val="en-GB"/>
        </w:rPr>
        <w:t xml:space="preserve">he right to </w:t>
      </w:r>
      <w:r w:rsidR="008C5C70">
        <w:rPr>
          <w:rFonts w:ascii="Verdana" w:hAnsi="Verdana"/>
          <w:sz w:val="24"/>
          <w:szCs w:val="24"/>
          <w:lang w:val="en-GB"/>
        </w:rPr>
        <w:t>live independently, equal to others,</w:t>
      </w:r>
      <w:r w:rsidR="009C61EA" w:rsidRPr="001E41C4">
        <w:rPr>
          <w:rFonts w:ascii="Verdana" w:hAnsi="Verdana"/>
          <w:sz w:val="24"/>
          <w:szCs w:val="24"/>
          <w:lang w:val="en-GB"/>
        </w:rPr>
        <w:t xml:space="preserve"> and to an adequate</w:t>
      </w:r>
      <w:r w:rsidR="006D081D">
        <w:rPr>
          <w:rFonts w:ascii="Verdana" w:hAnsi="Verdana"/>
          <w:sz w:val="24"/>
          <w:szCs w:val="24"/>
          <w:lang w:val="en-GB"/>
        </w:rPr>
        <w:t xml:space="preserve"> income,</w:t>
      </w:r>
      <w:r w:rsidR="009C61EA" w:rsidRPr="001E41C4">
        <w:rPr>
          <w:rFonts w:ascii="Verdana" w:hAnsi="Verdana"/>
          <w:sz w:val="24"/>
          <w:szCs w:val="24"/>
          <w:lang w:val="en-GB"/>
        </w:rPr>
        <w:t xml:space="preserve"> </w:t>
      </w:r>
      <w:r w:rsidR="007D6CA1">
        <w:rPr>
          <w:rFonts w:ascii="Verdana" w:hAnsi="Verdana"/>
          <w:sz w:val="24"/>
          <w:szCs w:val="24"/>
          <w:lang w:val="en-GB"/>
        </w:rPr>
        <w:t>and</w:t>
      </w:r>
      <w:r w:rsidR="00850B95">
        <w:rPr>
          <w:rFonts w:ascii="Verdana" w:hAnsi="Verdana"/>
          <w:sz w:val="24"/>
          <w:szCs w:val="24"/>
          <w:lang w:val="en-GB"/>
        </w:rPr>
        <w:t xml:space="preserve"> a</w:t>
      </w:r>
      <w:r w:rsidR="007D6CA1">
        <w:rPr>
          <w:rFonts w:ascii="Verdana" w:hAnsi="Verdana"/>
          <w:sz w:val="24"/>
          <w:szCs w:val="24"/>
          <w:lang w:val="en-GB"/>
        </w:rPr>
        <w:t xml:space="preserve"> dignified </w:t>
      </w:r>
      <w:r w:rsidR="009C61EA" w:rsidRPr="001E41C4">
        <w:rPr>
          <w:rFonts w:ascii="Verdana" w:hAnsi="Verdana"/>
          <w:sz w:val="24"/>
          <w:szCs w:val="24"/>
          <w:lang w:val="en-GB"/>
        </w:rPr>
        <w:t>standard of living</w:t>
      </w:r>
      <w:r w:rsidR="00850B95">
        <w:rPr>
          <w:rFonts w:ascii="Verdana" w:hAnsi="Verdana"/>
          <w:sz w:val="24"/>
          <w:szCs w:val="24"/>
          <w:lang w:val="en-GB"/>
        </w:rPr>
        <w:t xml:space="preserve"> that</w:t>
      </w:r>
      <w:r w:rsidR="008C5C70">
        <w:rPr>
          <w:rFonts w:ascii="Verdana" w:hAnsi="Verdana"/>
          <w:sz w:val="24"/>
          <w:szCs w:val="24"/>
          <w:lang w:val="en-GB"/>
        </w:rPr>
        <w:t xml:space="preserve"> enabl</w:t>
      </w:r>
      <w:r w:rsidR="00850B95">
        <w:rPr>
          <w:rFonts w:ascii="Verdana" w:hAnsi="Verdana"/>
          <w:sz w:val="24"/>
          <w:szCs w:val="24"/>
          <w:lang w:val="en-GB"/>
        </w:rPr>
        <w:t>es</w:t>
      </w:r>
      <w:r w:rsidR="008C5C70">
        <w:rPr>
          <w:rFonts w:ascii="Verdana" w:hAnsi="Verdana"/>
          <w:sz w:val="24"/>
          <w:szCs w:val="24"/>
          <w:lang w:val="en-GB"/>
        </w:rPr>
        <w:t xml:space="preserve"> community participation</w:t>
      </w:r>
      <w:r w:rsidR="00937049">
        <w:rPr>
          <w:rFonts w:ascii="Verdana" w:hAnsi="Verdana"/>
          <w:sz w:val="24"/>
          <w:szCs w:val="24"/>
          <w:lang w:val="en-GB"/>
        </w:rPr>
        <w:t xml:space="preserve"> and inclusion</w:t>
      </w:r>
      <w:r w:rsidR="007D6CA1">
        <w:rPr>
          <w:rFonts w:ascii="Verdana" w:hAnsi="Verdana"/>
          <w:sz w:val="24"/>
          <w:szCs w:val="24"/>
          <w:lang w:val="en-GB"/>
        </w:rPr>
        <w:t>.</w:t>
      </w:r>
      <w:r w:rsidR="000F79FE">
        <w:rPr>
          <w:rFonts w:ascii="Verdana" w:hAnsi="Verdana"/>
          <w:sz w:val="24"/>
          <w:szCs w:val="24"/>
          <w:lang w:val="en-GB"/>
        </w:rPr>
        <w:t xml:space="preserve"> </w:t>
      </w:r>
    </w:p>
    <w:p w14:paraId="59A2C0A7" w14:textId="28A1791B" w:rsidR="00377B5D" w:rsidRDefault="006D19C4" w:rsidP="000F79FE">
      <w:pPr>
        <w:rPr>
          <w:rFonts w:ascii="Verdana" w:hAnsi="Verdana"/>
          <w:sz w:val="24"/>
          <w:szCs w:val="24"/>
          <w:lang w:val="en-GB"/>
        </w:rPr>
      </w:pPr>
      <w:r>
        <w:rPr>
          <w:rFonts w:ascii="Verdana" w:hAnsi="Verdana"/>
          <w:sz w:val="24"/>
          <w:szCs w:val="24"/>
          <w:lang w:val="en-GB"/>
        </w:rPr>
        <w:lastRenderedPageBreak/>
        <w:t>T</w:t>
      </w:r>
      <w:r w:rsidR="000F79FE">
        <w:rPr>
          <w:rFonts w:ascii="Verdana" w:hAnsi="Verdana"/>
          <w:sz w:val="24"/>
          <w:szCs w:val="24"/>
          <w:lang w:val="en-GB"/>
        </w:rPr>
        <w:t xml:space="preserve">his </w:t>
      </w:r>
      <w:r w:rsidR="00850B95">
        <w:rPr>
          <w:rFonts w:ascii="Verdana" w:hAnsi="Verdana"/>
          <w:sz w:val="24"/>
          <w:szCs w:val="24"/>
          <w:lang w:val="en-GB"/>
        </w:rPr>
        <w:t>submission</w:t>
      </w:r>
      <w:r w:rsidR="000A6021">
        <w:rPr>
          <w:rFonts w:ascii="Verdana" w:hAnsi="Verdana"/>
          <w:sz w:val="24"/>
          <w:szCs w:val="24"/>
          <w:lang w:val="en-GB"/>
        </w:rPr>
        <w:t xml:space="preserve"> is based on significant member consultation, the views we heard from disabled people, and engagement with international </w:t>
      </w:r>
      <w:r w:rsidR="007620E5">
        <w:rPr>
          <w:rFonts w:ascii="Verdana" w:hAnsi="Verdana"/>
          <w:sz w:val="24"/>
          <w:szCs w:val="24"/>
          <w:lang w:val="en-GB"/>
        </w:rPr>
        <w:t xml:space="preserve">and domestic policy </w:t>
      </w:r>
      <w:r w:rsidR="000A6021">
        <w:rPr>
          <w:rFonts w:ascii="Verdana" w:hAnsi="Verdana"/>
          <w:sz w:val="24"/>
          <w:szCs w:val="24"/>
          <w:lang w:val="en-GB"/>
        </w:rPr>
        <w:t xml:space="preserve">experts. </w:t>
      </w:r>
      <w:r w:rsidR="007D6CA1">
        <w:rPr>
          <w:rFonts w:ascii="Verdana" w:hAnsi="Verdana"/>
          <w:sz w:val="24"/>
          <w:szCs w:val="24"/>
          <w:lang w:val="en-GB"/>
        </w:rPr>
        <w:t xml:space="preserve">It has provided detailed analysis of the Green Paper’s </w:t>
      </w:r>
      <w:proofErr w:type="gramStart"/>
      <w:r w:rsidR="007D6CA1">
        <w:rPr>
          <w:rFonts w:ascii="Verdana" w:hAnsi="Verdana"/>
          <w:sz w:val="24"/>
          <w:szCs w:val="24"/>
          <w:lang w:val="en-GB"/>
        </w:rPr>
        <w:t>proposals, and</w:t>
      </w:r>
      <w:proofErr w:type="gramEnd"/>
      <w:r w:rsidR="007D6CA1">
        <w:rPr>
          <w:rFonts w:ascii="Verdana" w:hAnsi="Verdana"/>
          <w:sz w:val="24"/>
          <w:szCs w:val="24"/>
          <w:lang w:val="en-GB"/>
        </w:rPr>
        <w:t xml:space="preserve"> made recommendations for changes and alternative approaches.</w:t>
      </w:r>
      <w:r w:rsidR="000F79FE">
        <w:rPr>
          <w:rFonts w:ascii="Verdana" w:hAnsi="Verdana"/>
          <w:sz w:val="24"/>
          <w:szCs w:val="24"/>
          <w:lang w:val="en-GB"/>
        </w:rPr>
        <w:t xml:space="preserve"> </w:t>
      </w:r>
      <w:r w:rsidR="007D6CA1">
        <w:rPr>
          <w:rFonts w:ascii="Verdana" w:hAnsi="Verdana"/>
          <w:sz w:val="24"/>
          <w:szCs w:val="24"/>
          <w:lang w:val="en-GB"/>
        </w:rPr>
        <w:t>It has also</w:t>
      </w:r>
      <w:r w:rsidR="00377B5D">
        <w:rPr>
          <w:rFonts w:ascii="Verdana" w:hAnsi="Verdana"/>
          <w:sz w:val="24"/>
          <w:szCs w:val="24"/>
          <w:lang w:val="en-GB"/>
        </w:rPr>
        <w:t xml:space="preserve"> identif</w:t>
      </w:r>
      <w:r w:rsidR="007D6CA1">
        <w:rPr>
          <w:rFonts w:ascii="Verdana" w:hAnsi="Verdana"/>
          <w:sz w:val="24"/>
          <w:szCs w:val="24"/>
          <w:lang w:val="en-GB"/>
        </w:rPr>
        <w:t>ied</w:t>
      </w:r>
      <w:r w:rsidR="00377B5D">
        <w:rPr>
          <w:rFonts w:ascii="Verdana" w:hAnsi="Verdana"/>
          <w:sz w:val="24"/>
          <w:szCs w:val="24"/>
          <w:lang w:val="en-GB"/>
        </w:rPr>
        <w:t xml:space="preserve"> good practice examples in other </w:t>
      </w:r>
      <w:r w:rsidR="00D957CB">
        <w:rPr>
          <w:rFonts w:ascii="Verdana" w:hAnsi="Verdana"/>
          <w:sz w:val="24"/>
          <w:szCs w:val="24"/>
          <w:lang w:val="en-GB"/>
        </w:rPr>
        <w:t xml:space="preserve">countries, and </w:t>
      </w:r>
      <w:r w:rsidR="001B2FFA">
        <w:rPr>
          <w:rFonts w:ascii="Verdana" w:hAnsi="Verdana"/>
          <w:sz w:val="24"/>
          <w:szCs w:val="24"/>
          <w:lang w:val="en-GB"/>
        </w:rPr>
        <w:t xml:space="preserve">international </w:t>
      </w:r>
      <w:r w:rsidR="00D957CB">
        <w:rPr>
          <w:rFonts w:ascii="Verdana" w:hAnsi="Verdana"/>
          <w:sz w:val="24"/>
          <w:szCs w:val="24"/>
          <w:lang w:val="en-GB"/>
        </w:rPr>
        <w:t>recommendations.</w:t>
      </w:r>
      <w:r w:rsidR="005D0145" w:rsidRPr="005D0145">
        <w:rPr>
          <w:rFonts w:ascii="Verdana" w:hAnsi="Verdana"/>
          <w:sz w:val="24"/>
          <w:szCs w:val="24"/>
          <w:lang w:val="en-GB"/>
        </w:rPr>
        <w:t xml:space="preserve"> </w:t>
      </w:r>
      <w:r w:rsidR="005D0145">
        <w:rPr>
          <w:rFonts w:ascii="Verdana" w:hAnsi="Verdana"/>
          <w:sz w:val="24"/>
          <w:szCs w:val="24"/>
          <w:lang w:val="en-GB"/>
        </w:rPr>
        <w:t>It has outlined the importance of co-design to support future reform</w:t>
      </w:r>
      <w:r w:rsidR="00433B8D">
        <w:rPr>
          <w:rFonts w:ascii="Verdana" w:hAnsi="Verdana"/>
          <w:sz w:val="24"/>
          <w:szCs w:val="24"/>
          <w:lang w:val="en-GB"/>
        </w:rPr>
        <w:t xml:space="preserve"> and consensus on the way forward</w:t>
      </w:r>
      <w:r w:rsidR="005D0145">
        <w:rPr>
          <w:rFonts w:ascii="Verdana" w:hAnsi="Verdana"/>
          <w:sz w:val="24"/>
          <w:szCs w:val="24"/>
          <w:lang w:val="en-GB"/>
        </w:rPr>
        <w:t>.</w:t>
      </w:r>
    </w:p>
    <w:p w14:paraId="4CE2ABC0" w14:textId="2434BA4C" w:rsidR="00310F44" w:rsidRDefault="002913B2" w:rsidP="00310F44">
      <w:pPr>
        <w:rPr>
          <w:rFonts w:ascii="Verdana" w:hAnsi="Verdana"/>
          <w:sz w:val="24"/>
          <w:szCs w:val="24"/>
          <w:lang w:val="en-GB"/>
        </w:rPr>
      </w:pPr>
      <w:r>
        <w:rPr>
          <w:rFonts w:ascii="Verdana" w:hAnsi="Verdana"/>
          <w:sz w:val="24"/>
          <w:szCs w:val="24"/>
          <w:lang w:val="en-GB"/>
        </w:rPr>
        <w:t xml:space="preserve">As our submission </w:t>
      </w:r>
      <w:r w:rsidR="00372F22">
        <w:rPr>
          <w:rFonts w:ascii="Verdana" w:hAnsi="Verdana"/>
          <w:sz w:val="24"/>
          <w:szCs w:val="24"/>
          <w:lang w:val="en-GB"/>
        </w:rPr>
        <w:t>asserts</w:t>
      </w:r>
      <w:r>
        <w:rPr>
          <w:rFonts w:ascii="Verdana" w:hAnsi="Verdana"/>
          <w:sz w:val="24"/>
          <w:szCs w:val="24"/>
          <w:lang w:val="en-GB"/>
        </w:rPr>
        <w:t>, a</w:t>
      </w:r>
      <w:r w:rsidR="00310F44" w:rsidRPr="0088234C">
        <w:rPr>
          <w:rFonts w:ascii="Verdana" w:hAnsi="Verdana"/>
          <w:sz w:val="24"/>
          <w:szCs w:val="24"/>
          <w:lang w:val="en-GB"/>
        </w:rPr>
        <w:t xml:space="preserve">ny </w:t>
      </w:r>
      <w:r w:rsidR="005D0145">
        <w:rPr>
          <w:rFonts w:ascii="Verdana" w:hAnsi="Verdana"/>
          <w:sz w:val="24"/>
          <w:szCs w:val="24"/>
          <w:lang w:val="en-GB"/>
        </w:rPr>
        <w:t xml:space="preserve">future </w:t>
      </w:r>
      <w:r w:rsidR="00310F44">
        <w:rPr>
          <w:rFonts w:ascii="Verdana" w:hAnsi="Verdana"/>
          <w:sz w:val="24"/>
          <w:szCs w:val="24"/>
          <w:lang w:val="en-GB"/>
        </w:rPr>
        <w:t xml:space="preserve">social protection </w:t>
      </w:r>
      <w:r w:rsidR="00310F44" w:rsidRPr="0088234C">
        <w:rPr>
          <w:rFonts w:ascii="Verdana" w:hAnsi="Verdana"/>
          <w:sz w:val="24"/>
          <w:szCs w:val="24"/>
          <w:lang w:val="en-GB"/>
        </w:rPr>
        <w:t xml:space="preserve">reform proposal </w:t>
      </w:r>
      <w:r w:rsidR="001B2FFA">
        <w:rPr>
          <w:rFonts w:ascii="Verdana" w:hAnsi="Verdana"/>
          <w:sz w:val="24"/>
          <w:szCs w:val="24"/>
          <w:lang w:val="en-GB"/>
        </w:rPr>
        <w:t>must</w:t>
      </w:r>
      <w:r w:rsidR="00310F44" w:rsidRPr="0088234C">
        <w:rPr>
          <w:rFonts w:ascii="Verdana" w:hAnsi="Verdana"/>
          <w:sz w:val="24"/>
          <w:szCs w:val="24"/>
          <w:lang w:val="en-GB"/>
        </w:rPr>
        <w:t xml:space="preserve"> have the UN Convention on the Rights of Persons with Disabilities as its foundation</w:t>
      </w:r>
      <w:r w:rsidR="00310F44">
        <w:rPr>
          <w:rFonts w:ascii="Verdana" w:hAnsi="Verdana"/>
          <w:sz w:val="24"/>
          <w:szCs w:val="24"/>
          <w:lang w:val="en-GB"/>
        </w:rPr>
        <w:t xml:space="preserve"> and starting point</w:t>
      </w:r>
      <w:r w:rsidR="00310F44" w:rsidRPr="0088234C">
        <w:rPr>
          <w:rFonts w:ascii="Verdana" w:hAnsi="Verdana"/>
          <w:sz w:val="24"/>
          <w:szCs w:val="24"/>
          <w:lang w:val="en-GB"/>
        </w:rPr>
        <w:t xml:space="preserve">. </w:t>
      </w:r>
      <w:r w:rsidR="00310F44">
        <w:rPr>
          <w:rFonts w:ascii="Verdana" w:hAnsi="Verdana"/>
          <w:sz w:val="24"/>
          <w:szCs w:val="24"/>
          <w:lang w:val="en-GB"/>
        </w:rPr>
        <w:t xml:space="preserve">It should adopt </w:t>
      </w:r>
      <w:r w:rsidR="00310F44" w:rsidRPr="0088234C">
        <w:rPr>
          <w:rFonts w:ascii="Verdana" w:hAnsi="Verdana"/>
          <w:sz w:val="24"/>
          <w:szCs w:val="24"/>
          <w:lang w:val="en-GB"/>
        </w:rPr>
        <w:t>a social model of disability, focus</w:t>
      </w:r>
      <w:r w:rsidR="00310F44">
        <w:rPr>
          <w:rFonts w:ascii="Verdana" w:hAnsi="Verdana"/>
          <w:sz w:val="24"/>
          <w:szCs w:val="24"/>
          <w:lang w:val="en-GB"/>
        </w:rPr>
        <w:t>ing</w:t>
      </w:r>
      <w:r w:rsidR="00310F44" w:rsidRPr="0088234C">
        <w:rPr>
          <w:rFonts w:ascii="Verdana" w:hAnsi="Verdana"/>
          <w:sz w:val="24"/>
          <w:szCs w:val="24"/>
          <w:lang w:val="en-GB"/>
        </w:rPr>
        <w:t xml:space="preserve"> on removing structural barriers to inclusion and participation.</w:t>
      </w:r>
      <w:r w:rsidR="00310F44">
        <w:rPr>
          <w:rFonts w:ascii="Verdana" w:hAnsi="Verdana"/>
          <w:sz w:val="24"/>
          <w:szCs w:val="24"/>
          <w:lang w:val="en-GB"/>
        </w:rPr>
        <w:t xml:space="preserve"> </w:t>
      </w:r>
      <w:r w:rsidR="00310F44" w:rsidRPr="0088234C">
        <w:rPr>
          <w:rFonts w:ascii="Verdana" w:hAnsi="Verdana"/>
          <w:sz w:val="24"/>
          <w:szCs w:val="24"/>
          <w:lang w:val="en-GB"/>
        </w:rPr>
        <w:t>It should also be based on a series of agreed values</w:t>
      </w:r>
      <w:r w:rsidR="00310F44">
        <w:rPr>
          <w:rFonts w:ascii="Verdana" w:hAnsi="Verdana"/>
          <w:sz w:val="24"/>
          <w:szCs w:val="24"/>
          <w:lang w:val="en-GB"/>
        </w:rPr>
        <w:t xml:space="preserve">, including support for independent living. </w:t>
      </w:r>
    </w:p>
    <w:p w14:paraId="2EE3B42D" w14:textId="75FD9368" w:rsidR="00310F44" w:rsidRDefault="00310F44" w:rsidP="00310F44">
      <w:pPr>
        <w:rPr>
          <w:rFonts w:ascii="Verdana" w:hAnsi="Verdana"/>
          <w:sz w:val="24"/>
          <w:szCs w:val="24"/>
          <w:lang w:val="en-GB"/>
        </w:rPr>
      </w:pPr>
      <w:r>
        <w:rPr>
          <w:rFonts w:ascii="Verdana" w:hAnsi="Verdana"/>
          <w:sz w:val="24"/>
          <w:szCs w:val="24"/>
          <w:lang w:val="en-GB"/>
        </w:rPr>
        <w:t xml:space="preserve">Ultimately, an inter-Departmental approach will be essential to </w:t>
      </w:r>
      <w:r w:rsidR="00BB3C1C">
        <w:rPr>
          <w:rFonts w:ascii="Verdana" w:hAnsi="Verdana"/>
          <w:sz w:val="24"/>
          <w:szCs w:val="24"/>
          <w:lang w:val="en-GB"/>
        </w:rPr>
        <w:t xml:space="preserve">fully </w:t>
      </w:r>
      <w:r>
        <w:rPr>
          <w:rFonts w:ascii="Verdana" w:hAnsi="Verdana"/>
          <w:sz w:val="24"/>
          <w:szCs w:val="24"/>
          <w:lang w:val="en-GB"/>
        </w:rPr>
        <w:t xml:space="preserve">tackle the extra Cost of Disability, an issue that manifests across many Departments. </w:t>
      </w:r>
      <w:r w:rsidR="007C5CE0" w:rsidRPr="007C5CE0">
        <w:rPr>
          <w:rFonts w:ascii="Verdana" w:hAnsi="Verdana"/>
          <w:sz w:val="24"/>
          <w:szCs w:val="24"/>
          <w:lang w:val="en-GB"/>
        </w:rPr>
        <w:t xml:space="preserve">Moving away from a siloed response to a holistic model that addresses structural barriers </w:t>
      </w:r>
      <w:r w:rsidR="007C5CE0">
        <w:rPr>
          <w:rFonts w:ascii="Verdana" w:hAnsi="Verdana"/>
          <w:sz w:val="24"/>
          <w:szCs w:val="24"/>
          <w:lang w:val="en-GB"/>
        </w:rPr>
        <w:t>will be</w:t>
      </w:r>
      <w:r w:rsidR="007C5CE0" w:rsidRPr="007C5CE0">
        <w:rPr>
          <w:rFonts w:ascii="Verdana" w:hAnsi="Verdana"/>
          <w:sz w:val="24"/>
          <w:szCs w:val="24"/>
          <w:lang w:val="en-GB"/>
        </w:rPr>
        <w:t xml:space="preserve"> essential to deliver positive change</w:t>
      </w:r>
      <w:r w:rsidR="00102015">
        <w:rPr>
          <w:rFonts w:ascii="Verdana" w:hAnsi="Verdana"/>
          <w:sz w:val="24"/>
          <w:szCs w:val="24"/>
          <w:lang w:val="en-GB"/>
        </w:rPr>
        <w:t xml:space="preserve"> – to </w:t>
      </w:r>
      <w:r w:rsidR="00BB3C1C">
        <w:rPr>
          <w:rFonts w:ascii="Verdana" w:hAnsi="Verdana"/>
          <w:sz w:val="24"/>
          <w:szCs w:val="24"/>
          <w:lang w:val="en-GB"/>
        </w:rPr>
        <w:t>reduce disability poverty and improve employment levels</w:t>
      </w:r>
      <w:r w:rsidR="007C5CE0" w:rsidRPr="007C5CE0">
        <w:rPr>
          <w:rFonts w:ascii="Verdana" w:hAnsi="Verdana"/>
          <w:sz w:val="24"/>
          <w:szCs w:val="24"/>
          <w:lang w:val="en-GB"/>
        </w:rPr>
        <w:t>.</w:t>
      </w:r>
    </w:p>
    <w:p w14:paraId="7083EA80" w14:textId="4E39EDF1" w:rsidR="00310F44" w:rsidRDefault="006E7373" w:rsidP="00310F44">
      <w:pPr>
        <w:rPr>
          <w:rFonts w:ascii="Verdana" w:hAnsi="Verdana"/>
          <w:sz w:val="24"/>
          <w:szCs w:val="24"/>
          <w:lang w:val="en-GB"/>
        </w:rPr>
      </w:pPr>
      <w:r w:rsidRPr="008F5EB7">
        <w:rPr>
          <w:rFonts w:ascii="Verdana" w:hAnsi="Verdana"/>
          <w:color w:val="000000" w:themeColor="text1"/>
          <w:sz w:val="24"/>
          <w:szCs w:val="24"/>
        </w:rPr>
        <w:t>Given the resources available to the State</w:t>
      </w:r>
      <w:r>
        <w:rPr>
          <w:rFonts w:ascii="Verdana" w:hAnsi="Verdana"/>
          <w:color w:val="000000" w:themeColor="text1"/>
          <w:sz w:val="24"/>
          <w:szCs w:val="24"/>
        </w:rPr>
        <w:t>,</w:t>
      </w:r>
      <w:r w:rsidRPr="008F5EB7">
        <w:rPr>
          <w:rFonts w:ascii="Verdana" w:hAnsi="Verdana"/>
          <w:color w:val="000000" w:themeColor="text1"/>
          <w:sz w:val="24"/>
          <w:szCs w:val="24"/>
        </w:rPr>
        <w:t xml:space="preserve"> the health of our economy</w:t>
      </w:r>
      <w:r w:rsidR="0051442F">
        <w:rPr>
          <w:rFonts w:ascii="Verdana" w:hAnsi="Verdana"/>
          <w:color w:val="000000" w:themeColor="text1"/>
          <w:sz w:val="24"/>
          <w:szCs w:val="24"/>
        </w:rPr>
        <w:t xml:space="preserve"> and the strong societal desire for change,</w:t>
      </w:r>
      <w:r>
        <w:rPr>
          <w:rFonts w:ascii="Verdana" w:hAnsi="Verdana"/>
          <w:sz w:val="24"/>
          <w:szCs w:val="24"/>
          <w:lang w:val="en-GB"/>
        </w:rPr>
        <w:t xml:space="preserve"> </w:t>
      </w:r>
      <w:r w:rsidR="0051442F">
        <w:rPr>
          <w:rFonts w:ascii="Verdana" w:hAnsi="Verdana"/>
          <w:sz w:val="24"/>
          <w:szCs w:val="24"/>
          <w:lang w:val="en-GB"/>
        </w:rPr>
        <w:t>t</w:t>
      </w:r>
      <w:r w:rsidR="00310F44">
        <w:rPr>
          <w:rFonts w:ascii="Verdana" w:hAnsi="Verdana"/>
          <w:sz w:val="24"/>
          <w:szCs w:val="24"/>
          <w:lang w:val="en-GB"/>
        </w:rPr>
        <w:t>here is</w:t>
      </w:r>
      <w:r w:rsidR="0051442F">
        <w:rPr>
          <w:rFonts w:ascii="Verdana" w:hAnsi="Verdana"/>
          <w:sz w:val="24"/>
          <w:szCs w:val="24"/>
          <w:lang w:val="en-GB"/>
        </w:rPr>
        <w:t xml:space="preserve"> now</w:t>
      </w:r>
      <w:r w:rsidR="00310F44">
        <w:rPr>
          <w:rFonts w:ascii="Verdana" w:hAnsi="Verdana"/>
          <w:sz w:val="24"/>
          <w:szCs w:val="24"/>
          <w:lang w:val="en-GB"/>
        </w:rPr>
        <w:t xml:space="preserve"> a</w:t>
      </w:r>
      <w:r w:rsidR="00102015">
        <w:rPr>
          <w:rFonts w:ascii="Verdana" w:hAnsi="Verdana"/>
          <w:sz w:val="24"/>
          <w:szCs w:val="24"/>
          <w:lang w:val="en-GB"/>
        </w:rPr>
        <w:t>n</w:t>
      </w:r>
      <w:r w:rsidR="00310F44">
        <w:rPr>
          <w:rFonts w:ascii="Verdana" w:hAnsi="Verdana"/>
          <w:sz w:val="24"/>
          <w:szCs w:val="24"/>
          <w:lang w:val="en-GB"/>
        </w:rPr>
        <w:t xml:space="preserve"> opportunity to deliver transformative change</w:t>
      </w:r>
      <w:r w:rsidR="00C303E0">
        <w:rPr>
          <w:rFonts w:ascii="Verdana" w:hAnsi="Verdana"/>
          <w:sz w:val="24"/>
          <w:szCs w:val="24"/>
          <w:lang w:val="en-GB"/>
        </w:rPr>
        <w:t>.</w:t>
      </w:r>
      <w:r w:rsidR="00310F44">
        <w:rPr>
          <w:rFonts w:ascii="Verdana" w:hAnsi="Verdana"/>
          <w:sz w:val="24"/>
          <w:szCs w:val="24"/>
          <w:lang w:val="en-GB"/>
        </w:rPr>
        <w:t xml:space="preserve"> Ireland can be a global leader on Cost of Disability by bringing in the Cost of Disability payment that disabled people have called for </w:t>
      </w:r>
      <w:proofErr w:type="spellStart"/>
      <w:r w:rsidR="00310F44">
        <w:rPr>
          <w:rFonts w:ascii="Verdana" w:hAnsi="Verdana"/>
          <w:sz w:val="24"/>
          <w:szCs w:val="24"/>
          <w:lang w:val="en-GB"/>
        </w:rPr>
        <w:t>for</w:t>
      </w:r>
      <w:proofErr w:type="spellEnd"/>
      <w:r w:rsidR="00310F44">
        <w:rPr>
          <w:rFonts w:ascii="Verdana" w:hAnsi="Verdana"/>
          <w:sz w:val="24"/>
          <w:szCs w:val="24"/>
          <w:lang w:val="en-GB"/>
        </w:rPr>
        <w:t xml:space="preserve"> decades.</w:t>
      </w:r>
    </w:p>
    <w:p w14:paraId="1E77F8CC" w14:textId="15F75728" w:rsidR="00522BBA" w:rsidRDefault="00522BBA" w:rsidP="00522BBA">
      <w:pPr>
        <w:rPr>
          <w:rFonts w:ascii="Verdana" w:hAnsi="Verdana"/>
          <w:sz w:val="24"/>
          <w:szCs w:val="24"/>
          <w:lang w:val="en-GB"/>
        </w:rPr>
      </w:pPr>
      <w:r>
        <w:rPr>
          <w:rFonts w:ascii="Verdana" w:hAnsi="Verdana"/>
          <w:sz w:val="24"/>
          <w:szCs w:val="24"/>
          <w:lang w:val="en-GB"/>
        </w:rPr>
        <w:t xml:space="preserve">People with disabilities can’t and won’t wait in poverty and deprivation any longer. </w:t>
      </w:r>
      <w:r w:rsidR="00697424">
        <w:rPr>
          <w:rFonts w:ascii="Verdana" w:hAnsi="Verdana"/>
          <w:sz w:val="24"/>
          <w:szCs w:val="24"/>
          <w:lang w:val="en-GB"/>
        </w:rPr>
        <w:t xml:space="preserve">We can and must do better. </w:t>
      </w:r>
    </w:p>
    <w:p w14:paraId="146922A8" w14:textId="77777777" w:rsidR="00AB5476" w:rsidRDefault="00AB5476" w:rsidP="000F79FE">
      <w:pPr>
        <w:rPr>
          <w:rFonts w:ascii="Verdana" w:hAnsi="Verdana"/>
          <w:sz w:val="24"/>
          <w:szCs w:val="24"/>
          <w:lang w:val="en-GB"/>
        </w:rPr>
      </w:pPr>
    </w:p>
    <w:p w14:paraId="3A13AD14" w14:textId="570089DD" w:rsidR="00694A02" w:rsidRPr="00324480" w:rsidRDefault="00694A02" w:rsidP="005C12FD">
      <w:pPr>
        <w:rPr>
          <w:rFonts w:ascii="Verdana" w:hAnsi="Verdana"/>
          <w:sz w:val="24"/>
          <w:szCs w:val="24"/>
          <w:lang w:val="en-GB"/>
        </w:rPr>
      </w:pPr>
      <w:r>
        <w:rPr>
          <w:rFonts w:ascii="Verdana" w:hAnsi="Verdana"/>
          <w:sz w:val="24"/>
          <w:szCs w:val="24"/>
          <w:lang w:val="en-GB"/>
        </w:rPr>
        <w:br w:type="page"/>
      </w:r>
    </w:p>
    <w:p w14:paraId="2503C554" w14:textId="77777777" w:rsidR="00B05ACF" w:rsidRDefault="001E6998" w:rsidP="00FA787A">
      <w:pPr>
        <w:pStyle w:val="Heading1"/>
        <w:jc w:val="center"/>
        <w:rPr>
          <w:rFonts w:ascii="Verdana" w:hAnsi="Verdana"/>
          <w:b/>
          <w:bCs/>
          <w:sz w:val="28"/>
          <w:szCs w:val="28"/>
          <w:lang w:val="en-GB"/>
        </w:rPr>
      </w:pPr>
      <w:bookmarkStart w:id="26" w:name="_Toc167668077"/>
      <w:r w:rsidRPr="00FA787A">
        <w:rPr>
          <w:rFonts w:ascii="Verdana" w:hAnsi="Verdana"/>
          <w:b/>
          <w:bCs/>
          <w:sz w:val="28"/>
          <w:szCs w:val="28"/>
          <w:lang w:val="en-GB"/>
        </w:rPr>
        <w:lastRenderedPageBreak/>
        <w:t xml:space="preserve">Appendix </w:t>
      </w:r>
      <w:r w:rsidR="00324480" w:rsidRPr="00FA787A">
        <w:rPr>
          <w:rFonts w:ascii="Verdana" w:hAnsi="Verdana"/>
          <w:b/>
          <w:bCs/>
          <w:sz w:val="28"/>
          <w:szCs w:val="28"/>
          <w:lang w:val="en-GB"/>
        </w:rPr>
        <w:t>1</w:t>
      </w:r>
      <w:r w:rsidR="00FA787A" w:rsidRPr="00FA787A">
        <w:rPr>
          <w:rFonts w:ascii="Verdana" w:hAnsi="Verdana"/>
          <w:b/>
          <w:bCs/>
          <w:sz w:val="28"/>
          <w:szCs w:val="28"/>
          <w:lang w:val="en-GB"/>
        </w:rPr>
        <w:t>:</w:t>
      </w:r>
      <w:bookmarkEnd w:id="26"/>
      <w:r w:rsidR="00FA787A" w:rsidRPr="00FA787A">
        <w:rPr>
          <w:rFonts w:ascii="Verdana" w:hAnsi="Verdana"/>
          <w:b/>
          <w:bCs/>
          <w:sz w:val="28"/>
          <w:szCs w:val="28"/>
          <w:lang w:val="en-GB"/>
        </w:rPr>
        <w:t xml:space="preserve"> </w:t>
      </w:r>
    </w:p>
    <w:p w14:paraId="03DBB2BB" w14:textId="7EC34A3B" w:rsidR="00FA787A" w:rsidRPr="00FA787A" w:rsidRDefault="00FA787A" w:rsidP="00FA787A">
      <w:pPr>
        <w:pStyle w:val="Heading1"/>
        <w:jc w:val="center"/>
        <w:rPr>
          <w:rFonts w:ascii="Verdana" w:hAnsi="Verdana"/>
          <w:b/>
          <w:bCs/>
          <w:sz w:val="28"/>
          <w:szCs w:val="28"/>
          <w:lang w:val="en-GB"/>
        </w:rPr>
      </w:pPr>
      <w:bookmarkStart w:id="27" w:name="_Toc167668078"/>
      <w:r w:rsidRPr="00FA787A">
        <w:rPr>
          <w:rFonts w:ascii="Verdana" w:hAnsi="Verdana"/>
          <w:b/>
          <w:bCs/>
          <w:sz w:val="28"/>
          <w:szCs w:val="28"/>
          <w:lang w:val="en-GB"/>
        </w:rPr>
        <w:t xml:space="preserve">Full </w:t>
      </w:r>
      <w:r w:rsidR="008A69C7">
        <w:rPr>
          <w:rFonts w:ascii="Verdana" w:hAnsi="Verdana"/>
          <w:b/>
          <w:bCs/>
          <w:sz w:val="28"/>
          <w:szCs w:val="28"/>
          <w:lang w:val="en-GB"/>
        </w:rPr>
        <w:t>T</w:t>
      </w:r>
      <w:r w:rsidRPr="00FA787A">
        <w:rPr>
          <w:rFonts w:ascii="Verdana" w:hAnsi="Verdana"/>
          <w:b/>
          <w:bCs/>
          <w:sz w:val="28"/>
          <w:szCs w:val="28"/>
          <w:lang w:val="en-GB"/>
        </w:rPr>
        <w:t>ext of Articles 27 and 28 of the UN CRPD</w:t>
      </w:r>
      <w:bookmarkEnd w:id="27"/>
    </w:p>
    <w:p w14:paraId="65FEA8C5" w14:textId="1E645853" w:rsidR="001E6998" w:rsidRDefault="001E6998" w:rsidP="00EC2B7E">
      <w:pPr>
        <w:pStyle w:val="Heading1"/>
        <w:jc w:val="center"/>
        <w:rPr>
          <w:rFonts w:ascii="Verdana" w:hAnsi="Verdana"/>
          <w:b/>
          <w:bCs/>
          <w:lang w:val="en-GB"/>
        </w:rPr>
      </w:pPr>
    </w:p>
    <w:p w14:paraId="55D6739F" w14:textId="693B490D" w:rsidR="001E6998" w:rsidRPr="003D7DBA" w:rsidRDefault="001E6998" w:rsidP="003D7DBA">
      <w:pPr>
        <w:rPr>
          <w:rFonts w:ascii="Verdana" w:hAnsi="Verdana"/>
          <w:b/>
          <w:bCs/>
          <w:sz w:val="24"/>
          <w:szCs w:val="24"/>
          <w:lang w:val="en-GB"/>
        </w:rPr>
      </w:pPr>
      <w:r w:rsidRPr="003D7DBA">
        <w:rPr>
          <w:rFonts w:ascii="Verdana" w:hAnsi="Verdana"/>
          <w:b/>
          <w:bCs/>
          <w:sz w:val="24"/>
          <w:szCs w:val="24"/>
          <w:lang w:val="en-GB"/>
        </w:rPr>
        <w:t>Article 27 – Work and employment</w:t>
      </w:r>
    </w:p>
    <w:p w14:paraId="6F26E135" w14:textId="709F11AA"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1. States Parties recognize the right of persons with disabilities to </w:t>
      </w:r>
      <w:proofErr w:type="gramStart"/>
      <w:r w:rsidRPr="001E6998">
        <w:rPr>
          <w:rFonts w:ascii="Verdana" w:hAnsi="Verdana"/>
          <w:sz w:val="24"/>
          <w:szCs w:val="24"/>
          <w:lang w:val="en-GB"/>
        </w:rPr>
        <w:t>work,</w:t>
      </w:r>
      <w:proofErr w:type="gramEnd"/>
      <w:r w:rsidRPr="001E6998">
        <w:rPr>
          <w:rFonts w:ascii="Verdana" w:hAnsi="Verdana"/>
          <w:sz w:val="24"/>
          <w:szCs w:val="24"/>
          <w:lang w:val="en-GB"/>
        </w:rPr>
        <w:t xml:space="preserve">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to, inter alia:</w:t>
      </w:r>
    </w:p>
    <w:p w14:paraId="662C2FF0" w14:textId="5E25E018"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a) Prohibit discrimination on the basis of disability with regard to all matters concerning all forms of employment, including conditions of recruitment, hiring and employment, continuance of employment, career advancement and safe and healthy working </w:t>
      </w:r>
      <w:proofErr w:type="gramStart"/>
      <w:r w:rsidRPr="001E6998">
        <w:rPr>
          <w:rFonts w:ascii="Verdana" w:hAnsi="Verdana"/>
          <w:sz w:val="24"/>
          <w:szCs w:val="24"/>
          <w:lang w:val="en-GB"/>
        </w:rPr>
        <w:t>conditions;</w:t>
      </w:r>
      <w:proofErr w:type="gramEnd"/>
    </w:p>
    <w:p w14:paraId="235ED047" w14:textId="3AC4F6EF"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b)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w:t>
      </w:r>
      <w:proofErr w:type="gramStart"/>
      <w:r w:rsidRPr="001E6998">
        <w:rPr>
          <w:rFonts w:ascii="Verdana" w:hAnsi="Verdana"/>
          <w:sz w:val="24"/>
          <w:szCs w:val="24"/>
          <w:lang w:val="en-GB"/>
        </w:rPr>
        <w:t>grievances;</w:t>
      </w:r>
      <w:proofErr w:type="gramEnd"/>
    </w:p>
    <w:p w14:paraId="60A7DAC7" w14:textId="72DB15EC"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c) Ensure that persons with disabilities are able to exercise their labour and trade union rights on an equal basis with </w:t>
      </w:r>
      <w:proofErr w:type="gramStart"/>
      <w:r w:rsidRPr="001E6998">
        <w:rPr>
          <w:rFonts w:ascii="Verdana" w:hAnsi="Verdana"/>
          <w:sz w:val="24"/>
          <w:szCs w:val="24"/>
          <w:lang w:val="en-GB"/>
        </w:rPr>
        <w:t>others;</w:t>
      </w:r>
      <w:proofErr w:type="gramEnd"/>
    </w:p>
    <w:p w14:paraId="464F1F15" w14:textId="215F8D68"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d) Enable persons with disabilities to have effective access to general technical and vocational guidance programmes, placement services and vocational and continuing </w:t>
      </w:r>
      <w:proofErr w:type="gramStart"/>
      <w:r w:rsidRPr="001E6998">
        <w:rPr>
          <w:rFonts w:ascii="Verdana" w:hAnsi="Verdana"/>
          <w:sz w:val="24"/>
          <w:szCs w:val="24"/>
          <w:lang w:val="en-GB"/>
        </w:rPr>
        <w:t>training;</w:t>
      </w:r>
      <w:proofErr w:type="gramEnd"/>
    </w:p>
    <w:p w14:paraId="0E4F2CD4" w14:textId="19B853C6"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e) Promote employment opportunities and career advancement for persons with disabilities in the labour market, as well as assistance in finding, obtaining, maintaining and returning to </w:t>
      </w:r>
      <w:proofErr w:type="gramStart"/>
      <w:r w:rsidRPr="001E6998">
        <w:rPr>
          <w:rFonts w:ascii="Verdana" w:hAnsi="Verdana"/>
          <w:sz w:val="24"/>
          <w:szCs w:val="24"/>
          <w:lang w:val="en-GB"/>
        </w:rPr>
        <w:t>employment;</w:t>
      </w:r>
      <w:proofErr w:type="gramEnd"/>
    </w:p>
    <w:p w14:paraId="1B3ACF3A" w14:textId="373D659F"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f) Promote opportunities for self-employment, entrepreneurship, the development of cooperatives and starting one’s own </w:t>
      </w:r>
      <w:proofErr w:type="gramStart"/>
      <w:r w:rsidRPr="001E6998">
        <w:rPr>
          <w:rFonts w:ascii="Verdana" w:hAnsi="Verdana"/>
          <w:sz w:val="24"/>
          <w:szCs w:val="24"/>
          <w:lang w:val="en-GB"/>
        </w:rPr>
        <w:t>business;</w:t>
      </w:r>
      <w:proofErr w:type="gramEnd"/>
    </w:p>
    <w:p w14:paraId="5F14611F" w14:textId="235B3FB5"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g) Employ persons with disabilities in the public </w:t>
      </w:r>
      <w:proofErr w:type="gramStart"/>
      <w:r w:rsidRPr="001E6998">
        <w:rPr>
          <w:rFonts w:ascii="Verdana" w:hAnsi="Verdana"/>
          <w:sz w:val="24"/>
          <w:szCs w:val="24"/>
          <w:lang w:val="en-GB"/>
        </w:rPr>
        <w:t>sector;</w:t>
      </w:r>
      <w:proofErr w:type="gramEnd"/>
    </w:p>
    <w:p w14:paraId="1B5E9D8F" w14:textId="74BA0FD3" w:rsidR="001E6998" w:rsidRPr="001E6998" w:rsidRDefault="001E6998" w:rsidP="001E6998">
      <w:pPr>
        <w:rPr>
          <w:rFonts w:ascii="Verdana" w:hAnsi="Verdana"/>
          <w:sz w:val="24"/>
          <w:szCs w:val="24"/>
          <w:lang w:val="en-GB"/>
        </w:rPr>
      </w:pPr>
      <w:r w:rsidRPr="001E6998">
        <w:rPr>
          <w:rFonts w:ascii="Verdana" w:hAnsi="Verdana"/>
          <w:sz w:val="24"/>
          <w:szCs w:val="24"/>
          <w:lang w:val="en-GB"/>
        </w:rPr>
        <w:t xml:space="preserve">h) Promote the employment of persons with disabilities in the private sector through appropriate policies and measures, which may include affirmative action programmes, incentives and other </w:t>
      </w:r>
      <w:proofErr w:type="gramStart"/>
      <w:r w:rsidRPr="001E6998">
        <w:rPr>
          <w:rFonts w:ascii="Verdana" w:hAnsi="Verdana"/>
          <w:sz w:val="24"/>
          <w:szCs w:val="24"/>
          <w:lang w:val="en-GB"/>
        </w:rPr>
        <w:t>measures;</w:t>
      </w:r>
      <w:proofErr w:type="gramEnd"/>
    </w:p>
    <w:p w14:paraId="03BAB0D5" w14:textId="0A31F7CC" w:rsidR="001E6998" w:rsidRPr="001E6998" w:rsidRDefault="001E6998" w:rsidP="001E6998">
      <w:pPr>
        <w:rPr>
          <w:rFonts w:ascii="Verdana" w:hAnsi="Verdana"/>
          <w:sz w:val="24"/>
          <w:szCs w:val="24"/>
          <w:lang w:val="en-GB"/>
        </w:rPr>
      </w:pPr>
      <w:proofErr w:type="spellStart"/>
      <w:r w:rsidRPr="001E6998">
        <w:rPr>
          <w:rFonts w:ascii="Verdana" w:hAnsi="Verdana"/>
          <w:sz w:val="24"/>
          <w:szCs w:val="24"/>
          <w:lang w:val="en-GB"/>
        </w:rPr>
        <w:t>i</w:t>
      </w:r>
      <w:proofErr w:type="spellEnd"/>
      <w:r w:rsidRPr="001E6998">
        <w:rPr>
          <w:rFonts w:ascii="Verdana" w:hAnsi="Verdana"/>
          <w:sz w:val="24"/>
          <w:szCs w:val="24"/>
          <w:lang w:val="en-GB"/>
        </w:rPr>
        <w:t xml:space="preserve">) Ensure that reasonable accommodation is provided to persons with disabilities in the </w:t>
      </w:r>
      <w:proofErr w:type="gramStart"/>
      <w:r w:rsidRPr="001E6998">
        <w:rPr>
          <w:rFonts w:ascii="Verdana" w:hAnsi="Verdana"/>
          <w:sz w:val="24"/>
          <w:szCs w:val="24"/>
          <w:lang w:val="en-GB"/>
        </w:rPr>
        <w:t>workplace;</w:t>
      </w:r>
      <w:proofErr w:type="gramEnd"/>
    </w:p>
    <w:p w14:paraId="298C6E0E" w14:textId="6221E03E" w:rsidR="001E6998" w:rsidRPr="001E6998" w:rsidRDefault="001E6998" w:rsidP="001E6998">
      <w:pPr>
        <w:rPr>
          <w:rFonts w:ascii="Verdana" w:hAnsi="Verdana"/>
          <w:sz w:val="24"/>
          <w:szCs w:val="24"/>
          <w:lang w:val="en-GB"/>
        </w:rPr>
      </w:pPr>
      <w:r w:rsidRPr="001E6998">
        <w:rPr>
          <w:rFonts w:ascii="Verdana" w:hAnsi="Verdana"/>
          <w:sz w:val="24"/>
          <w:szCs w:val="24"/>
          <w:lang w:val="en-GB"/>
        </w:rPr>
        <w:lastRenderedPageBreak/>
        <w:t xml:space="preserve">j) Promote the acquisition by persons with disabilities of work experience in the open labour </w:t>
      </w:r>
      <w:proofErr w:type="gramStart"/>
      <w:r w:rsidRPr="001E6998">
        <w:rPr>
          <w:rFonts w:ascii="Verdana" w:hAnsi="Verdana"/>
          <w:sz w:val="24"/>
          <w:szCs w:val="24"/>
          <w:lang w:val="en-GB"/>
        </w:rPr>
        <w:t>market;</w:t>
      </w:r>
      <w:proofErr w:type="gramEnd"/>
    </w:p>
    <w:p w14:paraId="01E3AD3C" w14:textId="0A005847" w:rsidR="001E6998" w:rsidRPr="001E6998" w:rsidRDefault="001E6998" w:rsidP="001E6998">
      <w:pPr>
        <w:rPr>
          <w:rFonts w:ascii="Verdana" w:hAnsi="Verdana"/>
          <w:sz w:val="24"/>
          <w:szCs w:val="24"/>
          <w:lang w:val="en-GB"/>
        </w:rPr>
      </w:pPr>
      <w:r w:rsidRPr="001E6998">
        <w:rPr>
          <w:rFonts w:ascii="Verdana" w:hAnsi="Verdana"/>
          <w:sz w:val="24"/>
          <w:szCs w:val="24"/>
          <w:lang w:val="en-GB"/>
        </w:rPr>
        <w:t>k) Promote vocational and professional rehabilitation, job retention and return-to-work programmes for persons with disabilities.</w:t>
      </w:r>
    </w:p>
    <w:p w14:paraId="28882904" w14:textId="16799A16" w:rsidR="00C673DB" w:rsidRDefault="001E6998" w:rsidP="001E6998">
      <w:pPr>
        <w:rPr>
          <w:rFonts w:ascii="Verdana" w:hAnsi="Verdana"/>
          <w:sz w:val="24"/>
          <w:szCs w:val="24"/>
          <w:lang w:val="en-GB"/>
        </w:rPr>
      </w:pPr>
      <w:r w:rsidRPr="001E6998">
        <w:rPr>
          <w:rFonts w:ascii="Verdana" w:hAnsi="Verdana"/>
          <w:sz w:val="24"/>
          <w:szCs w:val="24"/>
          <w:lang w:val="en-GB"/>
        </w:rPr>
        <w:t>2. States Parties shall ensure that persons with disabilities are not held in slavery or in servitude, and are protected, on an equal basis with others, from forced or compulsory labour.</w:t>
      </w:r>
    </w:p>
    <w:p w14:paraId="17CA4F4F" w14:textId="77777777" w:rsidR="007A19C9" w:rsidRPr="001E6998" w:rsidRDefault="007A19C9" w:rsidP="001E6998">
      <w:pPr>
        <w:rPr>
          <w:rFonts w:ascii="Verdana" w:hAnsi="Verdana"/>
          <w:sz w:val="24"/>
          <w:szCs w:val="24"/>
          <w:lang w:val="en-GB"/>
        </w:rPr>
      </w:pPr>
    </w:p>
    <w:p w14:paraId="7AC23055" w14:textId="76FA2B35" w:rsidR="0068244C" w:rsidRPr="003D7DBA" w:rsidRDefault="0068244C" w:rsidP="003D7DBA">
      <w:pPr>
        <w:rPr>
          <w:rFonts w:ascii="Verdana" w:hAnsi="Verdana"/>
          <w:b/>
          <w:bCs/>
          <w:sz w:val="24"/>
          <w:szCs w:val="24"/>
          <w:lang w:val="en-GB"/>
        </w:rPr>
      </w:pPr>
      <w:r w:rsidRPr="003D7DBA">
        <w:rPr>
          <w:rFonts w:ascii="Verdana" w:hAnsi="Verdana"/>
          <w:b/>
          <w:bCs/>
          <w:sz w:val="24"/>
          <w:szCs w:val="24"/>
          <w:lang w:val="en-GB"/>
        </w:rPr>
        <w:t>Article 28 – Adequate standard of living and social protection</w:t>
      </w:r>
    </w:p>
    <w:p w14:paraId="56D7DF82" w14:textId="3A7BD290" w:rsidR="0068244C" w:rsidRPr="0068244C" w:rsidRDefault="0068244C" w:rsidP="0068244C">
      <w:pPr>
        <w:rPr>
          <w:rFonts w:ascii="Verdana" w:hAnsi="Verdana"/>
          <w:sz w:val="24"/>
          <w:szCs w:val="24"/>
          <w:lang w:val="en-GB"/>
        </w:rPr>
      </w:pPr>
      <w:r w:rsidRPr="0068244C">
        <w:rPr>
          <w:rFonts w:ascii="Verdana" w:hAnsi="Verdana"/>
          <w:sz w:val="24"/>
          <w:szCs w:val="24"/>
          <w:lang w:val="en-GB"/>
        </w:rPr>
        <w:t xml:space="preserve">1. States Parties recognize the right of persons with disabilities to an adequate standard of living for themselves and their families, including adequate food, </w:t>
      </w:r>
      <w:proofErr w:type="gramStart"/>
      <w:r w:rsidRPr="0068244C">
        <w:rPr>
          <w:rFonts w:ascii="Verdana" w:hAnsi="Verdana"/>
          <w:sz w:val="24"/>
          <w:szCs w:val="24"/>
          <w:lang w:val="en-GB"/>
        </w:rPr>
        <w:t>clothing</w:t>
      </w:r>
      <w:proofErr w:type="gramEnd"/>
      <w:r w:rsidRPr="0068244C">
        <w:rPr>
          <w:rFonts w:ascii="Verdana" w:hAnsi="Verdana"/>
          <w:sz w:val="24"/>
          <w:szCs w:val="24"/>
          <w:lang w:val="en-GB"/>
        </w:rPr>
        <w:t xml:space="preserve"> and housing, and to the continuous improvement of living conditions, and shall take appropriate steps to safeguard and promote the realization of this right without discrimination on the basis of disability.</w:t>
      </w:r>
    </w:p>
    <w:p w14:paraId="3428635B" w14:textId="2C2B6AC9" w:rsidR="0068244C" w:rsidRPr="0068244C" w:rsidRDefault="0068244C" w:rsidP="0068244C">
      <w:pPr>
        <w:rPr>
          <w:rFonts w:ascii="Verdana" w:hAnsi="Verdana"/>
          <w:sz w:val="24"/>
          <w:szCs w:val="24"/>
          <w:lang w:val="en-GB"/>
        </w:rPr>
      </w:pPr>
      <w:r w:rsidRPr="0068244C">
        <w:rPr>
          <w:rFonts w:ascii="Verdana" w:hAnsi="Verdana"/>
          <w:sz w:val="24"/>
          <w:szCs w:val="24"/>
          <w:lang w:val="en-GB"/>
        </w:rPr>
        <w:t>2. States Parties recognize the right of persons with disabilities to social protection and to the enjoyment of that right without discrimination on the basis of disability, and shall take appropriate steps to safeguard and promote the realization of this right, including measures:</w:t>
      </w:r>
    </w:p>
    <w:p w14:paraId="01DE08EF" w14:textId="505F2594" w:rsidR="0068244C" w:rsidRPr="0068244C" w:rsidRDefault="0068244C" w:rsidP="0068244C">
      <w:pPr>
        <w:rPr>
          <w:rFonts w:ascii="Verdana" w:hAnsi="Verdana"/>
          <w:sz w:val="24"/>
          <w:szCs w:val="24"/>
          <w:lang w:val="en-GB"/>
        </w:rPr>
      </w:pPr>
      <w:r w:rsidRPr="0068244C">
        <w:rPr>
          <w:rFonts w:ascii="Verdana" w:hAnsi="Verdana"/>
          <w:sz w:val="24"/>
          <w:szCs w:val="24"/>
          <w:lang w:val="en-GB"/>
        </w:rPr>
        <w:t xml:space="preserve">a) To ensure equal access by persons with disabilities to clean water services, and to ensure access to appropriate and affordable services, devices and other assistance for disability-related </w:t>
      </w:r>
      <w:proofErr w:type="gramStart"/>
      <w:r w:rsidRPr="0068244C">
        <w:rPr>
          <w:rFonts w:ascii="Verdana" w:hAnsi="Verdana"/>
          <w:sz w:val="24"/>
          <w:szCs w:val="24"/>
          <w:lang w:val="en-GB"/>
        </w:rPr>
        <w:t>needs;</w:t>
      </w:r>
      <w:proofErr w:type="gramEnd"/>
    </w:p>
    <w:p w14:paraId="07B5585F" w14:textId="3558C2D4" w:rsidR="0068244C" w:rsidRPr="0068244C" w:rsidRDefault="0068244C" w:rsidP="0068244C">
      <w:pPr>
        <w:rPr>
          <w:rFonts w:ascii="Verdana" w:hAnsi="Verdana"/>
          <w:sz w:val="24"/>
          <w:szCs w:val="24"/>
          <w:lang w:val="en-GB"/>
        </w:rPr>
      </w:pPr>
      <w:r w:rsidRPr="0068244C">
        <w:rPr>
          <w:rFonts w:ascii="Verdana" w:hAnsi="Verdana"/>
          <w:sz w:val="24"/>
          <w:szCs w:val="24"/>
          <w:lang w:val="en-GB"/>
        </w:rPr>
        <w:t xml:space="preserve">b) To ensure access by persons with disabilities, in particular women and girls with disabilities and older persons with disabilities, to social protection programmes and poverty reduction </w:t>
      </w:r>
      <w:proofErr w:type="gramStart"/>
      <w:r w:rsidRPr="0068244C">
        <w:rPr>
          <w:rFonts w:ascii="Verdana" w:hAnsi="Verdana"/>
          <w:sz w:val="24"/>
          <w:szCs w:val="24"/>
          <w:lang w:val="en-GB"/>
        </w:rPr>
        <w:t>programmes;</w:t>
      </w:r>
      <w:proofErr w:type="gramEnd"/>
    </w:p>
    <w:p w14:paraId="0976B61B" w14:textId="3E18E3F4" w:rsidR="0068244C" w:rsidRPr="0068244C" w:rsidRDefault="0068244C" w:rsidP="0068244C">
      <w:pPr>
        <w:rPr>
          <w:rFonts w:ascii="Verdana" w:hAnsi="Verdana"/>
          <w:sz w:val="24"/>
          <w:szCs w:val="24"/>
          <w:lang w:val="en-GB"/>
        </w:rPr>
      </w:pPr>
      <w:r w:rsidRPr="0068244C">
        <w:rPr>
          <w:rFonts w:ascii="Verdana" w:hAnsi="Verdana"/>
          <w:sz w:val="24"/>
          <w:szCs w:val="24"/>
          <w:lang w:val="en-GB"/>
        </w:rPr>
        <w:t xml:space="preserve">c) To ensure access by persons with disabilities and their families living in situations of poverty to assistance from the State with disability-related expenses, including adequate training, counselling, financial assistance and respite </w:t>
      </w:r>
      <w:proofErr w:type="gramStart"/>
      <w:r w:rsidRPr="0068244C">
        <w:rPr>
          <w:rFonts w:ascii="Verdana" w:hAnsi="Verdana"/>
          <w:sz w:val="24"/>
          <w:szCs w:val="24"/>
          <w:lang w:val="en-GB"/>
        </w:rPr>
        <w:t>care;</w:t>
      </w:r>
      <w:proofErr w:type="gramEnd"/>
    </w:p>
    <w:p w14:paraId="4867D336" w14:textId="6400551C" w:rsidR="0068244C" w:rsidRPr="0068244C" w:rsidRDefault="0068244C" w:rsidP="0068244C">
      <w:pPr>
        <w:rPr>
          <w:rFonts w:ascii="Verdana" w:hAnsi="Verdana"/>
          <w:sz w:val="24"/>
          <w:szCs w:val="24"/>
          <w:lang w:val="en-GB"/>
        </w:rPr>
      </w:pPr>
      <w:r w:rsidRPr="0068244C">
        <w:rPr>
          <w:rFonts w:ascii="Verdana" w:hAnsi="Verdana"/>
          <w:sz w:val="24"/>
          <w:szCs w:val="24"/>
          <w:lang w:val="en-GB"/>
        </w:rPr>
        <w:t xml:space="preserve">d) To ensure access by persons with disabilities to public housing </w:t>
      </w:r>
      <w:proofErr w:type="gramStart"/>
      <w:r w:rsidRPr="0068244C">
        <w:rPr>
          <w:rFonts w:ascii="Verdana" w:hAnsi="Verdana"/>
          <w:sz w:val="24"/>
          <w:szCs w:val="24"/>
          <w:lang w:val="en-GB"/>
        </w:rPr>
        <w:t>programmes;</w:t>
      </w:r>
      <w:proofErr w:type="gramEnd"/>
    </w:p>
    <w:p w14:paraId="521E8AF8" w14:textId="77777777" w:rsidR="0068244C" w:rsidRPr="0068244C" w:rsidRDefault="0068244C" w:rsidP="0068244C">
      <w:pPr>
        <w:rPr>
          <w:rFonts w:ascii="Verdana" w:hAnsi="Verdana"/>
          <w:sz w:val="24"/>
          <w:szCs w:val="24"/>
          <w:lang w:val="en-GB"/>
        </w:rPr>
      </w:pPr>
      <w:r w:rsidRPr="0068244C">
        <w:rPr>
          <w:rFonts w:ascii="Verdana" w:hAnsi="Verdana"/>
          <w:sz w:val="24"/>
          <w:szCs w:val="24"/>
          <w:lang w:val="en-GB"/>
        </w:rPr>
        <w:t>e) To ensure equal access by persons with disabilities to retirement benefits and programmes.</w:t>
      </w:r>
    </w:p>
    <w:p w14:paraId="73432E20" w14:textId="628AA490" w:rsidR="00541006" w:rsidRDefault="000A5AEA" w:rsidP="00541006">
      <w:pPr>
        <w:rPr>
          <w:rFonts w:ascii="Verdana" w:hAnsi="Verdana"/>
          <w:b/>
          <w:bCs/>
          <w:sz w:val="24"/>
          <w:szCs w:val="24"/>
          <w:lang w:val="en-GB"/>
        </w:rPr>
      </w:pPr>
      <w:r>
        <w:rPr>
          <w:rFonts w:ascii="Verdana" w:hAnsi="Verdana"/>
          <w:b/>
          <w:bCs/>
          <w:sz w:val="24"/>
          <w:szCs w:val="24"/>
          <w:lang w:val="en-GB"/>
        </w:rPr>
        <w:br w:type="page"/>
      </w:r>
    </w:p>
    <w:p w14:paraId="2F28A58D" w14:textId="77777777" w:rsidR="00263458" w:rsidRPr="0049534C" w:rsidRDefault="00541006" w:rsidP="00541006">
      <w:pPr>
        <w:pStyle w:val="Heading1"/>
        <w:jc w:val="center"/>
        <w:rPr>
          <w:rFonts w:ascii="Verdana" w:hAnsi="Verdana"/>
          <w:b/>
          <w:bCs/>
          <w:sz w:val="28"/>
          <w:szCs w:val="28"/>
          <w:lang w:val="en-GB"/>
        </w:rPr>
      </w:pPr>
      <w:bookmarkStart w:id="28" w:name="_Toc167668079"/>
      <w:r w:rsidRPr="0049534C">
        <w:rPr>
          <w:rFonts w:ascii="Verdana" w:hAnsi="Verdana"/>
          <w:b/>
          <w:bCs/>
          <w:sz w:val="28"/>
          <w:szCs w:val="28"/>
          <w:lang w:val="en-GB"/>
        </w:rPr>
        <w:lastRenderedPageBreak/>
        <w:t>Appendix 2</w:t>
      </w:r>
      <w:r w:rsidR="002925F4" w:rsidRPr="0049534C">
        <w:rPr>
          <w:rFonts w:ascii="Verdana" w:hAnsi="Verdana"/>
          <w:b/>
          <w:bCs/>
          <w:sz w:val="28"/>
          <w:szCs w:val="28"/>
          <w:lang w:val="en-GB"/>
        </w:rPr>
        <w:t>:</w:t>
      </w:r>
      <w:bookmarkEnd w:id="28"/>
      <w:r w:rsidR="002925F4" w:rsidRPr="0049534C">
        <w:rPr>
          <w:rFonts w:ascii="Verdana" w:hAnsi="Verdana"/>
          <w:b/>
          <w:bCs/>
          <w:sz w:val="28"/>
          <w:szCs w:val="28"/>
          <w:lang w:val="en-GB"/>
        </w:rPr>
        <w:t xml:space="preserve"> </w:t>
      </w:r>
    </w:p>
    <w:p w14:paraId="7CDCB1F8" w14:textId="504CD8DE" w:rsidR="00541006" w:rsidRPr="0049534C" w:rsidRDefault="002925F4" w:rsidP="00541006">
      <w:pPr>
        <w:pStyle w:val="Heading1"/>
        <w:jc w:val="center"/>
        <w:rPr>
          <w:rFonts w:ascii="Verdana" w:hAnsi="Verdana"/>
          <w:b/>
          <w:bCs/>
          <w:sz w:val="28"/>
          <w:szCs w:val="28"/>
          <w:lang w:val="en-GB"/>
        </w:rPr>
      </w:pPr>
      <w:bookmarkStart w:id="29" w:name="_Toc167668080"/>
      <w:r w:rsidRPr="0049534C">
        <w:rPr>
          <w:rFonts w:ascii="Verdana" w:hAnsi="Verdana"/>
          <w:b/>
          <w:bCs/>
          <w:sz w:val="28"/>
          <w:szCs w:val="28"/>
          <w:lang w:val="en-GB"/>
        </w:rPr>
        <w:t>Public and Political Support for Reform</w:t>
      </w:r>
      <w:bookmarkEnd w:id="29"/>
    </w:p>
    <w:p w14:paraId="2B3E882A" w14:textId="77777777" w:rsidR="006C6577" w:rsidRPr="006C6577" w:rsidRDefault="006C6577" w:rsidP="006C6577">
      <w:pPr>
        <w:rPr>
          <w:lang w:val="en-GB"/>
        </w:rPr>
      </w:pPr>
    </w:p>
    <w:p w14:paraId="4C0C523C" w14:textId="734D705E" w:rsidR="00541006" w:rsidRPr="00704B8F" w:rsidRDefault="00541006" w:rsidP="00704B8F">
      <w:pPr>
        <w:rPr>
          <w:rFonts w:ascii="Verdana" w:hAnsi="Verdana"/>
          <w:b/>
          <w:bCs/>
          <w:sz w:val="24"/>
          <w:szCs w:val="24"/>
          <w:lang w:val="en-GB"/>
        </w:rPr>
      </w:pPr>
      <w:r w:rsidRPr="00704B8F">
        <w:rPr>
          <w:rFonts w:ascii="Verdana" w:hAnsi="Verdana"/>
          <w:b/>
          <w:bCs/>
          <w:sz w:val="24"/>
          <w:szCs w:val="24"/>
          <w:lang w:val="en-GB"/>
        </w:rPr>
        <w:t>Public Support for Reform</w:t>
      </w:r>
    </w:p>
    <w:p w14:paraId="0FBB9281" w14:textId="77777777" w:rsidR="00541006" w:rsidRPr="001B57D2" w:rsidRDefault="00541006" w:rsidP="00541006">
      <w:pPr>
        <w:rPr>
          <w:rFonts w:ascii="Verdana" w:hAnsi="Verdana"/>
          <w:sz w:val="24"/>
          <w:szCs w:val="24"/>
        </w:rPr>
      </w:pPr>
      <w:r w:rsidRPr="001B57D2">
        <w:rPr>
          <w:rFonts w:ascii="Verdana" w:hAnsi="Verdana"/>
          <w:sz w:val="24"/>
          <w:szCs w:val="24"/>
        </w:rPr>
        <w:t>The 2021 Citizen’s Assembly made strong recommendations in the area, endorsing an improved system of supports for disabled people</w:t>
      </w:r>
      <w:r>
        <w:rPr>
          <w:rFonts w:ascii="Verdana" w:hAnsi="Verdana"/>
          <w:sz w:val="24"/>
          <w:szCs w:val="24"/>
        </w:rPr>
        <w:t>,</w:t>
      </w:r>
      <w:r w:rsidRPr="001B57D2">
        <w:rPr>
          <w:rFonts w:ascii="Verdana" w:hAnsi="Verdana"/>
          <w:sz w:val="24"/>
          <w:szCs w:val="24"/>
        </w:rPr>
        <w:t xml:space="preserve"> their </w:t>
      </w:r>
      <w:proofErr w:type="gramStart"/>
      <w:r w:rsidRPr="001B57D2">
        <w:rPr>
          <w:rFonts w:ascii="Verdana" w:hAnsi="Verdana"/>
          <w:sz w:val="24"/>
          <w:szCs w:val="24"/>
        </w:rPr>
        <w:t>families</w:t>
      </w:r>
      <w:proofErr w:type="gramEnd"/>
      <w:r>
        <w:rPr>
          <w:rFonts w:ascii="Verdana" w:hAnsi="Verdana"/>
          <w:sz w:val="24"/>
          <w:szCs w:val="24"/>
        </w:rPr>
        <w:t xml:space="preserve"> and carers.</w:t>
      </w:r>
      <w:r w:rsidRPr="001B57D2">
        <w:rPr>
          <w:rStyle w:val="FootnoteReference"/>
          <w:rFonts w:ascii="Verdana" w:hAnsi="Verdana"/>
          <w:sz w:val="24"/>
          <w:szCs w:val="24"/>
        </w:rPr>
        <w:footnoteReference w:id="60"/>
      </w:r>
      <w:r w:rsidRPr="001B57D2">
        <w:rPr>
          <w:rFonts w:ascii="Verdana" w:hAnsi="Verdana"/>
          <w:sz w:val="24"/>
          <w:szCs w:val="24"/>
        </w:rPr>
        <w:t xml:space="preserve"> It undertook a comprehensive reflection and consultation on gender, care and disability and related issues. Its report recommended that disabled people should:</w:t>
      </w:r>
    </w:p>
    <w:p w14:paraId="29F01603" w14:textId="77777777" w:rsidR="00541006" w:rsidRPr="00AA13DC" w:rsidRDefault="00541006" w:rsidP="00541006">
      <w:pPr>
        <w:pStyle w:val="ListParagraph"/>
        <w:numPr>
          <w:ilvl w:val="0"/>
          <w:numId w:val="5"/>
        </w:numPr>
        <w:spacing w:line="240" w:lineRule="auto"/>
        <w:rPr>
          <w:rFonts w:ascii="Verdana" w:hAnsi="Verdana"/>
          <w:sz w:val="24"/>
          <w:szCs w:val="24"/>
        </w:rPr>
      </w:pPr>
      <w:r w:rsidRPr="00AA13DC">
        <w:rPr>
          <w:rFonts w:ascii="Verdana" w:hAnsi="Verdana"/>
          <w:sz w:val="24"/>
          <w:szCs w:val="24"/>
        </w:rPr>
        <w:t>Be actively supported and resourced to live independently.</w:t>
      </w:r>
    </w:p>
    <w:p w14:paraId="7A893EF0" w14:textId="77777777" w:rsidR="00541006" w:rsidRPr="00AA13DC" w:rsidRDefault="00541006" w:rsidP="00541006">
      <w:pPr>
        <w:pStyle w:val="ListParagraph"/>
        <w:numPr>
          <w:ilvl w:val="0"/>
          <w:numId w:val="5"/>
        </w:numPr>
        <w:spacing w:line="240" w:lineRule="auto"/>
        <w:rPr>
          <w:rFonts w:ascii="Verdana" w:hAnsi="Verdana"/>
          <w:sz w:val="24"/>
          <w:szCs w:val="24"/>
        </w:rPr>
      </w:pPr>
      <w:r w:rsidRPr="00AA13DC">
        <w:rPr>
          <w:rFonts w:ascii="Verdana" w:hAnsi="Verdana"/>
          <w:sz w:val="24"/>
          <w:szCs w:val="24"/>
        </w:rPr>
        <w:t>Have access to person centred financial supports to serve their individual needs.</w:t>
      </w:r>
      <w:r w:rsidRPr="00AA13DC">
        <w:rPr>
          <w:rStyle w:val="FootnoteReference"/>
          <w:rFonts w:ascii="Verdana" w:hAnsi="Verdana"/>
          <w:sz w:val="24"/>
          <w:szCs w:val="24"/>
        </w:rPr>
        <w:footnoteReference w:id="61"/>
      </w:r>
    </w:p>
    <w:p w14:paraId="7E4072D2" w14:textId="77777777" w:rsidR="00541006" w:rsidRPr="001B57D2" w:rsidRDefault="00541006" w:rsidP="00541006">
      <w:pPr>
        <w:rPr>
          <w:rFonts w:ascii="Verdana" w:hAnsi="Verdana"/>
          <w:sz w:val="24"/>
          <w:szCs w:val="24"/>
        </w:rPr>
      </w:pPr>
      <w:r w:rsidRPr="001B57D2">
        <w:rPr>
          <w:rFonts w:ascii="Verdana" w:hAnsi="Verdana"/>
          <w:sz w:val="24"/>
          <w:szCs w:val="24"/>
        </w:rPr>
        <w:t xml:space="preserve">Other recommendations relevant to </w:t>
      </w:r>
      <w:r>
        <w:rPr>
          <w:rFonts w:ascii="Verdana" w:hAnsi="Verdana"/>
          <w:sz w:val="24"/>
          <w:szCs w:val="24"/>
        </w:rPr>
        <w:t>the Department of Social Protection’s</w:t>
      </w:r>
      <w:r w:rsidRPr="001B57D2">
        <w:rPr>
          <w:rFonts w:ascii="Verdana" w:hAnsi="Verdana"/>
          <w:sz w:val="24"/>
          <w:szCs w:val="24"/>
        </w:rPr>
        <w:t xml:space="preserve"> brief, and the Green Paper, include</w:t>
      </w:r>
      <w:r>
        <w:rPr>
          <w:rFonts w:ascii="Verdana" w:hAnsi="Verdana"/>
          <w:sz w:val="24"/>
          <w:szCs w:val="24"/>
        </w:rPr>
        <w:t xml:space="preserve"> that</w:t>
      </w:r>
      <w:r w:rsidRPr="001B57D2">
        <w:rPr>
          <w:rFonts w:ascii="Verdana" w:hAnsi="Verdana"/>
          <w:sz w:val="24"/>
          <w:szCs w:val="24"/>
        </w:rPr>
        <w:t>:</w:t>
      </w:r>
    </w:p>
    <w:p w14:paraId="0981E963" w14:textId="77777777" w:rsidR="00541006" w:rsidRPr="00AA13DC" w:rsidRDefault="00541006" w:rsidP="00541006">
      <w:pPr>
        <w:ind w:firstLine="360"/>
        <w:rPr>
          <w:rFonts w:ascii="Verdana" w:hAnsi="Verdana"/>
          <w:sz w:val="24"/>
          <w:szCs w:val="24"/>
        </w:rPr>
      </w:pPr>
      <w:r w:rsidRPr="00AA13DC">
        <w:rPr>
          <w:rFonts w:ascii="Verdana" w:hAnsi="Verdana"/>
          <w:sz w:val="24"/>
          <w:szCs w:val="24"/>
        </w:rPr>
        <w:t xml:space="preserve">Social protection services should: </w:t>
      </w:r>
    </w:p>
    <w:p w14:paraId="57E3419F" w14:textId="77777777" w:rsidR="00541006" w:rsidRPr="00AA13DC" w:rsidRDefault="00541006" w:rsidP="00541006">
      <w:pPr>
        <w:pStyle w:val="ListParagraph"/>
        <w:numPr>
          <w:ilvl w:val="0"/>
          <w:numId w:val="6"/>
        </w:numPr>
        <w:rPr>
          <w:rFonts w:ascii="Verdana" w:hAnsi="Verdana"/>
          <w:sz w:val="24"/>
          <w:szCs w:val="24"/>
        </w:rPr>
      </w:pPr>
      <w:r w:rsidRPr="00AA13DC">
        <w:rPr>
          <w:rFonts w:ascii="Verdana" w:hAnsi="Verdana"/>
          <w:sz w:val="24"/>
          <w:szCs w:val="24"/>
        </w:rPr>
        <w:t>Set social protection payments and/or supports at a level that lifts people above the poverty line, prevents deprivation and supports an adequate standard of living.</w:t>
      </w:r>
    </w:p>
    <w:p w14:paraId="4459559E" w14:textId="77777777" w:rsidR="00541006" w:rsidRPr="00AA13DC" w:rsidRDefault="00541006" w:rsidP="00541006">
      <w:pPr>
        <w:pStyle w:val="ListParagraph"/>
        <w:numPr>
          <w:ilvl w:val="0"/>
          <w:numId w:val="6"/>
        </w:numPr>
        <w:rPr>
          <w:rFonts w:ascii="Verdana" w:hAnsi="Verdana"/>
          <w:sz w:val="24"/>
          <w:szCs w:val="24"/>
        </w:rPr>
      </w:pPr>
      <w:r w:rsidRPr="00AA13DC">
        <w:rPr>
          <w:rFonts w:ascii="Verdana" w:hAnsi="Verdana"/>
          <w:sz w:val="24"/>
          <w:szCs w:val="24"/>
        </w:rPr>
        <w:t>Regularly train staff to prioritise dignity and respect in all contact with clients, including giving a choice in how they receive payment.</w:t>
      </w:r>
      <w:r w:rsidRPr="00AA13DC">
        <w:rPr>
          <w:rStyle w:val="FootnoteReference"/>
          <w:rFonts w:ascii="Verdana" w:hAnsi="Verdana"/>
          <w:sz w:val="24"/>
          <w:szCs w:val="24"/>
        </w:rPr>
        <w:footnoteReference w:id="62"/>
      </w:r>
    </w:p>
    <w:p w14:paraId="3236549B" w14:textId="77777777" w:rsidR="00541006" w:rsidRPr="001B57D2" w:rsidRDefault="00541006" w:rsidP="00541006">
      <w:pPr>
        <w:rPr>
          <w:rFonts w:ascii="Verdana" w:hAnsi="Verdana"/>
          <w:sz w:val="24"/>
          <w:szCs w:val="24"/>
        </w:rPr>
      </w:pPr>
      <w:r w:rsidRPr="001B57D2">
        <w:rPr>
          <w:rFonts w:ascii="Verdana" w:hAnsi="Verdana"/>
          <w:sz w:val="24"/>
          <w:szCs w:val="24"/>
        </w:rPr>
        <w:t>A crucial part of the Citizen’s Assembly conclusions is that 95.6% of citizens indicated that “if necessary, we are also prepared to support and pay higher taxes based on the principle of ability to pay, to make a reality of our recommendations”.</w:t>
      </w:r>
      <w:r w:rsidRPr="001B57D2">
        <w:rPr>
          <w:rStyle w:val="FootnoteReference"/>
          <w:rFonts w:ascii="Verdana" w:hAnsi="Verdana"/>
          <w:sz w:val="24"/>
          <w:szCs w:val="24"/>
        </w:rPr>
        <w:footnoteReference w:id="63"/>
      </w:r>
      <w:r w:rsidRPr="001B57D2">
        <w:rPr>
          <w:rFonts w:ascii="Verdana" w:hAnsi="Verdana"/>
          <w:sz w:val="24"/>
          <w:szCs w:val="24"/>
        </w:rPr>
        <w:t xml:space="preserve"> </w:t>
      </w:r>
      <w:r>
        <w:rPr>
          <w:rFonts w:ascii="Verdana" w:hAnsi="Verdana"/>
          <w:sz w:val="24"/>
          <w:szCs w:val="24"/>
        </w:rPr>
        <w:t xml:space="preserve">While there is often a focus put by the state on its limited resources, there is clearly a popular mandate to increase the Ireland’s revenue income to support the eradication of poverty. </w:t>
      </w:r>
    </w:p>
    <w:p w14:paraId="69589FB7" w14:textId="77777777" w:rsidR="00541006" w:rsidRPr="001B57D2" w:rsidRDefault="00541006" w:rsidP="00541006">
      <w:pPr>
        <w:rPr>
          <w:rFonts w:ascii="Verdana" w:hAnsi="Verdana"/>
          <w:sz w:val="24"/>
          <w:szCs w:val="24"/>
        </w:rPr>
      </w:pPr>
      <w:r w:rsidRPr="001B57D2">
        <w:rPr>
          <w:rFonts w:ascii="Verdana" w:hAnsi="Verdana"/>
          <w:sz w:val="24"/>
          <w:szCs w:val="24"/>
          <w:lang w:val="en-GB"/>
        </w:rPr>
        <w:t xml:space="preserve">An </w:t>
      </w:r>
      <w:r>
        <w:rPr>
          <w:rFonts w:ascii="Verdana" w:hAnsi="Verdana"/>
          <w:sz w:val="24"/>
          <w:szCs w:val="24"/>
          <w:lang w:val="en-GB"/>
        </w:rPr>
        <w:t xml:space="preserve">April 2023 </w:t>
      </w:r>
      <w:r w:rsidRPr="001B57D2">
        <w:rPr>
          <w:rFonts w:ascii="Verdana" w:hAnsi="Verdana"/>
          <w:sz w:val="24"/>
          <w:szCs w:val="24"/>
          <w:lang w:val="en-GB"/>
        </w:rPr>
        <w:t xml:space="preserve">ESRI paper also provides useful data showing very high public support for action to tackle disability poverty. </w:t>
      </w:r>
      <w:r>
        <w:rPr>
          <w:rFonts w:ascii="Verdana" w:hAnsi="Verdana"/>
          <w:sz w:val="24"/>
          <w:szCs w:val="24"/>
          <w:lang w:val="en-GB"/>
        </w:rPr>
        <w:t>The</w:t>
      </w:r>
      <w:r w:rsidRPr="001B57D2">
        <w:rPr>
          <w:rFonts w:ascii="Verdana" w:hAnsi="Verdana"/>
          <w:sz w:val="24"/>
          <w:szCs w:val="24"/>
          <w:lang w:val="en-GB"/>
        </w:rPr>
        <w:t xml:space="preserve"> results </w:t>
      </w:r>
      <w:r>
        <w:rPr>
          <w:rFonts w:ascii="Verdana" w:hAnsi="Verdana"/>
          <w:sz w:val="24"/>
          <w:szCs w:val="24"/>
          <w:lang w:val="en-GB"/>
        </w:rPr>
        <w:t>show</w:t>
      </w:r>
      <w:r w:rsidRPr="001B57D2">
        <w:rPr>
          <w:rFonts w:ascii="Verdana" w:hAnsi="Verdana"/>
          <w:sz w:val="24"/>
          <w:szCs w:val="24"/>
          <w:lang w:val="en-GB"/>
        </w:rPr>
        <w:t xml:space="preserve"> that “most people in Ireland acknowledge the financial challenges of living with a disability and are supportive of stronger government assistance</w:t>
      </w:r>
      <w:r>
        <w:rPr>
          <w:rFonts w:ascii="Verdana" w:hAnsi="Verdana"/>
          <w:sz w:val="24"/>
          <w:szCs w:val="24"/>
          <w:lang w:val="en-GB"/>
        </w:rPr>
        <w:t>…</w:t>
      </w:r>
      <w:r w:rsidRPr="001B57D2">
        <w:rPr>
          <w:rFonts w:ascii="Verdana" w:hAnsi="Verdana"/>
          <w:sz w:val="24"/>
          <w:szCs w:val="24"/>
          <w:lang w:val="en-GB"/>
        </w:rPr>
        <w:t xml:space="preserve"> 7</w:t>
      </w:r>
      <w:r>
        <w:rPr>
          <w:rFonts w:ascii="Verdana" w:hAnsi="Verdana"/>
          <w:sz w:val="24"/>
          <w:szCs w:val="24"/>
          <w:lang w:val="en-GB"/>
        </w:rPr>
        <w:t>7</w:t>
      </w:r>
      <w:r w:rsidRPr="001B57D2">
        <w:rPr>
          <w:rFonts w:ascii="Verdana" w:hAnsi="Verdana"/>
          <w:sz w:val="24"/>
          <w:szCs w:val="24"/>
          <w:lang w:val="en-GB"/>
        </w:rPr>
        <w:t xml:space="preserve"> per cent of people agree that welfare payments for disabled people should be </w:t>
      </w:r>
      <w:r w:rsidRPr="001B57D2">
        <w:rPr>
          <w:rFonts w:ascii="Verdana" w:hAnsi="Verdana"/>
          <w:sz w:val="24"/>
          <w:szCs w:val="24"/>
          <w:lang w:val="en-GB"/>
        </w:rPr>
        <w:lastRenderedPageBreak/>
        <w:t>increased and most (91 per cent) agree that more should be done to support disabled people to meet their extra cost of living.”</w:t>
      </w:r>
      <w:r w:rsidRPr="001B57D2">
        <w:rPr>
          <w:rStyle w:val="FootnoteReference"/>
          <w:rFonts w:ascii="Verdana" w:hAnsi="Verdana"/>
          <w:sz w:val="24"/>
          <w:szCs w:val="24"/>
          <w:lang w:val="en-GB"/>
        </w:rPr>
        <w:footnoteReference w:id="64"/>
      </w:r>
      <w:r w:rsidRPr="001B57D2">
        <w:rPr>
          <w:rFonts w:ascii="Verdana" w:hAnsi="Verdana"/>
          <w:sz w:val="24"/>
          <w:szCs w:val="24"/>
          <w:lang w:val="en-GB"/>
        </w:rPr>
        <w:t xml:space="preserve"> </w:t>
      </w:r>
      <w:r>
        <w:rPr>
          <w:rFonts w:ascii="Verdana" w:hAnsi="Verdana"/>
          <w:sz w:val="24"/>
          <w:szCs w:val="24"/>
          <w:lang w:val="en-GB"/>
        </w:rPr>
        <w:t xml:space="preserve"> </w:t>
      </w:r>
    </w:p>
    <w:p w14:paraId="07F40E6B" w14:textId="77777777" w:rsidR="00541006" w:rsidRPr="00704B8F" w:rsidRDefault="00541006" w:rsidP="00704B8F">
      <w:pPr>
        <w:rPr>
          <w:rFonts w:ascii="Verdana" w:hAnsi="Verdana"/>
          <w:b/>
          <w:bCs/>
          <w:sz w:val="24"/>
          <w:szCs w:val="24"/>
          <w:lang w:val="en-GB"/>
        </w:rPr>
      </w:pPr>
      <w:r w:rsidRPr="00704B8F">
        <w:rPr>
          <w:rFonts w:ascii="Verdana" w:hAnsi="Verdana"/>
          <w:b/>
          <w:bCs/>
          <w:sz w:val="24"/>
          <w:szCs w:val="24"/>
          <w:lang w:val="en-GB"/>
        </w:rPr>
        <w:t>Oireachtas Support for Reform</w:t>
      </w:r>
    </w:p>
    <w:p w14:paraId="38D9D7AB" w14:textId="77777777" w:rsidR="00541006" w:rsidRDefault="00541006" w:rsidP="00541006">
      <w:pPr>
        <w:rPr>
          <w:rFonts w:ascii="Verdana" w:hAnsi="Verdana"/>
          <w:sz w:val="24"/>
          <w:szCs w:val="24"/>
        </w:rPr>
      </w:pPr>
      <w:r w:rsidRPr="001B57D2">
        <w:rPr>
          <w:rFonts w:ascii="Verdana" w:hAnsi="Verdana"/>
          <w:sz w:val="24"/>
          <w:szCs w:val="24"/>
        </w:rPr>
        <w:t>The Joint Oireachtas Committee on Disability Matters’</w:t>
      </w:r>
      <w:r>
        <w:rPr>
          <w:rFonts w:ascii="Verdana" w:hAnsi="Verdana"/>
          <w:sz w:val="24"/>
          <w:szCs w:val="24"/>
        </w:rPr>
        <w:t xml:space="preserve"> 2022</w:t>
      </w:r>
      <w:r w:rsidRPr="001B57D2">
        <w:rPr>
          <w:rFonts w:ascii="Verdana" w:hAnsi="Verdana"/>
          <w:sz w:val="24"/>
          <w:szCs w:val="24"/>
        </w:rPr>
        <w:t xml:space="preserve"> report “Ensuring independent living and the UN CRPD” highlights many issues related to social protection policy and disability. The Committee notes that “consistent poverty is the reality of many people with disabilities in Ireland and the cost of disability is not reflected in social protection responses. There is urgent need to develop a rights-based approach to social protection for people with disabilities and update supports accordingly.”</w:t>
      </w:r>
      <w:r w:rsidRPr="001B57D2">
        <w:rPr>
          <w:rStyle w:val="FootnoteReference"/>
          <w:rFonts w:ascii="Verdana" w:hAnsi="Verdana"/>
          <w:sz w:val="24"/>
          <w:szCs w:val="24"/>
        </w:rPr>
        <w:footnoteReference w:id="65"/>
      </w:r>
      <w:r w:rsidRPr="001B57D2">
        <w:rPr>
          <w:rFonts w:ascii="Verdana" w:hAnsi="Verdana"/>
          <w:sz w:val="24"/>
          <w:szCs w:val="24"/>
        </w:rPr>
        <w:t xml:space="preserve"> </w:t>
      </w:r>
    </w:p>
    <w:p w14:paraId="183388D3" w14:textId="77777777" w:rsidR="00541006" w:rsidRPr="008C51E9" w:rsidRDefault="00541006" w:rsidP="00541006">
      <w:pPr>
        <w:rPr>
          <w:rFonts w:ascii="Verdana" w:hAnsi="Verdana"/>
          <w:i/>
          <w:iCs/>
          <w:sz w:val="24"/>
          <w:szCs w:val="24"/>
        </w:rPr>
      </w:pPr>
      <w:r w:rsidRPr="001B57D2">
        <w:rPr>
          <w:rFonts w:ascii="Verdana" w:hAnsi="Verdana"/>
          <w:sz w:val="24"/>
          <w:szCs w:val="24"/>
        </w:rPr>
        <w:t xml:space="preserve">The report also recommends strengthening Ireland’s approach to equality and disability proofing policy measures, and to equality budgeting. </w:t>
      </w:r>
      <w:r>
        <w:rPr>
          <w:rFonts w:ascii="Verdana" w:hAnsi="Verdana"/>
          <w:sz w:val="24"/>
          <w:szCs w:val="24"/>
        </w:rPr>
        <w:t>The Committee recommended that Ireland</w:t>
      </w:r>
      <w:r w:rsidRPr="008E006B">
        <w:rPr>
          <w:rFonts w:ascii="Verdana" w:hAnsi="Verdana"/>
          <w:sz w:val="24"/>
          <w:szCs w:val="24"/>
        </w:rPr>
        <w:t xml:space="preserve"> “introduce a cost of disability payment for people living with disability to achieve the same standard of living as non-disabled people and to remove existing barriers to disabled people’s financial independence and inclusion in the workforce. In the interim increase disability payments to a level to allow disabled people and their families to reach a minimum standard of living</w:t>
      </w:r>
      <w:r>
        <w:rPr>
          <w:rFonts w:ascii="Verdana" w:hAnsi="Verdana"/>
          <w:sz w:val="24"/>
          <w:szCs w:val="24"/>
        </w:rPr>
        <w:t>.</w:t>
      </w:r>
      <w:r w:rsidRPr="008E006B">
        <w:rPr>
          <w:rFonts w:ascii="Verdana" w:hAnsi="Verdana"/>
          <w:sz w:val="24"/>
          <w:szCs w:val="24"/>
        </w:rPr>
        <w:t>”</w:t>
      </w:r>
      <w:r w:rsidRPr="00674E2A">
        <w:rPr>
          <w:rFonts w:ascii="Verdana" w:hAnsi="Verdana"/>
          <w:sz w:val="24"/>
          <w:szCs w:val="24"/>
          <w:vertAlign w:val="superscript"/>
        </w:rPr>
        <w:footnoteReference w:id="66"/>
      </w:r>
      <w:r w:rsidRPr="008E006B">
        <w:rPr>
          <w:rFonts w:ascii="Verdana" w:hAnsi="Verdana"/>
          <w:sz w:val="24"/>
          <w:szCs w:val="24"/>
        </w:rPr>
        <w:t xml:space="preserve"> </w:t>
      </w:r>
      <w:r w:rsidRPr="001B57D2">
        <w:rPr>
          <w:rFonts w:ascii="Verdana" w:hAnsi="Verdana"/>
          <w:sz w:val="24"/>
          <w:szCs w:val="24"/>
        </w:rPr>
        <w:t xml:space="preserve">The </w:t>
      </w:r>
      <w:r>
        <w:rPr>
          <w:rFonts w:ascii="Verdana" w:hAnsi="Verdana"/>
          <w:sz w:val="24"/>
          <w:szCs w:val="24"/>
        </w:rPr>
        <w:t>C</w:t>
      </w:r>
      <w:r w:rsidRPr="001B57D2">
        <w:rPr>
          <w:rFonts w:ascii="Verdana" w:hAnsi="Verdana"/>
          <w:sz w:val="24"/>
          <w:szCs w:val="24"/>
        </w:rPr>
        <w:t xml:space="preserve">ommittee again recommended the introduction of a Cost of Disability payment, to ensure an adequate standard of living for disabled people, in its most recent Pre Budget </w:t>
      </w:r>
      <w:r w:rsidRPr="003A1397">
        <w:rPr>
          <w:rFonts w:ascii="Verdana" w:hAnsi="Verdana"/>
          <w:sz w:val="24"/>
          <w:szCs w:val="24"/>
        </w:rPr>
        <w:t>submission</w:t>
      </w:r>
      <w:r w:rsidRPr="001B57D2">
        <w:rPr>
          <w:rFonts w:ascii="Verdana" w:hAnsi="Verdana"/>
          <w:i/>
          <w:iCs/>
          <w:sz w:val="24"/>
          <w:szCs w:val="24"/>
        </w:rPr>
        <w:t>.</w:t>
      </w:r>
      <w:r w:rsidRPr="00ED63EA">
        <w:rPr>
          <w:rStyle w:val="FootnoteReference"/>
          <w:rFonts w:ascii="Verdana" w:hAnsi="Verdana"/>
          <w:sz w:val="24"/>
          <w:szCs w:val="24"/>
        </w:rPr>
        <w:footnoteReference w:id="67"/>
      </w:r>
    </w:p>
    <w:p w14:paraId="0C14C7FE" w14:textId="77777777" w:rsidR="00541006" w:rsidRDefault="00541006" w:rsidP="00541006">
      <w:pPr>
        <w:rPr>
          <w:rFonts w:ascii="Verdana" w:hAnsi="Verdana"/>
          <w:i/>
          <w:iCs/>
          <w:sz w:val="24"/>
          <w:szCs w:val="24"/>
        </w:rPr>
      </w:pPr>
      <w:r w:rsidRPr="001B57D2">
        <w:rPr>
          <w:rFonts w:ascii="Verdana" w:hAnsi="Verdana"/>
          <w:sz w:val="24"/>
          <w:szCs w:val="24"/>
        </w:rPr>
        <w:t xml:space="preserve">The Joint Committee on Gender Equality, which examined the Citizens Assembly report, </w:t>
      </w:r>
      <w:r>
        <w:rPr>
          <w:rFonts w:ascii="Verdana" w:hAnsi="Verdana"/>
          <w:sz w:val="24"/>
          <w:szCs w:val="24"/>
        </w:rPr>
        <w:t>made</w:t>
      </w:r>
      <w:r w:rsidRPr="001B57D2">
        <w:rPr>
          <w:rFonts w:ascii="Verdana" w:hAnsi="Verdana"/>
          <w:sz w:val="24"/>
          <w:szCs w:val="24"/>
        </w:rPr>
        <w:t xml:space="preserve"> a number of recommendations for the Department of Social Protection to address disability poverty and the Cost of Disability in its final report in December 2022</w:t>
      </w:r>
      <w:r>
        <w:rPr>
          <w:rFonts w:ascii="Verdana" w:hAnsi="Verdana"/>
          <w:sz w:val="24"/>
          <w:szCs w:val="24"/>
        </w:rPr>
        <w:t>.</w:t>
      </w:r>
      <w:r w:rsidRPr="001B57D2">
        <w:rPr>
          <w:rStyle w:val="FootnoteReference"/>
          <w:rFonts w:ascii="Verdana" w:hAnsi="Verdana"/>
          <w:sz w:val="24"/>
          <w:szCs w:val="24"/>
        </w:rPr>
        <w:footnoteReference w:id="68"/>
      </w:r>
      <w:r w:rsidRPr="001B57D2">
        <w:rPr>
          <w:rFonts w:ascii="Verdana" w:hAnsi="Verdana"/>
          <w:sz w:val="24"/>
          <w:szCs w:val="24"/>
        </w:rPr>
        <w:t xml:space="preserve"> </w:t>
      </w:r>
      <w:r w:rsidRPr="00496894">
        <w:rPr>
          <w:rFonts w:ascii="Verdana" w:hAnsi="Verdana"/>
          <w:sz w:val="24"/>
          <w:szCs w:val="24"/>
        </w:rPr>
        <w:t>The Joint Committees on Disability Matters, Gender Equality and Social Protection have all endorsed the Minimum Essential Standard of Living</w:t>
      </w:r>
      <w:r>
        <w:rPr>
          <w:rFonts w:ascii="Verdana" w:hAnsi="Verdana"/>
          <w:sz w:val="24"/>
          <w:szCs w:val="24"/>
        </w:rPr>
        <w:t xml:space="preserve"> and/or benchmarking </w:t>
      </w:r>
      <w:r>
        <w:rPr>
          <w:rFonts w:ascii="Verdana" w:hAnsi="Verdana"/>
          <w:sz w:val="24"/>
          <w:szCs w:val="24"/>
        </w:rPr>
        <w:lastRenderedPageBreak/>
        <w:t>social protection payments to ensure they provide an above the poverty line income</w:t>
      </w:r>
      <w:r w:rsidRPr="00496894">
        <w:rPr>
          <w:rFonts w:ascii="Verdana" w:hAnsi="Verdana"/>
          <w:sz w:val="24"/>
          <w:szCs w:val="24"/>
        </w:rPr>
        <w:t>.</w:t>
      </w:r>
      <w:r w:rsidRPr="00496894">
        <w:rPr>
          <w:rStyle w:val="FootnoteReference"/>
          <w:rFonts w:ascii="Verdana" w:hAnsi="Verdana"/>
          <w:sz w:val="24"/>
          <w:szCs w:val="24"/>
        </w:rPr>
        <w:footnoteReference w:id="69"/>
      </w:r>
      <w:r>
        <w:rPr>
          <w:rFonts w:ascii="Verdana" w:hAnsi="Verdana"/>
          <w:i/>
          <w:iCs/>
          <w:sz w:val="24"/>
          <w:szCs w:val="24"/>
        </w:rPr>
        <w:t xml:space="preserve"> </w:t>
      </w:r>
    </w:p>
    <w:p w14:paraId="14491DBD" w14:textId="77777777" w:rsidR="00541006" w:rsidRPr="00514504" w:rsidRDefault="00541006" w:rsidP="00541006">
      <w:pPr>
        <w:rPr>
          <w:rFonts w:ascii="Verdana" w:hAnsi="Verdana"/>
          <w:sz w:val="24"/>
          <w:szCs w:val="24"/>
        </w:rPr>
      </w:pPr>
      <w:r>
        <w:rPr>
          <w:rFonts w:ascii="Verdana" w:hAnsi="Verdana"/>
          <w:sz w:val="24"/>
          <w:szCs w:val="24"/>
        </w:rPr>
        <w:t>In July 2022 a motion calling</w:t>
      </w:r>
      <w:r w:rsidRPr="008E006B">
        <w:rPr>
          <w:rFonts w:ascii="Verdana" w:hAnsi="Verdana"/>
          <w:sz w:val="24"/>
          <w:szCs w:val="24"/>
        </w:rPr>
        <w:t xml:space="preserve"> </w:t>
      </w:r>
      <w:r>
        <w:rPr>
          <w:rFonts w:ascii="Verdana" w:hAnsi="Verdana"/>
          <w:sz w:val="24"/>
          <w:szCs w:val="24"/>
        </w:rPr>
        <w:t>“</w:t>
      </w:r>
      <w:r w:rsidRPr="008E006B">
        <w:rPr>
          <w:rFonts w:ascii="Verdana" w:hAnsi="Verdana"/>
          <w:sz w:val="24"/>
          <w:szCs w:val="24"/>
        </w:rPr>
        <w:t>on the Government to introduce a cost of disability payment in budget 2023 of at least €20 per week, as a first step to addressing the significant additional costs of having a disability”</w:t>
      </w:r>
      <w:r>
        <w:rPr>
          <w:rFonts w:ascii="Verdana" w:hAnsi="Verdana"/>
          <w:sz w:val="24"/>
          <w:szCs w:val="24"/>
        </w:rPr>
        <w:t xml:space="preserve"> was </w:t>
      </w:r>
      <w:r w:rsidRPr="00035108">
        <w:rPr>
          <w:rFonts w:ascii="Verdana" w:hAnsi="Verdana"/>
          <w:sz w:val="24"/>
          <w:szCs w:val="24"/>
        </w:rPr>
        <w:t>unanimously endorsed by all members of the Dáil</w:t>
      </w:r>
      <w:r>
        <w:rPr>
          <w:rFonts w:ascii="Verdana" w:hAnsi="Verdana"/>
          <w:i/>
          <w:iCs/>
          <w:sz w:val="24"/>
          <w:szCs w:val="24"/>
        </w:rPr>
        <w:t>.</w:t>
      </w:r>
      <w:r w:rsidRPr="008E006B">
        <w:rPr>
          <w:rStyle w:val="FootnoteReference"/>
          <w:rFonts w:ascii="Verdana" w:hAnsi="Verdana" w:cs="Times New Roman"/>
          <w:sz w:val="24"/>
          <w:szCs w:val="24"/>
        </w:rPr>
        <w:footnoteReference w:id="70"/>
      </w:r>
      <w:r w:rsidRPr="008E006B">
        <w:rPr>
          <w:rFonts w:ascii="Verdana" w:hAnsi="Verdana"/>
          <w:sz w:val="24"/>
          <w:szCs w:val="24"/>
        </w:rPr>
        <w:t xml:space="preserve"> </w:t>
      </w:r>
      <w:r>
        <w:rPr>
          <w:rFonts w:ascii="Verdana" w:hAnsi="Verdana"/>
          <w:sz w:val="24"/>
          <w:szCs w:val="24"/>
        </w:rPr>
        <w:t xml:space="preserve">More recently, a Dáil motion was passed in April 2024 that called for the government to </w:t>
      </w:r>
      <w:r w:rsidRPr="00514504">
        <w:rPr>
          <w:rFonts w:ascii="Verdana" w:hAnsi="Verdana"/>
          <w:sz w:val="24"/>
          <w:szCs w:val="24"/>
        </w:rPr>
        <w:t>“introduce a system of non-means-tested universal payments that cover the real costs of having a disability and provide income security to disabled people</w:t>
      </w:r>
      <w:r>
        <w:rPr>
          <w:rFonts w:ascii="Verdana" w:hAnsi="Verdana"/>
          <w:sz w:val="24"/>
          <w:szCs w:val="24"/>
        </w:rPr>
        <w:t>.</w:t>
      </w:r>
      <w:r w:rsidRPr="00514504">
        <w:rPr>
          <w:rFonts w:ascii="Verdana" w:hAnsi="Verdana"/>
          <w:sz w:val="24"/>
          <w:szCs w:val="24"/>
        </w:rPr>
        <w:t>”</w:t>
      </w:r>
      <w:r>
        <w:rPr>
          <w:rStyle w:val="FootnoteReference"/>
          <w:rFonts w:ascii="Verdana" w:hAnsi="Verdana"/>
          <w:sz w:val="24"/>
          <w:szCs w:val="24"/>
        </w:rPr>
        <w:footnoteReference w:id="71"/>
      </w:r>
    </w:p>
    <w:p w14:paraId="480FCAD5" w14:textId="2A458E0E" w:rsidR="00541006" w:rsidRDefault="004D5BA9">
      <w:pPr>
        <w:rPr>
          <w:rFonts w:ascii="Verdana" w:hAnsi="Verdana"/>
          <w:b/>
          <w:bCs/>
          <w:sz w:val="24"/>
          <w:szCs w:val="24"/>
          <w:lang w:val="en-GB"/>
        </w:rPr>
      </w:pPr>
      <w:r>
        <w:rPr>
          <w:rFonts w:ascii="Verdana" w:hAnsi="Verdana"/>
          <w:b/>
          <w:bCs/>
          <w:sz w:val="24"/>
          <w:szCs w:val="24"/>
          <w:lang w:val="en-GB"/>
        </w:rPr>
        <w:br w:type="page"/>
      </w:r>
    </w:p>
    <w:p w14:paraId="20E92135" w14:textId="77777777" w:rsidR="004D5BA9" w:rsidRDefault="006C6577" w:rsidP="002925F4">
      <w:pPr>
        <w:pStyle w:val="Heading1"/>
        <w:jc w:val="center"/>
        <w:rPr>
          <w:rFonts w:ascii="Verdana" w:hAnsi="Verdana"/>
          <w:b/>
          <w:bCs/>
          <w:sz w:val="28"/>
          <w:szCs w:val="28"/>
          <w:lang w:val="en-GB"/>
        </w:rPr>
      </w:pPr>
      <w:bookmarkStart w:id="30" w:name="_Toc167668081"/>
      <w:r>
        <w:rPr>
          <w:rFonts w:ascii="Verdana" w:hAnsi="Verdana"/>
          <w:b/>
          <w:bCs/>
          <w:sz w:val="28"/>
          <w:szCs w:val="28"/>
          <w:lang w:val="en-GB"/>
        </w:rPr>
        <w:lastRenderedPageBreak/>
        <w:t>Appendix 3</w:t>
      </w:r>
      <w:r w:rsidR="002925F4">
        <w:rPr>
          <w:rFonts w:ascii="Verdana" w:hAnsi="Verdana"/>
          <w:b/>
          <w:bCs/>
          <w:sz w:val="28"/>
          <w:szCs w:val="28"/>
          <w:lang w:val="en-GB"/>
        </w:rPr>
        <w:t>:</w:t>
      </w:r>
      <w:bookmarkEnd w:id="30"/>
      <w:r>
        <w:rPr>
          <w:rFonts w:ascii="Verdana" w:hAnsi="Verdana"/>
          <w:b/>
          <w:bCs/>
          <w:sz w:val="28"/>
          <w:szCs w:val="28"/>
          <w:lang w:val="en-GB"/>
        </w:rPr>
        <w:t xml:space="preserve"> </w:t>
      </w:r>
    </w:p>
    <w:p w14:paraId="3A3F0EE1" w14:textId="401977B4" w:rsidR="006C6577" w:rsidRDefault="006C6577" w:rsidP="002925F4">
      <w:pPr>
        <w:pStyle w:val="Heading1"/>
        <w:jc w:val="center"/>
        <w:rPr>
          <w:rFonts w:ascii="Verdana" w:hAnsi="Verdana"/>
          <w:b/>
          <w:bCs/>
          <w:sz w:val="28"/>
          <w:szCs w:val="28"/>
          <w:lang w:val="en-GB"/>
        </w:rPr>
      </w:pPr>
      <w:bookmarkStart w:id="31" w:name="_Toc167668082"/>
      <w:r w:rsidRPr="0046370F">
        <w:rPr>
          <w:rFonts w:ascii="Verdana" w:hAnsi="Verdana"/>
          <w:b/>
          <w:bCs/>
          <w:sz w:val="28"/>
          <w:szCs w:val="28"/>
          <w:lang w:val="en-GB"/>
        </w:rPr>
        <w:t xml:space="preserve">Consultation Approach – </w:t>
      </w:r>
      <w:r w:rsidR="008A69C7">
        <w:rPr>
          <w:rFonts w:ascii="Verdana" w:hAnsi="Verdana"/>
          <w:b/>
          <w:bCs/>
          <w:sz w:val="28"/>
          <w:szCs w:val="28"/>
          <w:lang w:val="en-GB"/>
        </w:rPr>
        <w:t>M</w:t>
      </w:r>
      <w:r w:rsidRPr="0046370F">
        <w:rPr>
          <w:rFonts w:ascii="Verdana" w:hAnsi="Verdana"/>
          <w:b/>
          <w:bCs/>
          <w:sz w:val="28"/>
          <w:szCs w:val="28"/>
          <w:lang w:val="en-GB"/>
        </w:rPr>
        <w:t xml:space="preserve">ove to Co-Production </w:t>
      </w:r>
      <w:r w:rsidR="008A69C7">
        <w:rPr>
          <w:rFonts w:ascii="Verdana" w:hAnsi="Verdana"/>
          <w:b/>
          <w:bCs/>
          <w:sz w:val="28"/>
          <w:szCs w:val="28"/>
          <w:lang w:val="en-GB"/>
        </w:rPr>
        <w:t>N</w:t>
      </w:r>
      <w:r>
        <w:rPr>
          <w:rFonts w:ascii="Verdana" w:hAnsi="Verdana"/>
          <w:b/>
          <w:bCs/>
          <w:sz w:val="28"/>
          <w:szCs w:val="28"/>
          <w:lang w:val="en-GB"/>
        </w:rPr>
        <w:t>eeded</w:t>
      </w:r>
      <w:bookmarkEnd w:id="31"/>
    </w:p>
    <w:p w14:paraId="202A9CB7" w14:textId="77777777" w:rsidR="006C6577" w:rsidRPr="006A166F" w:rsidRDefault="006C6577" w:rsidP="006C6577">
      <w:pPr>
        <w:rPr>
          <w:lang w:val="en-GB"/>
        </w:rPr>
      </w:pPr>
    </w:p>
    <w:p w14:paraId="1DCADD31" w14:textId="77777777" w:rsidR="006C6577" w:rsidRDefault="006C6577" w:rsidP="006C6577">
      <w:pPr>
        <w:rPr>
          <w:rFonts w:ascii="Verdana" w:hAnsi="Verdana"/>
          <w:sz w:val="24"/>
          <w:szCs w:val="24"/>
          <w:lang w:val="en-GB"/>
        </w:rPr>
      </w:pPr>
      <w:r w:rsidRPr="001B57D2">
        <w:rPr>
          <w:rFonts w:ascii="Verdana" w:hAnsi="Verdana"/>
          <w:sz w:val="24"/>
          <w:szCs w:val="24"/>
          <w:lang w:val="en-GB"/>
        </w:rPr>
        <w:t xml:space="preserve">Unfortunately, there </w:t>
      </w:r>
      <w:r>
        <w:rPr>
          <w:rFonts w:ascii="Verdana" w:hAnsi="Verdana"/>
          <w:sz w:val="24"/>
          <w:szCs w:val="24"/>
          <w:lang w:val="en-GB"/>
        </w:rPr>
        <w:t>were</w:t>
      </w:r>
      <w:r w:rsidRPr="001B57D2">
        <w:rPr>
          <w:rFonts w:ascii="Verdana" w:hAnsi="Verdana"/>
          <w:sz w:val="24"/>
          <w:szCs w:val="24"/>
          <w:lang w:val="en-GB"/>
        </w:rPr>
        <w:t xml:space="preserve"> several issues with the </w:t>
      </w:r>
      <w:r>
        <w:rPr>
          <w:rFonts w:ascii="Verdana" w:hAnsi="Verdana"/>
          <w:sz w:val="24"/>
          <w:szCs w:val="24"/>
          <w:lang w:val="en-GB"/>
        </w:rPr>
        <w:t xml:space="preserve">Green Paper </w:t>
      </w:r>
      <w:r w:rsidRPr="001B57D2">
        <w:rPr>
          <w:rFonts w:ascii="Verdana" w:hAnsi="Verdana"/>
          <w:sz w:val="24"/>
          <w:szCs w:val="24"/>
          <w:lang w:val="en-GB"/>
        </w:rPr>
        <w:t>consultation.</w:t>
      </w:r>
      <w:r w:rsidRPr="0062329A">
        <w:t xml:space="preserve"> </w:t>
      </w:r>
      <w:r>
        <w:rPr>
          <w:rFonts w:ascii="Verdana" w:hAnsi="Verdana"/>
          <w:sz w:val="24"/>
          <w:szCs w:val="24"/>
          <w:lang w:val="en-GB"/>
        </w:rPr>
        <w:t>Problems w</w:t>
      </w:r>
      <w:r w:rsidRPr="0062329A">
        <w:rPr>
          <w:rFonts w:ascii="Verdana" w:hAnsi="Verdana"/>
          <w:sz w:val="24"/>
          <w:szCs w:val="24"/>
          <w:lang w:val="en-GB"/>
        </w:rPr>
        <w:t xml:space="preserve">ith the original consultation </w:t>
      </w:r>
      <w:r>
        <w:rPr>
          <w:rFonts w:ascii="Verdana" w:hAnsi="Verdana"/>
          <w:sz w:val="24"/>
          <w:szCs w:val="24"/>
          <w:lang w:val="en-GB"/>
        </w:rPr>
        <w:t>were</w:t>
      </w:r>
      <w:r w:rsidRPr="0062329A">
        <w:rPr>
          <w:rFonts w:ascii="Verdana" w:hAnsi="Verdana"/>
          <w:sz w:val="24"/>
          <w:szCs w:val="24"/>
          <w:lang w:val="en-GB"/>
        </w:rPr>
        <w:t xml:space="preserve"> well documented</w:t>
      </w:r>
      <w:r>
        <w:rPr>
          <w:rFonts w:ascii="Verdana" w:hAnsi="Verdana"/>
          <w:sz w:val="24"/>
          <w:szCs w:val="24"/>
          <w:lang w:val="en-GB"/>
        </w:rPr>
        <w:t xml:space="preserve">, with issues around complexity of language, and fear amongst the disabled people. </w:t>
      </w:r>
      <w:r w:rsidRPr="001B57D2">
        <w:rPr>
          <w:rFonts w:ascii="Verdana" w:hAnsi="Verdana"/>
          <w:sz w:val="24"/>
          <w:szCs w:val="24"/>
          <w:lang w:val="en-GB"/>
        </w:rPr>
        <w:t xml:space="preserve">There were also issues </w:t>
      </w:r>
      <w:r>
        <w:rPr>
          <w:rFonts w:ascii="Verdana" w:hAnsi="Verdana"/>
          <w:sz w:val="24"/>
          <w:szCs w:val="24"/>
          <w:lang w:val="en-GB"/>
        </w:rPr>
        <w:t>regarding the physical and technical</w:t>
      </w:r>
      <w:r w:rsidRPr="001B57D2">
        <w:rPr>
          <w:rFonts w:ascii="Verdana" w:hAnsi="Verdana"/>
          <w:sz w:val="24"/>
          <w:szCs w:val="24"/>
          <w:lang w:val="en-GB"/>
        </w:rPr>
        <w:t xml:space="preserve"> accessibility</w:t>
      </w:r>
      <w:r>
        <w:rPr>
          <w:rFonts w:ascii="Verdana" w:hAnsi="Verdana"/>
          <w:sz w:val="24"/>
          <w:szCs w:val="24"/>
          <w:lang w:val="en-GB"/>
        </w:rPr>
        <w:t xml:space="preserve"> of the consultation meetings</w:t>
      </w:r>
      <w:r w:rsidRPr="001B57D2">
        <w:rPr>
          <w:rFonts w:ascii="Verdana" w:hAnsi="Verdana"/>
          <w:sz w:val="24"/>
          <w:szCs w:val="24"/>
          <w:lang w:val="en-GB"/>
        </w:rPr>
        <w:t xml:space="preserve">, </w:t>
      </w:r>
      <w:r>
        <w:rPr>
          <w:rFonts w:ascii="Verdana" w:hAnsi="Verdana"/>
          <w:sz w:val="24"/>
          <w:szCs w:val="24"/>
          <w:lang w:val="en-GB"/>
        </w:rPr>
        <w:t>as well as a</w:t>
      </w:r>
      <w:r w:rsidRPr="001B57D2">
        <w:rPr>
          <w:rFonts w:ascii="Verdana" w:hAnsi="Verdana"/>
          <w:sz w:val="24"/>
          <w:szCs w:val="24"/>
          <w:lang w:val="en-GB"/>
        </w:rPr>
        <w:t xml:space="preserve"> lack of provision of support, or resourcing for support, for disabled people to make submissions. While there are some existing support mechanisms, through </w:t>
      </w:r>
      <w:r>
        <w:rPr>
          <w:rFonts w:ascii="Verdana" w:hAnsi="Verdana"/>
          <w:sz w:val="24"/>
          <w:szCs w:val="24"/>
          <w:lang w:val="en-GB"/>
        </w:rPr>
        <w:t xml:space="preserve">the </w:t>
      </w:r>
      <w:r w:rsidRPr="001B57D2">
        <w:rPr>
          <w:rFonts w:ascii="Verdana" w:hAnsi="Verdana"/>
          <w:sz w:val="24"/>
          <w:szCs w:val="24"/>
          <w:lang w:val="en-GB"/>
        </w:rPr>
        <w:t>N</w:t>
      </w:r>
      <w:r>
        <w:rPr>
          <w:rFonts w:ascii="Verdana" w:hAnsi="Verdana"/>
          <w:sz w:val="24"/>
          <w:szCs w:val="24"/>
          <w:lang w:val="en-GB"/>
        </w:rPr>
        <w:t xml:space="preserve">ational </w:t>
      </w:r>
      <w:r w:rsidRPr="001B57D2">
        <w:rPr>
          <w:rFonts w:ascii="Verdana" w:hAnsi="Verdana"/>
          <w:sz w:val="24"/>
          <w:szCs w:val="24"/>
          <w:lang w:val="en-GB"/>
        </w:rPr>
        <w:t>A</w:t>
      </w:r>
      <w:r>
        <w:rPr>
          <w:rFonts w:ascii="Verdana" w:hAnsi="Verdana"/>
          <w:sz w:val="24"/>
          <w:szCs w:val="24"/>
          <w:lang w:val="en-GB"/>
        </w:rPr>
        <w:t xml:space="preserve">dvocacy </w:t>
      </w:r>
      <w:r w:rsidRPr="001B57D2">
        <w:rPr>
          <w:rFonts w:ascii="Verdana" w:hAnsi="Verdana"/>
          <w:sz w:val="24"/>
          <w:szCs w:val="24"/>
          <w:lang w:val="en-GB"/>
        </w:rPr>
        <w:t>S</w:t>
      </w:r>
      <w:r>
        <w:rPr>
          <w:rFonts w:ascii="Verdana" w:hAnsi="Verdana"/>
          <w:sz w:val="24"/>
          <w:szCs w:val="24"/>
          <w:lang w:val="en-GB"/>
        </w:rPr>
        <w:t>ervice</w:t>
      </w:r>
      <w:r w:rsidRPr="001B57D2">
        <w:rPr>
          <w:rFonts w:ascii="Verdana" w:hAnsi="Verdana"/>
          <w:sz w:val="24"/>
          <w:szCs w:val="24"/>
          <w:lang w:val="en-GB"/>
        </w:rPr>
        <w:t xml:space="preserve">, individual organisations or disability services, the translation and communication of the proposals for and to non-policy organisations and individuals in the community was mostly left to disability umbrellas and </w:t>
      </w:r>
      <w:r>
        <w:rPr>
          <w:rFonts w:ascii="Verdana" w:hAnsi="Verdana"/>
          <w:sz w:val="24"/>
          <w:szCs w:val="24"/>
          <w:lang w:val="en-GB"/>
        </w:rPr>
        <w:t>organisations</w:t>
      </w:r>
      <w:r w:rsidRPr="001B57D2">
        <w:rPr>
          <w:rFonts w:ascii="Verdana" w:hAnsi="Verdana"/>
          <w:sz w:val="24"/>
          <w:szCs w:val="24"/>
          <w:lang w:val="en-GB"/>
        </w:rPr>
        <w:t>, without any resourcing being provided to do this.</w:t>
      </w:r>
      <w:r>
        <w:rPr>
          <w:rFonts w:ascii="Verdana" w:hAnsi="Verdana"/>
          <w:sz w:val="24"/>
          <w:szCs w:val="24"/>
          <w:lang w:val="en-GB"/>
        </w:rPr>
        <w:t xml:space="preserve"> This is not optimal, given the significance of the reform proposal, and the level of under-resourcing that already exists in disability organisations. </w:t>
      </w:r>
    </w:p>
    <w:p w14:paraId="0A9469EF" w14:textId="77777777" w:rsidR="006C6577" w:rsidRDefault="006C6577" w:rsidP="006C6577">
      <w:pPr>
        <w:rPr>
          <w:rFonts w:ascii="Verdana" w:hAnsi="Verdana"/>
          <w:sz w:val="24"/>
          <w:szCs w:val="24"/>
          <w:lang w:val="en-GB"/>
        </w:rPr>
      </w:pPr>
      <w:r>
        <w:rPr>
          <w:rFonts w:ascii="Verdana" w:hAnsi="Verdana"/>
          <w:sz w:val="24"/>
          <w:szCs w:val="24"/>
          <w:lang w:val="en-GB"/>
        </w:rPr>
        <w:t>T</w:t>
      </w:r>
      <w:r w:rsidRPr="0062329A">
        <w:rPr>
          <w:rFonts w:ascii="Verdana" w:hAnsi="Verdana"/>
          <w:sz w:val="24"/>
          <w:szCs w:val="24"/>
          <w:lang w:val="en-GB"/>
        </w:rPr>
        <w:t xml:space="preserve">here is an opportunity to </w:t>
      </w:r>
      <w:r>
        <w:rPr>
          <w:rFonts w:ascii="Verdana" w:hAnsi="Verdana"/>
          <w:sz w:val="24"/>
          <w:szCs w:val="24"/>
          <w:lang w:val="en-GB"/>
        </w:rPr>
        <w:t xml:space="preserve">reflect on </w:t>
      </w:r>
      <w:r w:rsidRPr="0062329A">
        <w:rPr>
          <w:rFonts w:ascii="Verdana" w:hAnsi="Verdana"/>
          <w:sz w:val="24"/>
          <w:szCs w:val="24"/>
          <w:lang w:val="en-GB"/>
        </w:rPr>
        <w:t>the learnings from this</w:t>
      </w:r>
      <w:r>
        <w:rPr>
          <w:rFonts w:ascii="Verdana" w:hAnsi="Verdana"/>
          <w:sz w:val="24"/>
          <w:szCs w:val="24"/>
          <w:lang w:val="en-GB"/>
        </w:rPr>
        <w:t xml:space="preserve"> consultation and use them, along with best practice recommendations,</w:t>
      </w:r>
      <w:r w:rsidRPr="0062329A">
        <w:rPr>
          <w:rFonts w:ascii="Verdana" w:hAnsi="Verdana"/>
          <w:sz w:val="24"/>
          <w:szCs w:val="24"/>
          <w:lang w:val="en-GB"/>
        </w:rPr>
        <w:t xml:space="preserve"> to inform any future approach.</w:t>
      </w:r>
    </w:p>
    <w:p w14:paraId="7AB0B416" w14:textId="77777777" w:rsidR="006C6577" w:rsidRDefault="006C6577" w:rsidP="006C6577">
      <w:pPr>
        <w:rPr>
          <w:rFonts w:ascii="Verdana" w:hAnsi="Verdana"/>
          <w:sz w:val="24"/>
          <w:szCs w:val="24"/>
          <w:lang w:val="en-GB"/>
        </w:rPr>
      </w:pPr>
      <w:r>
        <w:rPr>
          <w:rFonts w:ascii="Verdana" w:hAnsi="Verdana"/>
          <w:sz w:val="24"/>
          <w:szCs w:val="24"/>
          <w:lang w:val="en-GB"/>
        </w:rPr>
        <w:t>The 2023 ILO guidance note “T</w:t>
      </w:r>
      <w:r w:rsidRPr="009B7782">
        <w:rPr>
          <w:rFonts w:ascii="Verdana" w:hAnsi="Verdana"/>
          <w:sz w:val="24"/>
          <w:szCs w:val="24"/>
          <w:lang w:val="en-GB"/>
        </w:rPr>
        <w:t>owards inclusive social</w:t>
      </w:r>
      <w:r>
        <w:rPr>
          <w:rFonts w:ascii="Verdana" w:hAnsi="Verdana"/>
          <w:sz w:val="24"/>
          <w:szCs w:val="24"/>
          <w:lang w:val="en-GB"/>
        </w:rPr>
        <w:t xml:space="preserve"> </w:t>
      </w:r>
      <w:r w:rsidRPr="009B7782">
        <w:rPr>
          <w:rFonts w:ascii="Verdana" w:hAnsi="Verdana"/>
          <w:sz w:val="24"/>
          <w:szCs w:val="24"/>
          <w:lang w:val="en-GB"/>
        </w:rPr>
        <w:t>protection systems enabling</w:t>
      </w:r>
      <w:r>
        <w:rPr>
          <w:rFonts w:ascii="Verdana" w:hAnsi="Verdana"/>
          <w:sz w:val="24"/>
          <w:szCs w:val="24"/>
          <w:lang w:val="en-GB"/>
        </w:rPr>
        <w:t xml:space="preserve"> </w:t>
      </w:r>
      <w:r w:rsidRPr="009B7782">
        <w:rPr>
          <w:rFonts w:ascii="Verdana" w:hAnsi="Verdana"/>
          <w:sz w:val="24"/>
          <w:szCs w:val="24"/>
          <w:lang w:val="en-GB"/>
        </w:rPr>
        <w:t>participation and inclusion of</w:t>
      </w:r>
      <w:r>
        <w:rPr>
          <w:rFonts w:ascii="Verdana" w:hAnsi="Verdana"/>
          <w:sz w:val="24"/>
          <w:szCs w:val="24"/>
          <w:lang w:val="en-GB"/>
        </w:rPr>
        <w:t xml:space="preserve"> </w:t>
      </w:r>
      <w:r w:rsidRPr="009B7782">
        <w:rPr>
          <w:rFonts w:ascii="Verdana" w:hAnsi="Verdana"/>
          <w:sz w:val="24"/>
          <w:szCs w:val="24"/>
          <w:lang w:val="en-GB"/>
        </w:rPr>
        <w:t>persons with disabilities</w:t>
      </w:r>
      <w:r>
        <w:rPr>
          <w:rFonts w:ascii="Verdana" w:hAnsi="Verdana"/>
          <w:sz w:val="24"/>
          <w:szCs w:val="24"/>
          <w:lang w:val="en-GB"/>
        </w:rPr>
        <w:t>” makes several recommendations on how to develop social protection approaches and systems in an inclusive way. It recommends that “i</w:t>
      </w:r>
      <w:r w:rsidRPr="001B57D2">
        <w:rPr>
          <w:rFonts w:ascii="Verdana" w:hAnsi="Verdana"/>
          <w:sz w:val="24"/>
          <w:szCs w:val="24"/>
          <w:lang w:val="en-GB"/>
        </w:rPr>
        <w:t>n the development and reform of social protection programs and systems, stakeholders should ensure meaningful participation of persons with disabilities and their representatives’ organisations (OPDs).”</w:t>
      </w:r>
      <w:r w:rsidRPr="001B57D2">
        <w:rPr>
          <w:rStyle w:val="FootnoteReference"/>
          <w:rFonts w:ascii="Verdana" w:hAnsi="Verdana"/>
          <w:sz w:val="24"/>
          <w:szCs w:val="24"/>
          <w:lang w:val="en-GB"/>
        </w:rPr>
        <w:footnoteReference w:id="72"/>
      </w:r>
      <w:r>
        <w:rPr>
          <w:rFonts w:ascii="Verdana" w:hAnsi="Verdana"/>
          <w:sz w:val="24"/>
          <w:szCs w:val="24"/>
          <w:lang w:val="en-GB"/>
        </w:rPr>
        <w:t xml:space="preserve"> The National Disability Authority published good practice guidelines on consultation in 2022, with a stress on consultation early in the process of policy development.</w:t>
      </w:r>
      <w:r>
        <w:rPr>
          <w:rStyle w:val="FootnoteReference"/>
          <w:rFonts w:ascii="Verdana" w:hAnsi="Verdana"/>
          <w:sz w:val="24"/>
          <w:szCs w:val="24"/>
          <w:lang w:val="en-GB"/>
        </w:rPr>
        <w:footnoteReference w:id="73"/>
      </w:r>
    </w:p>
    <w:p w14:paraId="67F9AE05" w14:textId="77777777" w:rsidR="006C6577" w:rsidRDefault="006C6577" w:rsidP="006C6577">
      <w:pPr>
        <w:rPr>
          <w:rFonts w:ascii="Verdana" w:hAnsi="Verdana"/>
          <w:sz w:val="24"/>
          <w:szCs w:val="24"/>
          <w:lang w:val="en-GB"/>
        </w:rPr>
      </w:pPr>
      <w:r w:rsidRPr="00B7249E">
        <w:rPr>
          <w:rFonts w:ascii="Verdana" w:hAnsi="Verdana"/>
          <w:sz w:val="24"/>
          <w:szCs w:val="24"/>
          <w:lang w:val="en-GB"/>
        </w:rPr>
        <w:t xml:space="preserve">While we understand the logic behind a Green Paper approach to consultation, with the aim being to provide people with a possible policy reform proposal to respond to and critique, </w:t>
      </w:r>
      <w:r>
        <w:rPr>
          <w:rFonts w:ascii="Verdana" w:hAnsi="Verdana"/>
          <w:sz w:val="24"/>
          <w:szCs w:val="24"/>
          <w:lang w:val="en-GB"/>
        </w:rPr>
        <w:t xml:space="preserve">rather than a ‘blank page’, </w:t>
      </w:r>
      <w:r w:rsidRPr="00B7249E">
        <w:rPr>
          <w:rFonts w:ascii="Verdana" w:hAnsi="Verdana"/>
          <w:sz w:val="24"/>
          <w:szCs w:val="24"/>
          <w:lang w:val="en-GB"/>
        </w:rPr>
        <w:t xml:space="preserve">this may not be the optimal approach for disability reform. </w:t>
      </w:r>
    </w:p>
    <w:p w14:paraId="520B2315" w14:textId="56CE465C" w:rsidR="00F627E0" w:rsidRDefault="006C6577" w:rsidP="00704B8F">
      <w:pPr>
        <w:rPr>
          <w:rFonts w:ascii="Verdana" w:hAnsi="Verdana"/>
          <w:sz w:val="24"/>
          <w:szCs w:val="24"/>
          <w:lang w:val="en-GB"/>
        </w:rPr>
      </w:pPr>
      <w:r w:rsidRPr="00B7249E">
        <w:rPr>
          <w:rFonts w:ascii="Verdana" w:hAnsi="Verdana"/>
          <w:sz w:val="24"/>
          <w:szCs w:val="24"/>
          <w:lang w:val="en-GB"/>
        </w:rPr>
        <w:t>In the future, a policy development approach that centres and prioritises</w:t>
      </w:r>
      <w:r>
        <w:rPr>
          <w:rFonts w:ascii="Verdana" w:hAnsi="Verdana"/>
          <w:sz w:val="24"/>
          <w:szCs w:val="24"/>
          <w:lang w:val="en-GB"/>
        </w:rPr>
        <w:t xml:space="preserve"> co-design and co-production with disabled people will be more likely to address the needs of the disability community in Ireland. </w:t>
      </w:r>
    </w:p>
    <w:p w14:paraId="153136A6" w14:textId="77777777" w:rsidR="00704B8F" w:rsidRPr="00F627E0" w:rsidRDefault="00704B8F" w:rsidP="00704B8F">
      <w:pPr>
        <w:rPr>
          <w:rFonts w:ascii="Verdana" w:hAnsi="Verdana"/>
          <w:sz w:val="24"/>
          <w:szCs w:val="24"/>
          <w:lang w:val="en-GB"/>
        </w:rPr>
      </w:pPr>
    </w:p>
    <w:p w14:paraId="414E8F0B" w14:textId="77777777" w:rsidR="006C6577" w:rsidRPr="00704B8F" w:rsidRDefault="006C6577" w:rsidP="00704B8F">
      <w:pPr>
        <w:rPr>
          <w:rFonts w:ascii="Verdana" w:hAnsi="Verdana"/>
          <w:b/>
          <w:bCs/>
          <w:sz w:val="24"/>
          <w:szCs w:val="24"/>
        </w:rPr>
      </w:pPr>
      <w:r w:rsidRPr="00704B8F">
        <w:rPr>
          <w:rFonts w:ascii="Verdana" w:hAnsi="Verdana"/>
          <w:b/>
          <w:bCs/>
          <w:sz w:val="24"/>
          <w:szCs w:val="24"/>
        </w:rPr>
        <w:lastRenderedPageBreak/>
        <w:t xml:space="preserve">Co-production with disabled people </w:t>
      </w:r>
    </w:p>
    <w:p w14:paraId="7DD27AA0" w14:textId="3700B726" w:rsidR="006C6577" w:rsidRDefault="006C6577" w:rsidP="006C6577">
      <w:pPr>
        <w:rPr>
          <w:rFonts w:ascii="Verdana" w:hAnsi="Verdana"/>
          <w:sz w:val="24"/>
          <w:szCs w:val="24"/>
        </w:rPr>
      </w:pPr>
      <w:r w:rsidRPr="000428BF">
        <w:rPr>
          <w:rFonts w:ascii="Verdana" w:hAnsi="Verdana"/>
          <w:sz w:val="24"/>
          <w:szCs w:val="24"/>
        </w:rPr>
        <w:t xml:space="preserve">Co-production is a relationship where professionals and citizens share power to plan and deliver support together, recognising that both have vital contributions to make </w:t>
      </w:r>
      <w:proofErr w:type="gramStart"/>
      <w:r w:rsidRPr="000428BF">
        <w:rPr>
          <w:rFonts w:ascii="Verdana" w:hAnsi="Verdana"/>
          <w:sz w:val="24"/>
          <w:szCs w:val="24"/>
        </w:rPr>
        <w:t>in order to</w:t>
      </w:r>
      <w:proofErr w:type="gramEnd"/>
      <w:r w:rsidRPr="000428BF">
        <w:rPr>
          <w:rFonts w:ascii="Verdana" w:hAnsi="Verdana"/>
          <w:sz w:val="24"/>
          <w:szCs w:val="24"/>
        </w:rPr>
        <w:t xml:space="preserve"> improve quality of life for people and communities. Co-production is a key concept in the development of public services</w:t>
      </w:r>
      <w:r>
        <w:rPr>
          <w:rFonts w:ascii="Verdana" w:hAnsi="Verdana"/>
          <w:sz w:val="24"/>
          <w:szCs w:val="24"/>
        </w:rPr>
        <w:t>.</w:t>
      </w:r>
      <w:r>
        <w:rPr>
          <w:rStyle w:val="FootnoteReference"/>
          <w:rFonts w:ascii="Verdana" w:hAnsi="Verdana"/>
          <w:sz w:val="24"/>
          <w:szCs w:val="24"/>
        </w:rPr>
        <w:footnoteReference w:id="74"/>
      </w:r>
      <w:r w:rsidRPr="000428BF">
        <w:rPr>
          <w:rFonts w:ascii="Verdana" w:hAnsi="Verdana"/>
          <w:sz w:val="24"/>
          <w:szCs w:val="24"/>
        </w:rPr>
        <w:t xml:space="preserve"> </w:t>
      </w:r>
    </w:p>
    <w:p w14:paraId="0EB73FF8" w14:textId="77777777" w:rsidR="006C6577" w:rsidRPr="000428BF" w:rsidRDefault="006C6577" w:rsidP="006C6577">
      <w:pPr>
        <w:rPr>
          <w:rFonts w:ascii="Verdana" w:hAnsi="Verdana"/>
          <w:b/>
          <w:bCs/>
          <w:sz w:val="24"/>
          <w:szCs w:val="24"/>
        </w:rPr>
      </w:pPr>
      <w:r>
        <w:rPr>
          <w:rFonts w:ascii="Verdana" w:hAnsi="Verdana"/>
          <w:sz w:val="24"/>
          <w:szCs w:val="24"/>
        </w:rPr>
        <w:t xml:space="preserve">Co-production </w:t>
      </w:r>
      <w:r w:rsidRPr="000428BF">
        <w:rPr>
          <w:rFonts w:ascii="Verdana" w:hAnsi="Verdana"/>
          <w:sz w:val="24"/>
          <w:szCs w:val="24"/>
        </w:rPr>
        <w:t xml:space="preserve">has the potential to make an important contribution to </w:t>
      </w:r>
      <w:proofErr w:type="gramStart"/>
      <w:r w:rsidRPr="000428BF">
        <w:rPr>
          <w:rFonts w:ascii="Verdana" w:hAnsi="Verdana"/>
          <w:sz w:val="24"/>
          <w:szCs w:val="24"/>
        </w:rPr>
        <w:t>all of</w:t>
      </w:r>
      <w:proofErr w:type="gramEnd"/>
      <w:r w:rsidRPr="000428BF">
        <w:rPr>
          <w:rFonts w:ascii="Verdana" w:hAnsi="Verdana"/>
          <w:sz w:val="24"/>
          <w:szCs w:val="24"/>
        </w:rPr>
        <w:t xml:space="preserve"> the big challenges that face health and social support services in Ireland. Co-production starts from the idea that everyone has skills, </w:t>
      </w:r>
      <w:proofErr w:type="gramStart"/>
      <w:r w:rsidRPr="000428BF">
        <w:rPr>
          <w:rFonts w:ascii="Verdana" w:hAnsi="Verdana"/>
          <w:sz w:val="24"/>
          <w:szCs w:val="24"/>
        </w:rPr>
        <w:t>abilities</w:t>
      </w:r>
      <w:proofErr w:type="gramEnd"/>
      <w:r w:rsidRPr="000428BF">
        <w:rPr>
          <w:rFonts w:ascii="Verdana" w:hAnsi="Verdana"/>
          <w:sz w:val="24"/>
          <w:szCs w:val="24"/>
        </w:rPr>
        <w:t xml:space="preserve"> and contributions to offer. Disabled people have assets and value. Lived experience brings richness and diversity to organisations, but it is also crucial because people with lived experience often hold the keys to solutions to make things better for all. These individuals become experts in the systems they encounter regularly, they see the gaps, they see the difficulties, and often, they know the solutions. </w:t>
      </w:r>
    </w:p>
    <w:p w14:paraId="271DB9AE" w14:textId="77777777" w:rsidR="006C6577" w:rsidRPr="000428BF" w:rsidRDefault="006C6577" w:rsidP="006C6577">
      <w:pPr>
        <w:rPr>
          <w:rFonts w:ascii="Verdana" w:hAnsi="Verdana"/>
          <w:sz w:val="24"/>
          <w:szCs w:val="24"/>
        </w:rPr>
      </w:pPr>
      <w:r w:rsidRPr="000428BF">
        <w:rPr>
          <w:rFonts w:ascii="Verdana" w:hAnsi="Verdana"/>
          <w:sz w:val="24"/>
          <w:szCs w:val="24"/>
        </w:rPr>
        <w:t xml:space="preserve">Implementing co-production can support: </w:t>
      </w:r>
    </w:p>
    <w:p w14:paraId="3A68FE9C" w14:textId="77777777" w:rsidR="006C6577" w:rsidRPr="000578ED" w:rsidRDefault="006C6577" w:rsidP="006C6577">
      <w:pPr>
        <w:pStyle w:val="ListParagraph"/>
        <w:numPr>
          <w:ilvl w:val="0"/>
          <w:numId w:val="26"/>
        </w:numPr>
        <w:rPr>
          <w:rFonts w:ascii="Verdana" w:hAnsi="Verdana"/>
          <w:sz w:val="24"/>
          <w:szCs w:val="24"/>
        </w:rPr>
      </w:pPr>
      <w:r w:rsidRPr="000578ED">
        <w:rPr>
          <w:rFonts w:ascii="Verdana" w:hAnsi="Verdana"/>
          <w:sz w:val="24"/>
          <w:szCs w:val="24"/>
        </w:rPr>
        <w:t>cost-effective services which make the best use of resources</w:t>
      </w:r>
    </w:p>
    <w:p w14:paraId="68FC7B90" w14:textId="77777777" w:rsidR="006C6577" w:rsidRPr="000578ED" w:rsidRDefault="006C6577" w:rsidP="006C6577">
      <w:pPr>
        <w:pStyle w:val="ListParagraph"/>
        <w:numPr>
          <w:ilvl w:val="0"/>
          <w:numId w:val="26"/>
        </w:numPr>
        <w:rPr>
          <w:rFonts w:ascii="Verdana" w:hAnsi="Verdana"/>
          <w:sz w:val="24"/>
          <w:szCs w:val="24"/>
        </w:rPr>
      </w:pPr>
      <w:r w:rsidRPr="000578ED">
        <w:rPr>
          <w:rFonts w:ascii="Verdana" w:hAnsi="Verdana"/>
          <w:sz w:val="24"/>
          <w:szCs w:val="24"/>
        </w:rPr>
        <w:t xml:space="preserve">improved user and carer experience of services </w:t>
      </w:r>
    </w:p>
    <w:p w14:paraId="391D3BCC" w14:textId="77777777" w:rsidR="006C6577" w:rsidRPr="000578ED" w:rsidRDefault="006C6577" w:rsidP="006C6577">
      <w:pPr>
        <w:pStyle w:val="ListParagraph"/>
        <w:numPr>
          <w:ilvl w:val="0"/>
          <w:numId w:val="26"/>
        </w:numPr>
        <w:rPr>
          <w:rFonts w:ascii="Verdana" w:hAnsi="Verdana"/>
          <w:sz w:val="24"/>
          <w:szCs w:val="24"/>
        </w:rPr>
      </w:pPr>
      <w:r w:rsidRPr="000578ED">
        <w:rPr>
          <w:rFonts w:ascii="Verdana" w:hAnsi="Verdana"/>
          <w:sz w:val="24"/>
          <w:szCs w:val="24"/>
        </w:rPr>
        <w:t>delivery of better outcomes</w:t>
      </w:r>
    </w:p>
    <w:p w14:paraId="318BDDF2" w14:textId="77777777" w:rsidR="006C6577" w:rsidRPr="000578ED" w:rsidRDefault="006C6577" w:rsidP="006C6577">
      <w:pPr>
        <w:pStyle w:val="ListParagraph"/>
        <w:numPr>
          <w:ilvl w:val="0"/>
          <w:numId w:val="26"/>
        </w:numPr>
        <w:rPr>
          <w:rFonts w:ascii="Verdana" w:hAnsi="Verdana"/>
          <w:sz w:val="24"/>
          <w:szCs w:val="24"/>
        </w:rPr>
      </w:pPr>
      <w:r w:rsidRPr="000578ED">
        <w:rPr>
          <w:rFonts w:ascii="Verdana" w:hAnsi="Verdana"/>
          <w:sz w:val="24"/>
          <w:szCs w:val="24"/>
        </w:rPr>
        <w:t>improved quality of life for people and communities</w:t>
      </w:r>
    </w:p>
    <w:p w14:paraId="5DCE68C6" w14:textId="77777777" w:rsidR="006C6577" w:rsidRPr="000578ED" w:rsidRDefault="006C6577" w:rsidP="006C6577">
      <w:pPr>
        <w:pStyle w:val="ListParagraph"/>
        <w:numPr>
          <w:ilvl w:val="0"/>
          <w:numId w:val="26"/>
        </w:numPr>
        <w:rPr>
          <w:rFonts w:ascii="Verdana" w:hAnsi="Verdana"/>
          <w:sz w:val="24"/>
          <w:szCs w:val="24"/>
        </w:rPr>
      </w:pPr>
      <w:r w:rsidRPr="000578ED">
        <w:rPr>
          <w:rFonts w:ascii="Verdana" w:hAnsi="Verdana"/>
          <w:sz w:val="24"/>
          <w:szCs w:val="24"/>
        </w:rPr>
        <w:t xml:space="preserve">more equal partnerships between people who use services, carers and </w:t>
      </w:r>
      <w:proofErr w:type="gramStart"/>
      <w:r w:rsidRPr="000578ED">
        <w:rPr>
          <w:rFonts w:ascii="Verdana" w:hAnsi="Verdana"/>
          <w:sz w:val="24"/>
          <w:szCs w:val="24"/>
        </w:rPr>
        <w:t>professionals</w:t>
      </w:r>
      <w:proofErr w:type="gramEnd"/>
    </w:p>
    <w:p w14:paraId="5296684B" w14:textId="77777777" w:rsidR="006C6577" w:rsidRPr="000578ED" w:rsidRDefault="006C6577" w:rsidP="006C6577">
      <w:pPr>
        <w:pStyle w:val="ListParagraph"/>
        <w:numPr>
          <w:ilvl w:val="0"/>
          <w:numId w:val="26"/>
        </w:numPr>
        <w:rPr>
          <w:rFonts w:ascii="Verdana" w:hAnsi="Verdana"/>
          <w:sz w:val="24"/>
          <w:szCs w:val="24"/>
        </w:rPr>
      </w:pPr>
      <w:r w:rsidRPr="000578ED">
        <w:rPr>
          <w:rFonts w:ascii="Verdana" w:hAnsi="Verdana"/>
          <w:sz w:val="24"/>
          <w:szCs w:val="24"/>
        </w:rPr>
        <w:t xml:space="preserve">greater equality, </w:t>
      </w:r>
      <w:proofErr w:type="gramStart"/>
      <w:r w:rsidRPr="000578ED">
        <w:rPr>
          <w:rFonts w:ascii="Verdana" w:hAnsi="Verdana"/>
          <w:sz w:val="24"/>
          <w:szCs w:val="24"/>
        </w:rPr>
        <w:t>diversity</w:t>
      </w:r>
      <w:proofErr w:type="gramEnd"/>
      <w:r w:rsidRPr="000578ED">
        <w:rPr>
          <w:rFonts w:ascii="Verdana" w:hAnsi="Verdana"/>
          <w:sz w:val="24"/>
          <w:szCs w:val="24"/>
        </w:rPr>
        <w:t xml:space="preserve"> and access for disabled people </w:t>
      </w:r>
    </w:p>
    <w:p w14:paraId="6F2BE274" w14:textId="77777777" w:rsidR="006C6577" w:rsidRPr="000578ED" w:rsidRDefault="006C6577" w:rsidP="006C6577">
      <w:pPr>
        <w:pStyle w:val="ListParagraph"/>
        <w:numPr>
          <w:ilvl w:val="0"/>
          <w:numId w:val="26"/>
        </w:numPr>
        <w:rPr>
          <w:rFonts w:ascii="Verdana" w:hAnsi="Verdana"/>
          <w:sz w:val="24"/>
          <w:szCs w:val="24"/>
        </w:rPr>
      </w:pPr>
      <w:r w:rsidRPr="000578ED">
        <w:rPr>
          <w:rFonts w:ascii="Verdana" w:hAnsi="Verdana"/>
          <w:sz w:val="24"/>
          <w:szCs w:val="24"/>
        </w:rPr>
        <w:t xml:space="preserve">the reform and transformation of services, including better integration of </w:t>
      </w:r>
      <w:proofErr w:type="gramStart"/>
      <w:r w:rsidRPr="000578ED">
        <w:rPr>
          <w:rFonts w:ascii="Verdana" w:hAnsi="Verdana"/>
          <w:sz w:val="24"/>
          <w:szCs w:val="24"/>
        </w:rPr>
        <w:t>services</w:t>
      </w:r>
      <w:proofErr w:type="gramEnd"/>
    </w:p>
    <w:p w14:paraId="019B7AD9" w14:textId="77777777" w:rsidR="006C6577" w:rsidRPr="000578ED" w:rsidRDefault="006C6577" w:rsidP="006C6577">
      <w:pPr>
        <w:pStyle w:val="ListParagraph"/>
        <w:numPr>
          <w:ilvl w:val="0"/>
          <w:numId w:val="26"/>
        </w:numPr>
        <w:rPr>
          <w:rFonts w:ascii="Verdana" w:hAnsi="Verdana"/>
          <w:sz w:val="24"/>
          <w:szCs w:val="24"/>
        </w:rPr>
      </w:pPr>
      <w:r w:rsidRPr="000578ED">
        <w:rPr>
          <w:rFonts w:ascii="Verdana" w:hAnsi="Verdana"/>
          <w:sz w:val="24"/>
          <w:szCs w:val="24"/>
        </w:rPr>
        <w:t xml:space="preserve">increased community capacity through building stronger communities and active citizenship </w:t>
      </w:r>
    </w:p>
    <w:p w14:paraId="649D035E" w14:textId="77777777" w:rsidR="008C1D38" w:rsidRDefault="006C6577" w:rsidP="006C6577">
      <w:pPr>
        <w:rPr>
          <w:rFonts w:ascii="Verdana" w:hAnsi="Verdana"/>
          <w:sz w:val="24"/>
          <w:szCs w:val="24"/>
        </w:rPr>
      </w:pPr>
      <w:r>
        <w:rPr>
          <w:rFonts w:ascii="Verdana" w:hAnsi="Verdana"/>
          <w:sz w:val="24"/>
          <w:szCs w:val="24"/>
        </w:rPr>
        <w:t>While co-production is not yet mainstream in Ireland, there are good practice examples of</w:t>
      </w:r>
      <w:r w:rsidRPr="000428BF">
        <w:rPr>
          <w:rFonts w:ascii="Verdana" w:hAnsi="Verdana"/>
          <w:sz w:val="24"/>
          <w:szCs w:val="24"/>
        </w:rPr>
        <w:t xml:space="preserve"> </w:t>
      </w:r>
      <w:r>
        <w:rPr>
          <w:rFonts w:ascii="Verdana" w:hAnsi="Verdana"/>
          <w:sz w:val="24"/>
          <w:szCs w:val="24"/>
        </w:rPr>
        <w:t>c</w:t>
      </w:r>
      <w:r w:rsidRPr="000428BF">
        <w:rPr>
          <w:rFonts w:ascii="Verdana" w:hAnsi="Verdana"/>
          <w:sz w:val="24"/>
          <w:szCs w:val="24"/>
        </w:rPr>
        <w:t>o-</w:t>
      </w:r>
      <w:r>
        <w:rPr>
          <w:rFonts w:ascii="Verdana" w:hAnsi="Verdana"/>
          <w:sz w:val="24"/>
          <w:szCs w:val="24"/>
        </w:rPr>
        <w:t>p</w:t>
      </w:r>
      <w:r w:rsidRPr="000428BF">
        <w:rPr>
          <w:rFonts w:ascii="Verdana" w:hAnsi="Verdana"/>
          <w:sz w:val="24"/>
          <w:szCs w:val="24"/>
        </w:rPr>
        <w:t xml:space="preserve">roduction and </w:t>
      </w:r>
      <w:r>
        <w:rPr>
          <w:rFonts w:ascii="Verdana" w:hAnsi="Verdana"/>
          <w:sz w:val="24"/>
          <w:szCs w:val="24"/>
        </w:rPr>
        <w:t>p</w:t>
      </w:r>
      <w:r w:rsidRPr="000428BF">
        <w:rPr>
          <w:rFonts w:ascii="Verdana" w:hAnsi="Verdana"/>
          <w:sz w:val="24"/>
          <w:szCs w:val="24"/>
        </w:rPr>
        <w:t xml:space="preserve">artnership </w:t>
      </w:r>
      <w:r>
        <w:rPr>
          <w:rFonts w:ascii="Verdana" w:hAnsi="Verdana"/>
          <w:sz w:val="24"/>
          <w:szCs w:val="24"/>
        </w:rPr>
        <w:t>w</w:t>
      </w:r>
      <w:r w:rsidRPr="000428BF">
        <w:rPr>
          <w:rFonts w:ascii="Verdana" w:hAnsi="Verdana"/>
          <w:sz w:val="24"/>
          <w:szCs w:val="24"/>
        </w:rPr>
        <w:t>orking in health and social care services in Northern Ireland</w:t>
      </w:r>
      <w:r>
        <w:rPr>
          <w:rStyle w:val="FootnoteReference"/>
          <w:rFonts w:ascii="Verdana" w:hAnsi="Verdana"/>
          <w:sz w:val="24"/>
          <w:szCs w:val="24"/>
        </w:rPr>
        <w:footnoteReference w:id="75"/>
      </w:r>
      <w:r>
        <w:rPr>
          <w:rFonts w:ascii="Verdana" w:hAnsi="Verdana"/>
          <w:sz w:val="24"/>
          <w:szCs w:val="24"/>
        </w:rPr>
        <w:t xml:space="preserve"> and elsewhere, and some positive examples in the health policy space in Ireland. </w:t>
      </w:r>
    </w:p>
    <w:p w14:paraId="44C4904D" w14:textId="2627EC32" w:rsidR="006C6577" w:rsidRPr="00CF0CCF" w:rsidRDefault="006C6577" w:rsidP="006C6577">
      <w:pPr>
        <w:rPr>
          <w:rFonts w:ascii="Verdana" w:hAnsi="Verdana"/>
          <w:sz w:val="24"/>
          <w:szCs w:val="24"/>
        </w:rPr>
      </w:pPr>
      <w:r w:rsidRPr="000428BF">
        <w:rPr>
          <w:rFonts w:ascii="Verdana" w:hAnsi="Verdana"/>
          <w:sz w:val="24"/>
          <w:szCs w:val="24"/>
        </w:rPr>
        <w:t xml:space="preserve"> </w:t>
      </w:r>
    </w:p>
    <w:p w14:paraId="1D9D2AEF" w14:textId="77777777" w:rsidR="008C1D38" w:rsidRDefault="002925F4" w:rsidP="002925F4">
      <w:pPr>
        <w:pStyle w:val="Heading1"/>
        <w:jc w:val="center"/>
        <w:rPr>
          <w:rFonts w:ascii="Verdana" w:hAnsi="Verdana"/>
          <w:b/>
          <w:bCs/>
          <w:sz w:val="28"/>
          <w:szCs w:val="28"/>
          <w:lang w:val="en-GB"/>
        </w:rPr>
      </w:pPr>
      <w:bookmarkStart w:id="32" w:name="_Toc167668083"/>
      <w:r>
        <w:rPr>
          <w:rFonts w:ascii="Verdana" w:hAnsi="Verdana"/>
          <w:b/>
          <w:bCs/>
          <w:sz w:val="28"/>
          <w:szCs w:val="28"/>
          <w:lang w:val="en-GB"/>
        </w:rPr>
        <w:lastRenderedPageBreak/>
        <w:t>Appendix 4:</w:t>
      </w:r>
      <w:bookmarkEnd w:id="32"/>
      <w:r w:rsidR="006C6577" w:rsidRPr="0046370F">
        <w:rPr>
          <w:rFonts w:ascii="Verdana" w:hAnsi="Verdana"/>
          <w:b/>
          <w:bCs/>
          <w:sz w:val="28"/>
          <w:szCs w:val="28"/>
          <w:lang w:val="en-GB"/>
        </w:rPr>
        <w:t xml:space="preserve"> </w:t>
      </w:r>
    </w:p>
    <w:p w14:paraId="43E0C007" w14:textId="769718BE" w:rsidR="006C6577" w:rsidRDefault="006C6577" w:rsidP="002925F4">
      <w:pPr>
        <w:pStyle w:val="Heading1"/>
        <w:jc w:val="center"/>
        <w:rPr>
          <w:rFonts w:ascii="Verdana" w:hAnsi="Verdana"/>
          <w:b/>
          <w:bCs/>
          <w:sz w:val="28"/>
          <w:szCs w:val="28"/>
          <w:lang w:val="en-GB"/>
        </w:rPr>
      </w:pPr>
      <w:bookmarkStart w:id="33" w:name="_Toc167668084"/>
      <w:r w:rsidRPr="0046370F">
        <w:rPr>
          <w:rFonts w:ascii="Verdana" w:hAnsi="Verdana"/>
          <w:b/>
          <w:bCs/>
          <w:sz w:val="28"/>
          <w:szCs w:val="28"/>
          <w:lang w:val="en-GB"/>
        </w:rPr>
        <w:t xml:space="preserve">International </w:t>
      </w:r>
      <w:r w:rsidR="008A69C7">
        <w:rPr>
          <w:rFonts w:ascii="Verdana" w:hAnsi="Verdana"/>
          <w:b/>
          <w:bCs/>
          <w:sz w:val="28"/>
          <w:szCs w:val="28"/>
          <w:lang w:val="en-GB"/>
        </w:rPr>
        <w:t>G</w:t>
      </w:r>
      <w:r w:rsidRPr="0046370F">
        <w:rPr>
          <w:rFonts w:ascii="Verdana" w:hAnsi="Verdana"/>
          <w:b/>
          <w:bCs/>
          <w:sz w:val="28"/>
          <w:szCs w:val="28"/>
          <w:lang w:val="en-GB"/>
        </w:rPr>
        <w:t>uidelines</w:t>
      </w:r>
      <w:r w:rsidR="0001443B">
        <w:rPr>
          <w:rFonts w:ascii="Verdana" w:hAnsi="Verdana"/>
          <w:b/>
          <w:bCs/>
          <w:sz w:val="28"/>
          <w:szCs w:val="28"/>
          <w:lang w:val="en-GB"/>
        </w:rPr>
        <w:t>,</w:t>
      </w:r>
      <w:r w:rsidRPr="0046370F">
        <w:rPr>
          <w:rFonts w:ascii="Verdana" w:hAnsi="Verdana"/>
          <w:b/>
          <w:bCs/>
          <w:sz w:val="28"/>
          <w:szCs w:val="28"/>
          <w:lang w:val="en-GB"/>
        </w:rPr>
        <w:t xml:space="preserve"> </w:t>
      </w:r>
      <w:r w:rsidR="008A69C7">
        <w:rPr>
          <w:rFonts w:ascii="Verdana" w:hAnsi="Verdana"/>
          <w:b/>
          <w:bCs/>
          <w:sz w:val="28"/>
          <w:szCs w:val="28"/>
          <w:lang w:val="en-GB"/>
        </w:rPr>
        <w:t>R</w:t>
      </w:r>
      <w:r w:rsidRPr="0046370F">
        <w:rPr>
          <w:rFonts w:ascii="Verdana" w:hAnsi="Verdana"/>
          <w:b/>
          <w:bCs/>
          <w:sz w:val="28"/>
          <w:szCs w:val="28"/>
          <w:lang w:val="en-GB"/>
        </w:rPr>
        <w:t>ecommendations</w:t>
      </w:r>
      <w:r w:rsidR="0001443B">
        <w:rPr>
          <w:rFonts w:ascii="Verdana" w:hAnsi="Verdana"/>
          <w:b/>
          <w:bCs/>
          <w:sz w:val="28"/>
          <w:szCs w:val="28"/>
          <w:lang w:val="en-GB"/>
        </w:rPr>
        <w:t xml:space="preserve"> and </w:t>
      </w:r>
      <w:r w:rsidR="008A69C7">
        <w:rPr>
          <w:rFonts w:ascii="Verdana" w:hAnsi="Verdana"/>
          <w:b/>
          <w:bCs/>
          <w:sz w:val="28"/>
          <w:szCs w:val="28"/>
          <w:lang w:val="en-GB"/>
        </w:rPr>
        <w:t>E</w:t>
      </w:r>
      <w:r w:rsidR="0001443B">
        <w:rPr>
          <w:rFonts w:ascii="Verdana" w:hAnsi="Verdana"/>
          <w:b/>
          <w:bCs/>
          <w:sz w:val="28"/>
          <w:szCs w:val="28"/>
          <w:lang w:val="en-GB"/>
        </w:rPr>
        <w:t>xamples</w:t>
      </w:r>
      <w:bookmarkEnd w:id="33"/>
    </w:p>
    <w:p w14:paraId="65F05AFE" w14:textId="77777777" w:rsidR="002925F4" w:rsidRPr="002925F4" w:rsidRDefault="002925F4" w:rsidP="008F26E6">
      <w:pPr>
        <w:rPr>
          <w:lang w:val="en-GB"/>
        </w:rPr>
      </w:pPr>
    </w:p>
    <w:p w14:paraId="42A5E888" w14:textId="77777777" w:rsidR="00E84BE0" w:rsidRPr="00541D20" w:rsidRDefault="00E84BE0" w:rsidP="008F26E6">
      <w:pPr>
        <w:rPr>
          <w:rFonts w:ascii="Verdana" w:hAnsi="Verdana"/>
          <w:b/>
          <w:bCs/>
          <w:sz w:val="24"/>
          <w:szCs w:val="24"/>
          <w:lang w:val="en-GB"/>
        </w:rPr>
      </w:pPr>
      <w:r w:rsidRPr="00541D20">
        <w:rPr>
          <w:rFonts w:ascii="Verdana" w:hAnsi="Verdana"/>
          <w:b/>
          <w:bCs/>
          <w:sz w:val="24"/>
          <w:szCs w:val="24"/>
          <w:lang w:val="en-GB"/>
        </w:rPr>
        <w:t xml:space="preserve">ILO Guidelines </w:t>
      </w:r>
    </w:p>
    <w:p w14:paraId="71D68BDC" w14:textId="77777777" w:rsidR="00E84BE0" w:rsidRDefault="00E84BE0" w:rsidP="00E84BE0">
      <w:pPr>
        <w:rPr>
          <w:rFonts w:ascii="Verdana" w:hAnsi="Verdana"/>
          <w:sz w:val="24"/>
          <w:szCs w:val="24"/>
          <w:lang w:val="en-GB"/>
        </w:rPr>
      </w:pPr>
      <w:r w:rsidRPr="001B57D2">
        <w:rPr>
          <w:rFonts w:ascii="Verdana" w:hAnsi="Verdana"/>
          <w:sz w:val="24"/>
          <w:szCs w:val="24"/>
          <w:lang w:val="en-GB"/>
        </w:rPr>
        <w:t xml:space="preserve">In June 2023, the International Labour Organisation developed a guidance note for consultation, entitled </w:t>
      </w:r>
      <w:r w:rsidRPr="001B57D2">
        <w:rPr>
          <w:rFonts w:ascii="Verdana" w:hAnsi="Verdana"/>
          <w:i/>
          <w:iCs/>
          <w:sz w:val="24"/>
          <w:szCs w:val="24"/>
          <w:lang w:val="en-GB"/>
        </w:rPr>
        <w:t xml:space="preserve">“Towards inclusive social protection systems enabling participation and inclusion of persons with disabilities: guidance </w:t>
      </w:r>
      <w:proofErr w:type="gramStart"/>
      <w:r w:rsidRPr="001B57D2">
        <w:rPr>
          <w:rFonts w:ascii="Verdana" w:hAnsi="Verdana"/>
          <w:i/>
          <w:iCs/>
          <w:sz w:val="24"/>
          <w:szCs w:val="24"/>
          <w:lang w:val="en-GB"/>
        </w:rPr>
        <w:t>note</w:t>
      </w:r>
      <w:proofErr w:type="gramEnd"/>
      <w:r w:rsidRPr="001B57D2">
        <w:rPr>
          <w:rFonts w:ascii="Verdana" w:hAnsi="Verdana"/>
          <w:i/>
          <w:iCs/>
          <w:sz w:val="24"/>
          <w:szCs w:val="24"/>
          <w:lang w:val="en-GB"/>
        </w:rPr>
        <w:t xml:space="preserve"> v1.0</w:t>
      </w:r>
      <w:r>
        <w:rPr>
          <w:rFonts w:ascii="Verdana" w:hAnsi="Verdana"/>
          <w:i/>
          <w:iCs/>
          <w:sz w:val="24"/>
          <w:szCs w:val="24"/>
          <w:lang w:val="en-GB"/>
        </w:rPr>
        <w:t>”</w:t>
      </w:r>
      <w:r>
        <w:rPr>
          <w:rStyle w:val="FootnoteReference"/>
          <w:rFonts w:ascii="Verdana" w:hAnsi="Verdana"/>
          <w:i/>
          <w:iCs/>
          <w:sz w:val="24"/>
          <w:szCs w:val="24"/>
          <w:lang w:val="en-GB"/>
        </w:rPr>
        <w:footnoteReference w:id="76"/>
      </w:r>
      <w:r w:rsidRPr="001B57D2">
        <w:rPr>
          <w:rFonts w:ascii="Verdana" w:hAnsi="Verdana"/>
          <w:i/>
          <w:iCs/>
          <w:sz w:val="24"/>
          <w:szCs w:val="24"/>
          <w:lang w:val="en-GB"/>
        </w:rPr>
        <w:t xml:space="preserve">. </w:t>
      </w:r>
      <w:r w:rsidRPr="001B57D2">
        <w:rPr>
          <w:rFonts w:ascii="Verdana" w:hAnsi="Verdana"/>
          <w:sz w:val="24"/>
          <w:szCs w:val="24"/>
          <w:lang w:val="en-GB"/>
        </w:rPr>
        <w:t xml:space="preserve">The guidance note sets out a range of recommendations </w:t>
      </w:r>
      <w:r>
        <w:rPr>
          <w:rFonts w:ascii="Verdana" w:hAnsi="Verdana"/>
          <w:sz w:val="24"/>
          <w:szCs w:val="24"/>
          <w:lang w:val="en-GB"/>
        </w:rPr>
        <w:t xml:space="preserve">on how social protection systems can better support disabled people. The note references and builds on a 2019 joint statement </w:t>
      </w:r>
      <w:r w:rsidRPr="00845596">
        <w:rPr>
          <w:rFonts w:ascii="Verdana" w:hAnsi="Verdana"/>
          <w:i/>
          <w:iCs/>
          <w:sz w:val="24"/>
          <w:szCs w:val="24"/>
          <w:lang w:val="en-GB"/>
        </w:rPr>
        <w:t>“Towards inclusive social protection systems supporting the full and effective participation of persons with disabilities, February 2019, A process facilitated by ILO and IDA”</w:t>
      </w:r>
      <w:r>
        <w:rPr>
          <w:rStyle w:val="FootnoteReference"/>
          <w:rFonts w:ascii="Verdana" w:hAnsi="Verdana"/>
          <w:i/>
          <w:iCs/>
          <w:sz w:val="24"/>
          <w:szCs w:val="24"/>
          <w:lang w:val="en-GB"/>
        </w:rPr>
        <w:footnoteReference w:id="77"/>
      </w:r>
      <w:r>
        <w:rPr>
          <w:rFonts w:ascii="Verdana" w:hAnsi="Verdana"/>
          <w:sz w:val="24"/>
          <w:szCs w:val="24"/>
          <w:lang w:val="en-GB"/>
        </w:rPr>
        <w:t xml:space="preserve">. This statement was contributed to and endorsed by the European Disability Forum, of which DFI is the Irish member. </w:t>
      </w:r>
    </w:p>
    <w:p w14:paraId="4EC06AAF" w14:textId="77777777" w:rsidR="00E84BE0" w:rsidRDefault="00E84BE0" w:rsidP="00E84BE0">
      <w:pPr>
        <w:rPr>
          <w:rFonts w:ascii="Verdana" w:hAnsi="Verdana"/>
          <w:sz w:val="24"/>
          <w:szCs w:val="24"/>
          <w:lang w:val="en-GB"/>
        </w:rPr>
      </w:pPr>
      <w:r>
        <w:rPr>
          <w:rFonts w:ascii="Verdana" w:hAnsi="Verdana"/>
          <w:sz w:val="24"/>
          <w:szCs w:val="24"/>
          <w:lang w:val="en-GB"/>
        </w:rPr>
        <w:t xml:space="preserve">The 2023 guidance note summarises some of the key recommendations of the 2019 joint statement: </w:t>
      </w:r>
    </w:p>
    <w:p w14:paraId="46C9ADD7" w14:textId="77777777" w:rsidR="00E84BE0" w:rsidRPr="000D45AD" w:rsidRDefault="00E84BE0" w:rsidP="00E84BE0">
      <w:pPr>
        <w:ind w:left="720"/>
        <w:rPr>
          <w:rFonts w:ascii="Verdana" w:hAnsi="Verdana"/>
          <w:i/>
          <w:iCs/>
          <w:sz w:val="24"/>
          <w:szCs w:val="24"/>
          <w:lang w:val="en-GB"/>
        </w:rPr>
      </w:pPr>
      <w:r w:rsidRPr="000D45AD">
        <w:rPr>
          <w:rFonts w:ascii="Verdana" w:hAnsi="Verdana"/>
          <w:i/>
          <w:iCs/>
          <w:sz w:val="24"/>
          <w:szCs w:val="24"/>
          <w:lang w:val="en-GB"/>
        </w:rPr>
        <w:t>[It] highlighted several key normative elements required for social protection systems to support the full and effective participation of persons with disabilities:</w:t>
      </w:r>
    </w:p>
    <w:p w14:paraId="421EEB05" w14:textId="77777777" w:rsidR="00E84BE0" w:rsidRPr="000D45AD" w:rsidRDefault="00E84BE0" w:rsidP="00E84BE0">
      <w:pPr>
        <w:ind w:left="720"/>
        <w:rPr>
          <w:rFonts w:ascii="Verdana" w:hAnsi="Verdana"/>
          <w:i/>
          <w:iCs/>
          <w:sz w:val="24"/>
          <w:szCs w:val="24"/>
          <w:lang w:val="en-GB"/>
        </w:rPr>
      </w:pPr>
      <w:r w:rsidRPr="000D45AD">
        <w:rPr>
          <w:rFonts w:ascii="Verdana" w:hAnsi="Verdana"/>
          <w:i/>
          <w:iCs/>
          <w:sz w:val="24"/>
          <w:szCs w:val="24"/>
          <w:lang w:val="en-GB"/>
        </w:rPr>
        <w:t>• The paradigm for social protection for persons with disabilities should shift from mostly focusing on compensating people for an alleged incapacity to work to an approach that acknowledge barriers to participation and promotes social and economic inclusion across the lifecycle.</w:t>
      </w:r>
    </w:p>
    <w:p w14:paraId="372AF775" w14:textId="77777777" w:rsidR="00E84BE0" w:rsidRPr="000D45AD" w:rsidRDefault="00E84BE0" w:rsidP="00E84BE0">
      <w:pPr>
        <w:ind w:left="720"/>
        <w:rPr>
          <w:rFonts w:ascii="Verdana" w:hAnsi="Verdana"/>
          <w:i/>
          <w:iCs/>
          <w:sz w:val="24"/>
          <w:szCs w:val="24"/>
          <w:lang w:val="en-GB"/>
        </w:rPr>
      </w:pPr>
      <w:r w:rsidRPr="000D45AD">
        <w:rPr>
          <w:rFonts w:ascii="Verdana" w:hAnsi="Verdana"/>
          <w:i/>
          <w:iCs/>
          <w:sz w:val="24"/>
          <w:szCs w:val="24"/>
          <w:lang w:val="en-GB"/>
        </w:rPr>
        <w:t xml:space="preserve">• Inclusive social protection systems should provide income security and coverage of health care and disability related costs, including care and support, in ways that improve access to services and promote full participation and inclusion. This requires a context-relevant combination of cash and in-kind, </w:t>
      </w:r>
      <w:proofErr w:type="gramStart"/>
      <w:r w:rsidRPr="000D45AD">
        <w:rPr>
          <w:rFonts w:ascii="Verdana" w:hAnsi="Verdana"/>
          <w:i/>
          <w:iCs/>
          <w:sz w:val="24"/>
          <w:szCs w:val="24"/>
          <w:lang w:val="en-GB"/>
        </w:rPr>
        <w:t>contributory</w:t>
      </w:r>
      <w:proofErr w:type="gramEnd"/>
      <w:r w:rsidRPr="000D45AD">
        <w:rPr>
          <w:rFonts w:ascii="Verdana" w:hAnsi="Verdana"/>
          <w:i/>
          <w:iCs/>
          <w:sz w:val="24"/>
          <w:szCs w:val="24"/>
          <w:lang w:val="en-GB"/>
        </w:rPr>
        <w:t xml:space="preserve"> and non-contributory, inclusive mainstream and disability-specific schemes.</w:t>
      </w:r>
    </w:p>
    <w:p w14:paraId="066418C7" w14:textId="77777777" w:rsidR="00E84BE0" w:rsidRPr="000D45AD" w:rsidRDefault="00E84BE0" w:rsidP="00E84BE0">
      <w:pPr>
        <w:ind w:left="720"/>
        <w:rPr>
          <w:rFonts w:ascii="Verdana" w:hAnsi="Verdana"/>
          <w:i/>
          <w:iCs/>
          <w:sz w:val="24"/>
          <w:szCs w:val="24"/>
          <w:lang w:val="en-GB"/>
        </w:rPr>
      </w:pPr>
      <w:r w:rsidRPr="000D45AD">
        <w:rPr>
          <w:rFonts w:ascii="Verdana" w:hAnsi="Verdana"/>
          <w:i/>
          <w:iCs/>
          <w:sz w:val="24"/>
          <w:szCs w:val="24"/>
          <w:lang w:val="en-GB"/>
        </w:rPr>
        <w:t>• In the development and reform of social protection programs and systems, stakeholders should ensure meaningful participation of persons with disabilities and their representatives’ organisations (OPDs).</w:t>
      </w:r>
    </w:p>
    <w:p w14:paraId="49173287" w14:textId="77777777" w:rsidR="00E84BE0" w:rsidRDefault="00E84BE0" w:rsidP="00E84BE0">
      <w:pPr>
        <w:rPr>
          <w:rFonts w:ascii="Verdana" w:hAnsi="Verdana"/>
          <w:sz w:val="24"/>
          <w:szCs w:val="24"/>
          <w:lang w:val="en-GB"/>
        </w:rPr>
      </w:pPr>
      <w:r w:rsidRPr="00DB3111">
        <w:rPr>
          <w:rFonts w:ascii="Verdana" w:hAnsi="Verdana"/>
          <w:sz w:val="24"/>
          <w:szCs w:val="24"/>
          <w:lang w:val="en-GB"/>
        </w:rPr>
        <w:lastRenderedPageBreak/>
        <w:t>There are also significant sets of recommendations</w:t>
      </w:r>
      <w:r>
        <w:rPr>
          <w:rFonts w:ascii="Verdana" w:hAnsi="Verdana"/>
          <w:sz w:val="24"/>
          <w:szCs w:val="24"/>
          <w:lang w:val="en-GB"/>
        </w:rPr>
        <w:t xml:space="preserve"> in recent and older OECD studies</w:t>
      </w:r>
      <w:r w:rsidRPr="00DB3111">
        <w:rPr>
          <w:rFonts w:ascii="Verdana" w:hAnsi="Verdana"/>
          <w:sz w:val="24"/>
          <w:szCs w:val="24"/>
          <w:lang w:val="en-GB"/>
        </w:rPr>
        <w:t xml:space="preserve"> </w:t>
      </w:r>
      <w:r>
        <w:rPr>
          <w:rFonts w:ascii="Verdana" w:hAnsi="Verdana"/>
          <w:sz w:val="24"/>
          <w:szCs w:val="24"/>
          <w:lang w:val="en-GB"/>
        </w:rPr>
        <w:t xml:space="preserve">on Ireland (some of which we have amplified in this submission) and showing some best practice at OECD level. </w:t>
      </w:r>
    </w:p>
    <w:p w14:paraId="19FA53A4" w14:textId="77777777" w:rsidR="00E84BE0" w:rsidRDefault="00E84BE0" w:rsidP="00E84BE0">
      <w:pPr>
        <w:rPr>
          <w:rFonts w:ascii="Verdana" w:hAnsi="Verdana"/>
          <w:sz w:val="24"/>
          <w:szCs w:val="24"/>
          <w:lang w:val="en-GB"/>
        </w:rPr>
      </w:pPr>
      <w:r>
        <w:rPr>
          <w:rFonts w:ascii="Verdana" w:hAnsi="Verdana"/>
          <w:sz w:val="24"/>
          <w:szCs w:val="24"/>
          <w:lang w:val="en-GB"/>
        </w:rPr>
        <w:t>The European Disability Forum has also provided significant analysis on practice at EU level, as we have previously highlighted. The Department might particularly refer to their 2022 Position Paper on “Social Protection and the Welfare State”, which makes a series of recommendations.</w:t>
      </w:r>
      <w:r>
        <w:rPr>
          <w:rStyle w:val="FootnoteReference"/>
          <w:rFonts w:ascii="Verdana" w:hAnsi="Verdana"/>
          <w:sz w:val="24"/>
          <w:szCs w:val="24"/>
          <w:lang w:val="en-GB"/>
        </w:rPr>
        <w:footnoteReference w:id="78"/>
      </w:r>
      <w:r>
        <w:rPr>
          <w:rFonts w:ascii="Verdana" w:hAnsi="Verdana"/>
          <w:sz w:val="24"/>
          <w:szCs w:val="24"/>
          <w:lang w:val="en-GB"/>
        </w:rPr>
        <w:t xml:space="preserve"> </w:t>
      </w:r>
    </w:p>
    <w:p w14:paraId="3CE41BCD" w14:textId="47F78DFD" w:rsidR="005F2784" w:rsidRPr="008A0921" w:rsidRDefault="005F2784" w:rsidP="008A0921">
      <w:pPr>
        <w:rPr>
          <w:rFonts w:ascii="Verdana" w:hAnsi="Verdana"/>
          <w:b/>
          <w:bCs/>
          <w:sz w:val="24"/>
          <w:szCs w:val="24"/>
          <w:lang w:val="en-GB"/>
        </w:rPr>
      </w:pPr>
      <w:r w:rsidRPr="008A0921">
        <w:rPr>
          <w:rFonts w:ascii="Verdana" w:hAnsi="Verdana"/>
          <w:b/>
          <w:bCs/>
          <w:sz w:val="24"/>
          <w:szCs w:val="24"/>
          <w:lang w:val="en-GB"/>
        </w:rPr>
        <w:t>Some international examples</w:t>
      </w:r>
    </w:p>
    <w:p w14:paraId="336771F4" w14:textId="77777777" w:rsidR="00E84BE0" w:rsidRDefault="00E84BE0" w:rsidP="00E84BE0">
      <w:pPr>
        <w:rPr>
          <w:rFonts w:ascii="Verdana" w:hAnsi="Verdana"/>
          <w:sz w:val="24"/>
          <w:szCs w:val="24"/>
          <w:lang w:val="en-GB"/>
        </w:rPr>
      </w:pPr>
      <w:r>
        <w:rPr>
          <w:rFonts w:ascii="Verdana" w:hAnsi="Verdana"/>
          <w:sz w:val="24"/>
          <w:szCs w:val="24"/>
          <w:lang w:val="en-GB"/>
        </w:rPr>
        <w:t>It</w:t>
      </w:r>
      <w:r w:rsidRPr="003C724F">
        <w:rPr>
          <w:rFonts w:ascii="Verdana" w:hAnsi="Verdana"/>
          <w:sz w:val="24"/>
          <w:szCs w:val="24"/>
          <w:lang w:val="en-GB"/>
        </w:rPr>
        <w:t xml:space="preserve"> is difficult to find significant models of good practice</w:t>
      </w:r>
      <w:r>
        <w:rPr>
          <w:rFonts w:ascii="Verdana" w:hAnsi="Verdana"/>
          <w:sz w:val="24"/>
          <w:szCs w:val="24"/>
          <w:lang w:val="en-GB"/>
        </w:rPr>
        <w:t xml:space="preserve"> internationally</w:t>
      </w:r>
      <w:r w:rsidRPr="003C724F">
        <w:rPr>
          <w:rFonts w:ascii="Verdana" w:hAnsi="Verdana"/>
          <w:sz w:val="24"/>
          <w:szCs w:val="24"/>
          <w:lang w:val="en-GB"/>
        </w:rPr>
        <w:t>, particularly around a Cost of Disability payment</w:t>
      </w:r>
      <w:r>
        <w:rPr>
          <w:rFonts w:ascii="Verdana" w:hAnsi="Verdana"/>
          <w:sz w:val="24"/>
          <w:szCs w:val="24"/>
          <w:lang w:val="en-GB"/>
        </w:rPr>
        <w:t xml:space="preserve"> - as Christopher Prinz from the OECD said in Dublin Castle, Ireland could be an international leader here. Nevertheless, there </w:t>
      </w:r>
      <w:r w:rsidRPr="003C724F">
        <w:rPr>
          <w:rFonts w:ascii="Verdana" w:hAnsi="Verdana"/>
          <w:sz w:val="24"/>
          <w:szCs w:val="24"/>
          <w:lang w:val="en-GB"/>
        </w:rPr>
        <w:t>are many interesting schemes in other countries</w:t>
      </w:r>
      <w:r>
        <w:rPr>
          <w:rFonts w:ascii="Verdana" w:hAnsi="Verdana"/>
          <w:sz w:val="24"/>
          <w:szCs w:val="24"/>
          <w:lang w:val="en-GB"/>
        </w:rPr>
        <w:t xml:space="preserve"> that try to tackle aspects of the Cost of Disability in different ways, and we mention below a few (this list is not comprehensive nor are we saying that these schemes are perfect – simply that they offer interesting examples).</w:t>
      </w:r>
    </w:p>
    <w:p w14:paraId="228B5A09" w14:textId="77777777" w:rsidR="00E84BE0" w:rsidRDefault="00E84BE0" w:rsidP="00E84BE0">
      <w:pPr>
        <w:pStyle w:val="ListParagraph"/>
        <w:numPr>
          <w:ilvl w:val="0"/>
          <w:numId w:val="10"/>
        </w:numPr>
        <w:rPr>
          <w:rFonts w:ascii="Verdana" w:hAnsi="Verdana"/>
          <w:sz w:val="24"/>
          <w:szCs w:val="24"/>
          <w:lang w:val="en-GB"/>
        </w:rPr>
      </w:pPr>
      <w:r w:rsidRPr="003C724F">
        <w:rPr>
          <w:rFonts w:ascii="Verdana" w:hAnsi="Verdana"/>
          <w:sz w:val="24"/>
          <w:szCs w:val="24"/>
          <w:lang w:val="en-GB"/>
        </w:rPr>
        <w:t xml:space="preserve">Australia’s </w:t>
      </w:r>
      <w:hyperlink r:id="rId13" w:history="1">
        <w:r w:rsidRPr="00F21FEC">
          <w:rPr>
            <w:rStyle w:val="Hyperlink"/>
            <w:rFonts w:ascii="Verdana" w:hAnsi="Verdana"/>
            <w:sz w:val="24"/>
            <w:szCs w:val="24"/>
            <w:lang w:val="en-GB"/>
          </w:rPr>
          <w:t>National Disability Insurance Scheme</w:t>
        </w:r>
      </w:hyperlink>
      <w:r>
        <w:rPr>
          <w:rFonts w:ascii="Verdana" w:hAnsi="Verdana"/>
          <w:sz w:val="24"/>
          <w:szCs w:val="24"/>
          <w:lang w:val="en-GB"/>
        </w:rPr>
        <w:t xml:space="preserve"> provides funding directly to individuals to cover costs associated with having a disability. It is not means-tested and is publicly funded, despite its name. </w:t>
      </w:r>
    </w:p>
    <w:p w14:paraId="5709CE2E" w14:textId="77777777" w:rsidR="00E84BE0" w:rsidRPr="00851C0A" w:rsidRDefault="00E84BE0" w:rsidP="00E84BE0">
      <w:pPr>
        <w:pStyle w:val="ListParagraph"/>
        <w:numPr>
          <w:ilvl w:val="0"/>
          <w:numId w:val="20"/>
        </w:numPr>
        <w:rPr>
          <w:rFonts w:ascii="Verdana" w:hAnsi="Verdana"/>
          <w:sz w:val="24"/>
          <w:szCs w:val="24"/>
          <w:lang w:val="en-GB"/>
        </w:rPr>
      </w:pPr>
      <w:r>
        <w:rPr>
          <w:rFonts w:ascii="Verdana" w:hAnsi="Verdana"/>
          <w:sz w:val="24"/>
          <w:szCs w:val="24"/>
          <w:lang w:val="en-GB"/>
        </w:rPr>
        <w:t xml:space="preserve">In the US there is a provision for a special </w:t>
      </w:r>
      <w:hyperlink r:id="rId14" w:history="1">
        <w:r w:rsidRPr="00080AEF">
          <w:rPr>
            <w:rStyle w:val="Hyperlink"/>
            <w:rFonts w:ascii="Verdana" w:hAnsi="Verdana"/>
            <w:sz w:val="24"/>
            <w:szCs w:val="24"/>
            <w:lang w:val="en-GB"/>
          </w:rPr>
          <w:t>ABLE bank account</w:t>
        </w:r>
      </w:hyperlink>
      <w:r>
        <w:rPr>
          <w:rFonts w:ascii="Verdana" w:hAnsi="Verdana"/>
          <w:sz w:val="24"/>
          <w:szCs w:val="24"/>
          <w:lang w:val="en-GB"/>
        </w:rPr>
        <w:t>. These are described as “</w:t>
      </w:r>
      <w:r w:rsidRPr="00080AEF">
        <w:rPr>
          <w:rFonts w:ascii="Verdana" w:hAnsi="Verdana"/>
          <w:sz w:val="24"/>
          <w:szCs w:val="24"/>
          <w:lang w:val="en-GB"/>
        </w:rPr>
        <w:t>tax-advantaged savings accounts that can fund disability expenses.</w:t>
      </w:r>
      <w:r>
        <w:rPr>
          <w:rFonts w:ascii="Verdana" w:hAnsi="Verdana"/>
          <w:sz w:val="24"/>
          <w:szCs w:val="24"/>
          <w:lang w:val="en-GB"/>
        </w:rPr>
        <w:t xml:space="preserve">” The purpose of this provision is to recognise the extra cost of disability, and it allows people to save in these accounts without the savings in them up to $100,000 being counted against means-testing for social protection benefits.  </w:t>
      </w:r>
    </w:p>
    <w:p w14:paraId="2E379C6B" w14:textId="77777777" w:rsidR="00E84BE0" w:rsidRDefault="00E84BE0" w:rsidP="00E84BE0">
      <w:pPr>
        <w:pStyle w:val="ListParagraph"/>
        <w:numPr>
          <w:ilvl w:val="0"/>
          <w:numId w:val="10"/>
        </w:numPr>
        <w:rPr>
          <w:rFonts w:ascii="Verdana" w:hAnsi="Verdana"/>
          <w:sz w:val="24"/>
          <w:szCs w:val="24"/>
          <w:lang w:val="en-GB"/>
        </w:rPr>
      </w:pPr>
      <w:r>
        <w:rPr>
          <w:rFonts w:ascii="Verdana" w:hAnsi="Verdana"/>
          <w:sz w:val="24"/>
          <w:szCs w:val="24"/>
          <w:lang w:val="en-GB"/>
        </w:rPr>
        <w:t xml:space="preserve">Canada has a </w:t>
      </w:r>
      <w:hyperlink r:id="rId15" w:history="1">
        <w:r w:rsidRPr="003B1A0C">
          <w:rPr>
            <w:rStyle w:val="Hyperlink"/>
            <w:rFonts w:ascii="Verdana" w:hAnsi="Verdana"/>
            <w:sz w:val="24"/>
            <w:szCs w:val="24"/>
            <w:lang w:val="en-GB"/>
          </w:rPr>
          <w:t>‘Disability Tax Credit’</w:t>
        </w:r>
      </w:hyperlink>
      <w:r>
        <w:rPr>
          <w:rFonts w:ascii="Verdana" w:hAnsi="Verdana"/>
          <w:sz w:val="24"/>
          <w:szCs w:val="24"/>
          <w:lang w:val="en-GB"/>
        </w:rPr>
        <w:t>. This “</w:t>
      </w:r>
      <w:r w:rsidRPr="005B7673">
        <w:rPr>
          <w:rFonts w:ascii="Verdana" w:hAnsi="Verdana"/>
          <w:sz w:val="24"/>
          <w:szCs w:val="24"/>
          <w:lang w:val="en-GB"/>
        </w:rPr>
        <w:t>helps reduce the income tax that people with physical or mental impairments, or their supporting family members, may have to pay. It aims to offset some of the costs related to the impairment.</w:t>
      </w:r>
      <w:r>
        <w:rPr>
          <w:rFonts w:ascii="Verdana" w:hAnsi="Verdana"/>
          <w:sz w:val="24"/>
          <w:szCs w:val="24"/>
          <w:lang w:val="en-GB"/>
        </w:rPr>
        <w:t>” The tax credit in 2023 was $</w:t>
      </w:r>
      <w:r w:rsidRPr="006C714A">
        <w:rPr>
          <w:rFonts w:ascii="Verdana" w:hAnsi="Verdana"/>
          <w:sz w:val="24"/>
          <w:szCs w:val="24"/>
          <w:lang w:val="en-GB"/>
        </w:rPr>
        <w:t>9,428</w:t>
      </w:r>
      <w:r>
        <w:rPr>
          <w:rFonts w:ascii="Verdana" w:hAnsi="Verdana"/>
          <w:sz w:val="24"/>
          <w:szCs w:val="24"/>
          <w:lang w:val="en-GB"/>
        </w:rPr>
        <w:t xml:space="preserve">. There is also a “disability supplement” for the Canada Workers Benefit, which is somewhat similar to the Working Family Payment. </w:t>
      </w:r>
    </w:p>
    <w:p w14:paraId="186DAD81" w14:textId="77777777" w:rsidR="00E84BE0" w:rsidRDefault="00E84BE0" w:rsidP="006C6577">
      <w:pPr>
        <w:rPr>
          <w:rFonts w:ascii="Verdana" w:hAnsi="Verdana"/>
          <w:sz w:val="24"/>
          <w:szCs w:val="24"/>
          <w:lang w:val="en-GB"/>
        </w:rPr>
      </w:pPr>
    </w:p>
    <w:p w14:paraId="1F5B9926" w14:textId="77777777" w:rsidR="006C6577" w:rsidRDefault="006C6577" w:rsidP="000A5AEA">
      <w:pPr>
        <w:rPr>
          <w:rFonts w:ascii="Verdana" w:hAnsi="Verdana"/>
          <w:b/>
          <w:bCs/>
          <w:sz w:val="24"/>
          <w:szCs w:val="24"/>
          <w:lang w:val="en-GB"/>
        </w:rPr>
      </w:pPr>
    </w:p>
    <w:p w14:paraId="68EEA6CC" w14:textId="77777777" w:rsidR="0001443B" w:rsidRDefault="0001443B" w:rsidP="000A5AEA">
      <w:pPr>
        <w:rPr>
          <w:rFonts w:ascii="Verdana" w:hAnsi="Verdana"/>
          <w:b/>
          <w:bCs/>
          <w:sz w:val="24"/>
          <w:szCs w:val="24"/>
          <w:lang w:val="en-GB"/>
        </w:rPr>
      </w:pPr>
    </w:p>
    <w:p w14:paraId="5EAF986F" w14:textId="77777777" w:rsidR="0001443B" w:rsidRDefault="0001443B" w:rsidP="000A5AEA">
      <w:pPr>
        <w:rPr>
          <w:rFonts w:ascii="Verdana" w:hAnsi="Verdana"/>
          <w:b/>
          <w:bCs/>
          <w:sz w:val="24"/>
          <w:szCs w:val="24"/>
          <w:lang w:val="en-GB"/>
        </w:rPr>
      </w:pPr>
    </w:p>
    <w:p w14:paraId="0CF43945" w14:textId="77777777" w:rsidR="008A0921" w:rsidRDefault="00F857C9" w:rsidP="00EC2B7E">
      <w:pPr>
        <w:pStyle w:val="Heading1"/>
        <w:jc w:val="center"/>
        <w:rPr>
          <w:rFonts w:ascii="Verdana" w:hAnsi="Verdana"/>
          <w:b/>
          <w:bCs/>
          <w:sz w:val="28"/>
          <w:szCs w:val="28"/>
          <w:lang w:val="en-GB"/>
        </w:rPr>
      </w:pPr>
      <w:bookmarkStart w:id="34" w:name="_Toc167668085"/>
      <w:r w:rsidRPr="00EC2B7E">
        <w:rPr>
          <w:rFonts w:ascii="Verdana" w:hAnsi="Verdana"/>
          <w:b/>
          <w:bCs/>
          <w:sz w:val="28"/>
          <w:szCs w:val="28"/>
          <w:lang w:val="en-GB"/>
        </w:rPr>
        <w:lastRenderedPageBreak/>
        <w:t xml:space="preserve">Appendix </w:t>
      </w:r>
      <w:r w:rsidR="007C1FA8">
        <w:rPr>
          <w:rFonts w:ascii="Verdana" w:hAnsi="Verdana"/>
          <w:b/>
          <w:bCs/>
          <w:sz w:val="28"/>
          <w:szCs w:val="28"/>
          <w:lang w:val="en-GB"/>
        </w:rPr>
        <w:t>5</w:t>
      </w:r>
      <w:r w:rsidR="00E679DD">
        <w:rPr>
          <w:rFonts w:ascii="Verdana" w:hAnsi="Verdana"/>
          <w:b/>
          <w:bCs/>
          <w:sz w:val="28"/>
          <w:szCs w:val="28"/>
          <w:lang w:val="en-GB"/>
        </w:rPr>
        <w:t>:</w:t>
      </w:r>
      <w:bookmarkEnd w:id="34"/>
      <w:r w:rsidR="00E679DD">
        <w:rPr>
          <w:rFonts w:ascii="Verdana" w:hAnsi="Verdana"/>
          <w:b/>
          <w:bCs/>
          <w:sz w:val="28"/>
          <w:szCs w:val="28"/>
          <w:lang w:val="en-GB"/>
        </w:rPr>
        <w:t xml:space="preserve"> </w:t>
      </w:r>
    </w:p>
    <w:p w14:paraId="78184666" w14:textId="1FD36C73" w:rsidR="009D563E" w:rsidRDefault="00E679DD" w:rsidP="00EC2B7E">
      <w:pPr>
        <w:pStyle w:val="Heading1"/>
        <w:jc w:val="center"/>
        <w:rPr>
          <w:rFonts w:ascii="Verdana" w:hAnsi="Verdana"/>
          <w:b/>
          <w:bCs/>
          <w:sz w:val="28"/>
          <w:szCs w:val="28"/>
          <w:lang w:val="en-GB"/>
        </w:rPr>
      </w:pPr>
      <w:bookmarkStart w:id="35" w:name="_Toc167668086"/>
      <w:r>
        <w:rPr>
          <w:rFonts w:ascii="Verdana" w:hAnsi="Verdana"/>
          <w:b/>
          <w:bCs/>
          <w:sz w:val="28"/>
          <w:szCs w:val="28"/>
          <w:lang w:val="en-GB"/>
        </w:rPr>
        <w:t>UK Social Security Act</w:t>
      </w:r>
      <w:bookmarkEnd w:id="35"/>
    </w:p>
    <w:p w14:paraId="73D11DEB" w14:textId="77777777" w:rsidR="00EC2B7E" w:rsidRPr="00EC2B7E" w:rsidRDefault="00EC2B7E" w:rsidP="00EC2B7E">
      <w:pPr>
        <w:rPr>
          <w:lang w:val="en-GB"/>
        </w:rPr>
      </w:pPr>
    </w:p>
    <w:p w14:paraId="1C680D5C" w14:textId="2D9E2CE1" w:rsidR="00F857C9" w:rsidRPr="006D19C4" w:rsidRDefault="009D563E" w:rsidP="006D19C4">
      <w:pPr>
        <w:rPr>
          <w:rFonts w:ascii="Verdana" w:hAnsi="Verdana"/>
          <w:b/>
          <w:bCs/>
          <w:sz w:val="24"/>
          <w:szCs w:val="24"/>
          <w:lang w:val="en-GB"/>
        </w:rPr>
      </w:pPr>
      <w:r>
        <w:rPr>
          <w:rFonts w:ascii="Verdana" w:hAnsi="Verdana"/>
          <w:b/>
          <w:bCs/>
          <w:sz w:val="24"/>
          <w:szCs w:val="24"/>
          <w:lang w:val="en-GB"/>
        </w:rPr>
        <w:t xml:space="preserve">UK </w:t>
      </w:r>
      <w:r w:rsidR="00F857C9" w:rsidRPr="009D563E">
        <w:rPr>
          <w:rFonts w:ascii="Verdana" w:hAnsi="Verdana"/>
          <w:b/>
          <w:bCs/>
          <w:sz w:val="24"/>
          <w:szCs w:val="24"/>
        </w:rPr>
        <w:t>Social Security Act 1975</w:t>
      </w:r>
    </w:p>
    <w:p w14:paraId="39A9A18C" w14:textId="77777777" w:rsidR="00F857C9" w:rsidRPr="00362C5A" w:rsidRDefault="00F857C9" w:rsidP="00F857C9">
      <w:pPr>
        <w:ind w:left="720"/>
        <w:rPr>
          <w:rFonts w:ascii="Verdana" w:hAnsi="Verdana"/>
          <w:i/>
          <w:iCs/>
          <w:sz w:val="24"/>
          <w:szCs w:val="24"/>
        </w:rPr>
      </w:pPr>
      <w:r w:rsidRPr="00362C5A">
        <w:rPr>
          <w:rFonts w:ascii="Verdana" w:hAnsi="Verdana"/>
          <w:i/>
          <w:iCs/>
          <w:sz w:val="24"/>
          <w:szCs w:val="24"/>
        </w:rPr>
        <w:t>The Secretary of State shall review the rates of social security benefits then in force; and the review shall be completed in such period as will enable him (if he so determines) to prepare and lay before Parliament, not later than 30 June in the year in which the review is begun, an order under this section increasing rates of benefit.</w:t>
      </w:r>
    </w:p>
    <w:p w14:paraId="3BA737A0" w14:textId="77777777" w:rsidR="00F857C9" w:rsidRPr="00362C5A" w:rsidRDefault="00F857C9" w:rsidP="00F857C9">
      <w:pPr>
        <w:ind w:left="720"/>
        <w:rPr>
          <w:rFonts w:ascii="Verdana" w:hAnsi="Verdana"/>
          <w:i/>
          <w:iCs/>
          <w:sz w:val="24"/>
          <w:szCs w:val="24"/>
        </w:rPr>
      </w:pPr>
      <w:r w:rsidRPr="00362C5A">
        <w:rPr>
          <w:rFonts w:ascii="Verdana" w:hAnsi="Verdana"/>
          <w:i/>
          <w:iCs/>
          <w:sz w:val="24"/>
          <w:szCs w:val="24"/>
        </w:rPr>
        <w:t>39 (3) In the course of a review of social security benefits under this section, the Secretary of State shall consider —</w:t>
      </w:r>
    </w:p>
    <w:p w14:paraId="190DBEB5" w14:textId="77777777" w:rsidR="00F857C9" w:rsidRPr="00362C5A" w:rsidRDefault="00F857C9" w:rsidP="00F857C9">
      <w:pPr>
        <w:ind w:left="720"/>
        <w:rPr>
          <w:rFonts w:ascii="Verdana" w:hAnsi="Verdana"/>
          <w:i/>
          <w:iCs/>
          <w:sz w:val="24"/>
          <w:szCs w:val="24"/>
        </w:rPr>
      </w:pPr>
      <w:r w:rsidRPr="00362C5A">
        <w:rPr>
          <w:rFonts w:ascii="Verdana" w:hAnsi="Verdana"/>
          <w:i/>
          <w:iCs/>
          <w:sz w:val="24"/>
          <w:szCs w:val="24"/>
        </w:rPr>
        <w:t>(a)the extent to which current rates appear to him to have retained their value in relation to the general level of prices obtaining in Great Britain from time to time since the beginning of the year in which this section first came into force or, as the case may be, the end of the period to which he had regard for the purposes of the last previous review under this section;</w:t>
      </w:r>
    </w:p>
    <w:p w14:paraId="3F59E777" w14:textId="77777777" w:rsidR="00F857C9" w:rsidRPr="00362C5A" w:rsidRDefault="00F857C9" w:rsidP="00F857C9">
      <w:pPr>
        <w:ind w:left="720"/>
        <w:rPr>
          <w:rFonts w:ascii="Verdana" w:hAnsi="Verdana"/>
          <w:i/>
          <w:iCs/>
          <w:sz w:val="24"/>
          <w:szCs w:val="24"/>
        </w:rPr>
      </w:pPr>
      <w:r w:rsidRPr="00362C5A">
        <w:rPr>
          <w:rFonts w:ascii="Verdana" w:hAnsi="Verdana"/>
          <w:i/>
          <w:iCs/>
          <w:sz w:val="24"/>
          <w:szCs w:val="24"/>
        </w:rPr>
        <w:t xml:space="preserve">4 If on his review the Secretary of State concludes that current rates have not retained their value as mentioned in subsection (3)(a) above, he shall prepare and lay before each House of Parliament, not later than the date referred to in subsection (1) above, the draft of an order for the purposes of subsection. (5) below, framed </w:t>
      </w:r>
      <w:proofErr w:type="gramStart"/>
      <w:r w:rsidRPr="00362C5A">
        <w:rPr>
          <w:rFonts w:ascii="Verdana" w:hAnsi="Verdana"/>
          <w:i/>
          <w:iCs/>
          <w:sz w:val="24"/>
          <w:szCs w:val="24"/>
        </w:rPr>
        <w:t>so as to</w:t>
      </w:r>
      <w:proofErr w:type="gramEnd"/>
      <w:r w:rsidRPr="00362C5A">
        <w:rPr>
          <w:rFonts w:ascii="Verdana" w:hAnsi="Verdana"/>
          <w:i/>
          <w:iCs/>
          <w:sz w:val="24"/>
          <w:szCs w:val="24"/>
        </w:rPr>
        <w:t xml:space="preserve"> increase the rates there mentioned at least to such extent as appears to him necessary to restore their value in accordance with his conclusions on the review.</w:t>
      </w:r>
    </w:p>
    <w:p w14:paraId="055F721E" w14:textId="77777777" w:rsidR="00F857C9" w:rsidRDefault="00F857C9" w:rsidP="005C12FD">
      <w:pPr>
        <w:rPr>
          <w:rFonts w:ascii="Verdana" w:hAnsi="Verdana"/>
          <w:b/>
          <w:bCs/>
          <w:sz w:val="24"/>
          <w:szCs w:val="24"/>
          <w:lang w:val="en-GB"/>
        </w:rPr>
      </w:pPr>
    </w:p>
    <w:p w14:paraId="1F9E1CE7" w14:textId="46D58E9C" w:rsidR="00324480" w:rsidRDefault="009F7F4E" w:rsidP="005C12FD">
      <w:pPr>
        <w:rPr>
          <w:rFonts w:ascii="Verdana" w:hAnsi="Verdana"/>
          <w:b/>
          <w:bCs/>
          <w:sz w:val="24"/>
          <w:szCs w:val="24"/>
          <w:lang w:val="en-GB"/>
        </w:rPr>
      </w:pPr>
      <w:r>
        <w:rPr>
          <w:rFonts w:ascii="Verdana" w:hAnsi="Verdana"/>
          <w:b/>
          <w:bCs/>
          <w:sz w:val="24"/>
          <w:szCs w:val="24"/>
          <w:lang w:val="en-GB"/>
        </w:rPr>
        <w:br w:type="page"/>
      </w:r>
    </w:p>
    <w:p w14:paraId="0FA79771" w14:textId="77777777" w:rsidR="009F7F4E" w:rsidRDefault="009259D1" w:rsidP="00E679DD">
      <w:pPr>
        <w:pStyle w:val="Heading1"/>
        <w:jc w:val="center"/>
        <w:rPr>
          <w:rFonts w:ascii="Verdana" w:hAnsi="Verdana"/>
          <w:b/>
          <w:bCs/>
          <w:sz w:val="28"/>
          <w:szCs w:val="28"/>
          <w:lang w:val="en-GB"/>
        </w:rPr>
      </w:pPr>
      <w:bookmarkStart w:id="36" w:name="_Toc167668087"/>
      <w:r w:rsidRPr="00EC2B7E">
        <w:rPr>
          <w:rFonts w:ascii="Verdana" w:hAnsi="Verdana"/>
          <w:b/>
          <w:bCs/>
          <w:sz w:val="28"/>
          <w:szCs w:val="28"/>
          <w:lang w:val="en-GB"/>
        </w:rPr>
        <w:lastRenderedPageBreak/>
        <w:t xml:space="preserve">Appendix </w:t>
      </w:r>
      <w:r w:rsidR="007C1FA8">
        <w:rPr>
          <w:rFonts w:ascii="Verdana" w:hAnsi="Verdana"/>
          <w:b/>
          <w:bCs/>
          <w:sz w:val="28"/>
          <w:szCs w:val="28"/>
          <w:lang w:val="en-GB"/>
        </w:rPr>
        <w:t>6</w:t>
      </w:r>
      <w:r w:rsidR="00E679DD">
        <w:rPr>
          <w:rFonts w:ascii="Verdana" w:hAnsi="Verdana"/>
          <w:b/>
          <w:bCs/>
          <w:sz w:val="28"/>
          <w:szCs w:val="28"/>
          <w:lang w:val="en-GB"/>
        </w:rPr>
        <w:t>:</w:t>
      </w:r>
      <w:bookmarkEnd w:id="36"/>
      <w:r w:rsidR="00E679DD">
        <w:rPr>
          <w:rFonts w:ascii="Verdana" w:hAnsi="Verdana"/>
          <w:b/>
          <w:bCs/>
          <w:sz w:val="28"/>
          <w:szCs w:val="28"/>
          <w:lang w:val="en-GB"/>
        </w:rPr>
        <w:t xml:space="preserve"> </w:t>
      </w:r>
    </w:p>
    <w:p w14:paraId="486F3318" w14:textId="09CCC4D3" w:rsidR="0068244C" w:rsidRDefault="009259D1" w:rsidP="00E679DD">
      <w:pPr>
        <w:pStyle w:val="Heading1"/>
        <w:jc w:val="center"/>
        <w:rPr>
          <w:rFonts w:ascii="Verdana" w:hAnsi="Verdana"/>
          <w:b/>
          <w:bCs/>
          <w:sz w:val="28"/>
          <w:szCs w:val="28"/>
          <w:lang w:val="en-GB"/>
        </w:rPr>
      </w:pPr>
      <w:bookmarkStart w:id="37" w:name="_Toc167668088"/>
      <w:r w:rsidRPr="00885EDD">
        <w:rPr>
          <w:rFonts w:ascii="Verdana" w:hAnsi="Verdana"/>
          <w:b/>
          <w:bCs/>
          <w:sz w:val="28"/>
          <w:szCs w:val="28"/>
          <w:lang w:val="en-GB"/>
        </w:rPr>
        <w:t>Social Welfare Appeals Data</w:t>
      </w:r>
      <w:bookmarkEnd w:id="37"/>
    </w:p>
    <w:p w14:paraId="206AD8AC" w14:textId="502662EB" w:rsidR="00C051AF" w:rsidRPr="00E84BE0" w:rsidRDefault="00C051AF" w:rsidP="00C051AF">
      <w:pPr>
        <w:pStyle w:val="Heading2"/>
        <w:rPr>
          <w:rFonts w:ascii="Verdana" w:hAnsi="Verdana"/>
          <w:b/>
          <w:bCs/>
          <w:sz w:val="24"/>
          <w:szCs w:val="24"/>
          <w:lang w:val="en-GB"/>
        </w:rPr>
      </w:pPr>
    </w:p>
    <w:p w14:paraId="64B35FB9" w14:textId="1772E791" w:rsidR="00C051AF" w:rsidRPr="00976E22" w:rsidRDefault="00C051AF" w:rsidP="00976E22">
      <w:pPr>
        <w:rPr>
          <w:rFonts w:ascii="Verdana" w:hAnsi="Verdana"/>
          <w:b/>
          <w:bCs/>
          <w:lang w:val="en-GB"/>
        </w:rPr>
      </w:pPr>
      <w:r w:rsidRPr="00976E22">
        <w:rPr>
          <w:rFonts w:ascii="Verdana" w:hAnsi="Verdana"/>
          <w:b/>
          <w:bCs/>
          <w:lang w:val="en-GB"/>
        </w:rPr>
        <w:t xml:space="preserve">Table 2: Information on </w:t>
      </w:r>
      <w:r w:rsidR="005F2784" w:rsidRPr="00976E22">
        <w:rPr>
          <w:rFonts w:ascii="Verdana" w:hAnsi="Verdana"/>
          <w:b/>
          <w:bCs/>
          <w:lang w:val="en-GB"/>
        </w:rPr>
        <w:t>d</w:t>
      </w:r>
      <w:r w:rsidRPr="00976E22">
        <w:rPr>
          <w:rFonts w:ascii="Verdana" w:hAnsi="Verdana"/>
          <w:b/>
          <w:bCs/>
          <w:lang w:val="en-GB"/>
        </w:rPr>
        <w:t>isability-related appeals in 2022</w:t>
      </w:r>
    </w:p>
    <w:p w14:paraId="09BD6703" w14:textId="77777777" w:rsidR="005F2784" w:rsidRPr="00976E22" w:rsidRDefault="005F2784" w:rsidP="00976E22">
      <w:pPr>
        <w:rPr>
          <w:rFonts w:ascii="Verdana" w:hAnsi="Verdana"/>
          <w:b/>
          <w:bCs/>
          <w:lang w:val="en-GB"/>
        </w:rPr>
      </w:pPr>
    </w:p>
    <w:p w14:paraId="5ECFEDEF" w14:textId="4F40AB0A" w:rsidR="00C051AF" w:rsidRDefault="009259D1" w:rsidP="005C12FD">
      <w:pPr>
        <w:rPr>
          <w:rFonts w:ascii="Verdana" w:hAnsi="Verdana"/>
          <w:b/>
          <w:bCs/>
          <w:sz w:val="24"/>
          <w:szCs w:val="24"/>
          <w:lang w:val="en-GB"/>
        </w:rPr>
      </w:pPr>
      <w:r>
        <w:rPr>
          <w:noProof/>
        </w:rPr>
        <w:drawing>
          <wp:inline distT="0" distB="0" distL="0" distR="0" wp14:anchorId="5896CF4A" wp14:editId="583AFBAA">
            <wp:extent cx="5038725" cy="5467457"/>
            <wp:effectExtent l="0" t="0" r="0" b="0"/>
            <wp:docPr id="1858710656" name="Picture 4" descr="A table with number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94" name="Picture 4" descr="A table with numbers and tex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51850" cy="5481699"/>
                    </a:xfrm>
                    <a:prstGeom prst="rect">
                      <a:avLst/>
                    </a:prstGeom>
                    <a:noFill/>
                    <a:ln>
                      <a:noFill/>
                    </a:ln>
                  </pic:spPr>
                </pic:pic>
              </a:graphicData>
            </a:graphic>
          </wp:inline>
        </w:drawing>
      </w:r>
    </w:p>
    <w:p w14:paraId="7CE52FEF" w14:textId="09E754CE" w:rsidR="00C051AF" w:rsidRPr="00800633" w:rsidRDefault="00C051AF" w:rsidP="005C12FD">
      <w:pPr>
        <w:rPr>
          <w:rFonts w:ascii="Verdana" w:hAnsi="Verdana"/>
          <w:sz w:val="20"/>
          <w:szCs w:val="20"/>
          <w:lang w:val="en-GB"/>
        </w:rPr>
      </w:pPr>
      <w:r w:rsidRPr="00800633">
        <w:rPr>
          <w:rFonts w:ascii="Verdana" w:hAnsi="Verdana"/>
          <w:sz w:val="20"/>
          <w:szCs w:val="20"/>
          <w:lang w:val="en-GB"/>
        </w:rPr>
        <w:t>Source: Social Welfare Appeals Office Annual Report 2022</w:t>
      </w:r>
      <w:r w:rsidRPr="00B20601">
        <w:rPr>
          <w:rFonts w:ascii="Verdana" w:hAnsi="Verdana"/>
          <w:sz w:val="20"/>
          <w:szCs w:val="20"/>
          <w:lang w:val="en-GB"/>
        </w:rPr>
        <w:t>, pag</w:t>
      </w:r>
      <w:r w:rsidR="002565F2" w:rsidRPr="00B20601">
        <w:rPr>
          <w:rFonts w:ascii="Verdana" w:hAnsi="Verdana"/>
          <w:sz w:val="20"/>
          <w:szCs w:val="20"/>
          <w:lang w:val="en-GB"/>
        </w:rPr>
        <w:t>e</w:t>
      </w:r>
      <w:r w:rsidR="00B20601" w:rsidRPr="00B20601">
        <w:rPr>
          <w:rFonts w:ascii="Verdana" w:hAnsi="Verdana"/>
          <w:sz w:val="20"/>
          <w:szCs w:val="20"/>
          <w:lang w:val="en-GB"/>
        </w:rPr>
        <w:t>s</w:t>
      </w:r>
      <w:r w:rsidR="002565F2">
        <w:rPr>
          <w:rFonts w:ascii="Verdana" w:hAnsi="Verdana"/>
          <w:sz w:val="20"/>
          <w:szCs w:val="20"/>
          <w:lang w:val="en-GB"/>
        </w:rPr>
        <w:t xml:space="preserve"> 31-32</w:t>
      </w:r>
      <w:r w:rsidRPr="00800633">
        <w:rPr>
          <w:rFonts w:ascii="Verdana" w:hAnsi="Verdana"/>
          <w:sz w:val="20"/>
          <w:szCs w:val="20"/>
          <w:lang w:val="en-GB"/>
        </w:rPr>
        <w:t xml:space="preserve"> </w:t>
      </w:r>
    </w:p>
    <w:p w14:paraId="69FFABF9" w14:textId="77777777" w:rsidR="00C051AF" w:rsidRDefault="00C051AF" w:rsidP="005C12FD">
      <w:pPr>
        <w:rPr>
          <w:rFonts w:ascii="Verdana" w:hAnsi="Verdana"/>
          <w:sz w:val="24"/>
          <w:szCs w:val="24"/>
          <w:lang w:val="en-GB"/>
        </w:rPr>
      </w:pPr>
    </w:p>
    <w:p w14:paraId="0310262B" w14:textId="77777777" w:rsidR="00C051AF" w:rsidRDefault="00C051AF" w:rsidP="005C12FD">
      <w:pPr>
        <w:rPr>
          <w:rFonts w:ascii="Verdana" w:hAnsi="Verdana"/>
          <w:sz w:val="24"/>
          <w:szCs w:val="24"/>
          <w:lang w:val="en-GB"/>
        </w:rPr>
      </w:pPr>
    </w:p>
    <w:p w14:paraId="1E654210" w14:textId="77777777" w:rsidR="00E84BE0" w:rsidRDefault="00E84BE0" w:rsidP="005C12FD">
      <w:pPr>
        <w:rPr>
          <w:rFonts w:ascii="Verdana" w:hAnsi="Verdana"/>
          <w:sz w:val="24"/>
          <w:szCs w:val="24"/>
          <w:lang w:val="en-GB"/>
        </w:rPr>
      </w:pPr>
    </w:p>
    <w:p w14:paraId="0ABE4CF9" w14:textId="77777777" w:rsidR="00E84BE0" w:rsidRDefault="00E84BE0" w:rsidP="005C12FD">
      <w:pPr>
        <w:rPr>
          <w:rFonts w:ascii="Verdana" w:hAnsi="Verdana"/>
          <w:sz w:val="24"/>
          <w:szCs w:val="24"/>
          <w:lang w:val="en-GB"/>
        </w:rPr>
      </w:pPr>
    </w:p>
    <w:p w14:paraId="74814BCD" w14:textId="77777777" w:rsidR="00C051AF" w:rsidRDefault="00C051AF" w:rsidP="005C12FD">
      <w:pPr>
        <w:rPr>
          <w:rFonts w:ascii="Verdana" w:hAnsi="Verdana"/>
          <w:sz w:val="24"/>
          <w:szCs w:val="24"/>
          <w:lang w:val="en-GB"/>
        </w:rPr>
      </w:pPr>
    </w:p>
    <w:p w14:paraId="299E109C" w14:textId="2DE3CE37" w:rsidR="00C051AF" w:rsidRPr="00976E22" w:rsidRDefault="00C051AF" w:rsidP="00976E22">
      <w:pPr>
        <w:rPr>
          <w:rFonts w:ascii="Verdana" w:hAnsi="Verdana"/>
          <w:b/>
          <w:bCs/>
          <w:lang w:val="en-GB"/>
        </w:rPr>
      </w:pPr>
      <w:r w:rsidRPr="00976E22">
        <w:rPr>
          <w:rFonts w:ascii="Verdana" w:hAnsi="Verdana"/>
          <w:b/>
          <w:bCs/>
          <w:lang w:val="en-GB"/>
        </w:rPr>
        <w:lastRenderedPageBreak/>
        <w:t xml:space="preserve">Table </w:t>
      </w:r>
      <w:r w:rsidR="00E84BE0" w:rsidRPr="00976E22">
        <w:rPr>
          <w:rFonts w:ascii="Verdana" w:hAnsi="Verdana"/>
          <w:b/>
          <w:bCs/>
          <w:lang w:val="en-GB"/>
        </w:rPr>
        <w:t>3</w:t>
      </w:r>
      <w:r w:rsidRPr="00976E22">
        <w:rPr>
          <w:rFonts w:ascii="Verdana" w:hAnsi="Verdana"/>
          <w:b/>
          <w:bCs/>
          <w:lang w:val="en-GB"/>
        </w:rPr>
        <w:t xml:space="preserve">: Information on </w:t>
      </w:r>
      <w:r w:rsidR="005F2784" w:rsidRPr="00976E22">
        <w:rPr>
          <w:rFonts w:ascii="Verdana" w:hAnsi="Verdana"/>
          <w:b/>
          <w:bCs/>
          <w:lang w:val="en-GB"/>
        </w:rPr>
        <w:t>d</w:t>
      </w:r>
      <w:r w:rsidRPr="00976E22">
        <w:rPr>
          <w:rFonts w:ascii="Verdana" w:hAnsi="Verdana"/>
          <w:b/>
          <w:bCs/>
          <w:lang w:val="en-GB"/>
        </w:rPr>
        <w:t>isability-related appeals in 2021</w:t>
      </w:r>
    </w:p>
    <w:p w14:paraId="79E23D99" w14:textId="77777777" w:rsidR="005F2784" w:rsidRPr="005F2784" w:rsidRDefault="005F2784" w:rsidP="005F2784">
      <w:pPr>
        <w:rPr>
          <w:lang w:val="en-GB"/>
        </w:rPr>
      </w:pPr>
    </w:p>
    <w:p w14:paraId="4289A821" w14:textId="4D460091" w:rsidR="009259D1" w:rsidRDefault="009259D1" w:rsidP="005C12FD">
      <w:pPr>
        <w:rPr>
          <w:rFonts w:ascii="Verdana" w:hAnsi="Verdana"/>
          <w:b/>
          <w:bCs/>
          <w:sz w:val="24"/>
          <w:szCs w:val="24"/>
          <w:lang w:val="en-GB"/>
        </w:rPr>
      </w:pPr>
      <w:r>
        <w:rPr>
          <w:noProof/>
        </w:rPr>
        <w:drawing>
          <wp:inline distT="0" distB="0" distL="0" distR="0" wp14:anchorId="1190A9B9" wp14:editId="0ED3ACFC">
            <wp:extent cx="5398680" cy="4810125"/>
            <wp:effectExtent l="0" t="0" r="0" b="0"/>
            <wp:docPr id="642288574" name="Picture 2"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80287" name="Picture 2" descr="A table with numbers and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9841" cy="4820069"/>
                    </a:xfrm>
                    <a:prstGeom prst="rect">
                      <a:avLst/>
                    </a:prstGeom>
                    <a:noFill/>
                    <a:ln>
                      <a:noFill/>
                    </a:ln>
                  </pic:spPr>
                </pic:pic>
              </a:graphicData>
            </a:graphic>
          </wp:inline>
        </w:drawing>
      </w:r>
    </w:p>
    <w:p w14:paraId="0F28068D" w14:textId="760F80CB" w:rsidR="00C051AF" w:rsidRPr="00D438D3" w:rsidRDefault="00C051AF" w:rsidP="00C051AF">
      <w:pPr>
        <w:rPr>
          <w:rFonts w:ascii="Verdana" w:hAnsi="Verdana"/>
          <w:sz w:val="20"/>
          <w:szCs w:val="20"/>
          <w:lang w:val="en-GB"/>
        </w:rPr>
      </w:pPr>
      <w:r w:rsidRPr="00D438D3">
        <w:rPr>
          <w:rFonts w:ascii="Verdana" w:hAnsi="Verdana"/>
          <w:sz w:val="20"/>
          <w:szCs w:val="20"/>
          <w:lang w:val="en-GB"/>
        </w:rPr>
        <w:t xml:space="preserve">Source: Social Welfare Appeals Office Annual Report 2021, </w:t>
      </w:r>
      <w:r w:rsidRPr="00E542CD">
        <w:rPr>
          <w:rFonts w:ascii="Verdana" w:hAnsi="Verdana"/>
          <w:sz w:val="20"/>
          <w:szCs w:val="20"/>
          <w:lang w:val="en-GB"/>
        </w:rPr>
        <w:t xml:space="preserve">page </w:t>
      </w:r>
      <w:r w:rsidR="00E542CD" w:rsidRPr="00E542CD">
        <w:rPr>
          <w:rFonts w:ascii="Verdana" w:hAnsi="Verdana"/>
          <w:sz w:val="20"/>
          <w:szCs w:val="20"/>
          <w:lang w:val="en-GB"/>
        </w:rPr>
        <w:t>31</w:t>
      </w:r>
    </w:p>
    <w:p w14:paraId="5FCDC224" w14:textId="77777777" w:rsidR="00007BAF" w:rsidRDefault="00007BAF" w:rsidP="00007BAF">
      <w:pPr>
        <w:rPr>
          <w:rFonts w:ascii="Verdana" w:hAnsi="Verdana"/>
          <w:sz w:val="24"/>
          <w:szCs w:val="24"/>
          <w:lang w:val="en-GB"/>
        </w:rPr>
      </w:pPr>
    </w:p>
    <w:p w14:paraId="61EAC801" w14:textId="77777777" w:rsidR="0001443B" w:rsidRDefault="0001443B" w:rsidP="00007BAF">
      <w:pPr>
        <w:rPr>
          <w:rFonts w:ascii="Verdana" w:hAnsi="Verdana"/>
          <w:sz w:val="24"/>
          <w:szCs w:val="24"/>
          <w:lang w:val="en-GB"/>
        </w:rPr>
      </w:pPr>
    </w:p>
    <w:p w14:paraId="5136263A" w14:textId="77777777" w:rsidR="0001443B" w:rsidRDefault="0001443B" w:rsidP="00007BAF">
      <w:pPr>
        <w:rPr>
          <w:rFonts w:ascii="Verdana" w:hAnsi="Verdana"/>
          <w:sz w:val="24"/>
          <w:szCs w:val="24"/>
          <w:lang w:val="en-GB"/>
        </w:rPr>
      </w:pPr>
    </w:p>
    <w:p w14:paraId="3D47265A" w14:textId="77777777" w:rsidR="0001443B" w:rsidRDefault="0001443B" w:rsidP="00007BAF">
      <w:pPr>
        <w:rPr>
          <w:rFonts w:ascii="Verdana" w:hAnsi="Verdana"/>
          <w:sz w:val="24"/>
          <w:szCs w:val="24"/>
          <w:lang w:val="en-GB"/>
        </w:rPr>
      </w:pPr>
    </w:p>
    <w:p w14:paraId="56DAD60C" w14:textId="77777777" w:rsidR="0001443B" w:rsidRDefault="0001443B" w:rsidP="00007BAF">
      <w:pPr>
        <w:rPr>
          <w:rFonts w:ascii="Verdana" w:hAnsi="Verdana"/>
          <w:sz w:val="24"/>
          <w:szCs w:val="24"/>
          <w:lang w:val="en-GB"/>
        </w:rPr>
      </w:pPr>
    </w:p>
    <w:p w14:paraId="0BFC9A9C" w14:textId="77777777" w:rsidR="0001443B" w:rsidRDefault="0001443B" w:rsidP="00007BAF">
      <w:pPr>
        <w:rPr>
          <w:rFonts w:ascii="Verdana" w:hAnsi="Verdana"/>
          <w:sz w:val="24"/>
          <w:szCs w:val="24"/>
          <w:lang w:val="en-GB"/>
        </w:rPr>
      </w:pPr>
    </w:p>
    <w:p w14:paraId="40127A95" w14:textId="77777777" w:rsidR="00841598" w:rsidRDefault="00841598" w:rsidP="00007BAF">
      <w:pPr>
        <w:rPr>
          <w:rFonts w:ascii="Verdana" w:hAnsi="Verdana"/>
          <w:sz w:val="24"/>
          <w:szCs w:val="24"/>
          <w:lang w:val="en-GB"/>
        </w:rPr>
      </w:pPr>
    </w:p>
    <w:p w14:paraId="28915AE3" w14:textId="77777777" w:rsidR="00841598" w:rsidRDefault="00841598" w:rsidP="00007BAF">
      <w:pPr>
        <w:rPr>
          <w:rFonts w:ascii="Verdana" w:hAnsi="Verdana"/>
          <w:sz w:val="24"/>
          <w:szCs w:val="24"/>
          <w:lang w:val="en-GB"/>
        </w:rPr>
      </w:pPr>
    </w:p>
    <w:p w14:paraId="3E4BE187" w14:textId="77777777" w:rsidR="00841598" w:rsidRDefault="00841598" w:rsidP="00007BAF">
      <w:pPr>
        <w:rPr>
          <w:rFonts w:ascii="Verdana" w:hAnsi="Verdana"/>
          <w:sz w:val="24"/>
          <w:szCs w:val="24"/>
          <w:lang w:val="en-GB"/>
        </w:rPr>
      </w:pPr>
    </w:p>
    <w:p w14:paraId="4200267C" w14:textId="77777777" w:rsidR="00841598" w:rsidRDefault="00841598" w:rsidP="00007BAF">
      <w:pPr>
        <w:rPr>
          <w:rFonts w:ascii="Verdana" w:hAnsi="Verdana"/>
          <w:sz w:val="24"/>
          <w:szCs w:val="24"/>
          <w:lang w:val="en-GB"/>
        </w:rPr>
      </w:pPr>
    </w:p>
    <w:p w14:paraId="693ED4F1" w14:textId="77777777" w:rsidR="00841598" w:rsidRPr="00193C74" w:rsidRDefault="00841598" w:rsidP="00007BAF">
      <w:pPr>
        <w:rPr>
          <w:rFonts w:ascii="Verdana" w:hAnsi="Verdana"/>
          <w:sz w:val="28"/>
          <w:szCs w:val="28"/>
          <w:lang w:val="en-GB"/>
        </w:rPr>
      </w:pPr>
    </w:p>
    <w:p w14:paraId="2E9C28A9" w14:textId="0BE4C55D" w:rsidR="00841598" w:rsidRPr="00193C74" w:rsidRDefault="00841598" w:rsidP="00841598">
      <w:pPr>
        <w:spacing w:after="0" w:line="360" w:lineRule="auto"/>
        <w:jc w:val="both"/>
        <w:textAlignment w:val="baseline"/>
        <w:rPr>
          <w:rFonts w:ascii="Verdana" w:eastAsia="Times New Roman" w:hAnsi="Verdana" w:cs="Arial"/>
          <w:color w:val="323E4F"/>
          <w:sz w:val="28"/>
          <w:szCs w:val="28"/>
          <w:lang w:eastAsia="en-IE"/>
        </w:rPr>
      </w:pPr>
      <w:r w:rsidRPr="00193C74">
        <w:rPr>
          <w:rFonts w:ascii="Verdana" w:eastAsia="Verdana" w:hAnsi="Verdana" w:cs="Arial"/>
          <w:noProof/>
          <w:color w:val="323E4F"/>
          <w:sz w:val="28"/>
          <w:szCs w:val="28"/>
          <w:lang w:eastAsia="en-IE"/>
        </w:rPr>
        <w:drawing>
          <wp:anchor distT="0" distB="0" distL="114300" distR="114300" simplePos="0" relativeHeight="251657728" behindDoc="1" locked="0" layoutInCell="1" allowOverlap="1" wp14:anchorId="640C9CEC" wp14:editId="52ECF4F5">
            <wp:simplePos x="0" y="0"/>
            <wp:positionH relativeFrom="margin">
              <wp:align>center</wp:align>
            </wp:positionH>
            <wp:positionV relativeFrom="paragraph">
              <wp:posOffset>-422275</wp:posOffset>
            </wp:positionV>
            <wp:extent cx="1500759" cy="962025"/>
            <wp:effectExtent l="0" t="0" r="4445"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0759" cy="962025"/>
                    </a:xfrm>
                    <a:prstGeom prst="rect">
                      <a:avLst/>
                    </a:prstGeom>
                  </pic:spPr>
                </pic:pic>
              </a:graphicData>
            </a:graphic>
            <wp14:sizeRelH relativeFrom="margin">
              <wp14:pctWidth>0</wp14:pctWidth>
            </wp14:sizeRelH>
            <wp14:sizeRelV relativeFrom="margin">
              <wp14:pctHeight>0</wp14:pctHeight>
            </wp14:sizeRelV>
          </wp:anchor>
        </w:drawing>
      </w:r>
    </w:p>
    <w:p w14:paraId="1FC69CF7" w14:textId="77777777" w:rsidR="00193C74" w:rsidRDefault="00193C74" w:rsidP="00193C74">
      <w:pPr>
        <w:spacing w:after="0" w:line="360" w:lineRule="auto"/>
        <w:jc w:val="both"/>
        <w:textAlignment w:val="baseline"/>
        <w:rPr>
          <w:rFonts w:ascii="Verdana" w:eastAsia="Times New Roman" w:hAnsi="Verdana" w:cs="Arial"/>
          <w:color w:val="323E4F"/>
          <w:sz w:val="28"/>
          <w:szCs w:val="28"/>
          <w:lang w:eastAsia="en-IE"/>
        </w:rPr>
      </w:pPr>
    </w:p>
    <w:p w14:paraId="07B34B72" w14:textId="79507C89" w:rsidR="00193C74" w:rsidRPr="00193C74" w:rsidRDefault="00841598" w:rsidP="00193C74">
      <w:pPr>
        <w:spacing w:after="0" w:line="360" w:lineRule="auto"/>
        <w:jc w:val="both"/>
        <w:textAlignment w:val="baseline"/>
        <w:rPr>
          <w:rFonts w:ascii="Verdana" w:eastAsia="Times New Roman" w:hAnsi="Verdana" w:cs="Arial"/>
          <w:color w:val="323E4F"/>
          <w:sz w:val="28"/>
          <w:szCs w:val="28"/>
          <w:lang w:eastAsia="en-IE"/>
        </w:rPr>
      </w:pPr>
      <w:r w:rsidRPr="00193C74">
        <w:rPr>
          <w:rFonts w:ascii="Verdana" w:eastAsia="Times New Roman" w:hAnsi="Verdana" w:cs="Arial"/>
          <w:b/>
          <w:bCs/>
          <w:noProof/>
          <w:color w:val="004D45"/>
          <w:sz w:val="28"/>
          <w:szCs w:val="28"/>
          <w:lang w:eastAsia="en-IE"/>
        </w:rPr>
        <w:drawing>
          <wp:anchor distT="0" distB="0" distL="114300" distR="114300" simplePos="0" relativeHeight="251670016" behindDoc="1" locked="0" layoutInCell="1" allowOverlap="1" wp14:anchorId="677E3212" wp14:editId="6F53B8EC">
            <wp:simplePos x="0" y="0"/>
            <wp:positionH relativeFrom="column">
              <wp:posOffset>-400050</wp:posOffset>
            </wp:positionH>
            <wp:positionV relativeFrom="paragraph">
              <wp:posOffset>410845</wp:posOffset>
            </wp:positionV>
            <wp:extent cx="1219200" cy="1309035"/>
            <wp:effectExtent l="0" t="0" r="0" b="5715"/>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219200" cy="1309035"/>
                    </a:xfrm>
                    <a:prstGeom prst="rect">
                      <a:avLst/>
                    </a:prstGeom>
                  </pic:spPr>
                </pic:pic>
              </a:graphicData>
            </a:graphic>
            <wp14:sizeRelH relativeFrom="page">
              <wp14:pctWidth>0</wp14:pctWidth>
            </wp14:sizeRelH>
            <wp14:sizeRelV relativeFrom="page">
              <wp14:pctHeight>0</wp14:pctHeight>
            </wp14:sizeRelV>
          </wp:anchor>
        </w:drawing>
      </w:r>
    </w:p>
    <w:p w14:paraId="0E3B11F7" w14:textId="77777777" w:rsidR="00193C74" w:rsidRDefault="00193C74" w:rsidP="00841598">
      <w:pPr>
        <w:tabs>
          <w:tab w:val="left" w:pos="1418"/>
        </w:tabs>
        <w:spacing w:after="0" w:line="240" w:lineRule="auto"/>
        <w:ind w:left="1418"/>
        <w:jc w:val="both"/>
        <w:rPr>
          <w:rFonts w:ascii="Verdana" w:eastAsia="Calibri" w:hAnsi="Verdana" w:cs="Arial"/>
          <w:b/>
          <w:bCs/>
          <w:color w:val="004D45"/>
          <w:sz w:val="28"/>
          <w:szCs w:val="28"/>
        </w:rPr>
      </w:pPr>
    </w:p>
    <w:p w14:paraId="0348682E" w14:textId="77777777" w:rsidR="00193C74" w:rsidRDefault="00193C74" w:rsidP="00841598">
      <w:pPr>
        <w:tabs>
          <w:tab w:val="left" w:pos="1418"/>
        </w:tabs>
        <w:spacing w:after="0" w:line="240" w:lineRule="auto"/>
        <w:ind w:left="1418"/>
        <w:jc w:val="both"/>
        <w:rPr>
          <w:rFonts w:ascii="Verdana" w:eastAsia="Calibri" w:hAnsi="Verdana" w:cs="Arial"/>
          <w:b/>
          <w:bCs/>
          <w:color w:val="004D45"/>
          <w:sz w:val="28"/>
          <w:szCs w:val="28"/>
        </w:rPr>
      </w:pPr>
    </w:p>
    <w:p w14:paraId="5BF0DA0A" w14:textId="458E6869" w:rsidR="00841598" w:rsidRPr="00193C74" w:rsidRDefault="00841598" w:rsidP="00841598">
      <w:pPr>
        <w:tabs>
          <w:tab w:val="left" w:pos="1418"/>
        </w:tabs>
        <w:spacing w:after="0" w:line="240" w:lineRule="auto"/>
        <w:ind w:left="1418"/>
        <w:jc w:val="both"/>
        <w:rPr>
          <w:rFonts w:ascii="Verdana" w:eastAsia="Calibri" w:hAnsi="Verdana" w:cs="Arial"/>
          <w:b/>
          <w:bCs/>
          <w:color w:val="004D45"/>
          <w:sz w:val="28"/>
          <w:szCs w:val="28"/>
        </w:rPr>
      </w:pPr>
      <w:r w:rsidRPr="00193C74">
        <w:rPr>
          <w:rFonts w:ascii="Verdana" w:eastAsia="Calibri" w:hAnsi="Verdana" w:cs="Arial"/>
          <w:b/>
          <w:bCs/>
          <w:color w:val="004D45"/>
          <w:sz w:val="28"/>
          <w:szCs w:val="28"/>
        </w:rPr>
        <w:t>DFI’s vision</w:t>
      </w:r>
    </w:p>
    <w:p w14:paraId="41E98913" w14:textId="77777777" w:rsidR="00841598" w:rsidRPr="00193C74" w:rsidRDefault="00841598" w:rsidP="00841598">
      <w:pPr>
        <w:tabs>
          <w:tab w:val="left" w:pos="1418"/>
        </w:tabs>
        <w:spacing w:after="100" w:afterAutospacing="1" w:line="240" w:lineRule="auto"/>
        <w:ind w:left="1418"/>
        <w:jc w:val="both"/>
        <w:rPr>
          <w:rFonts w:ascii="Verdana" w:eastAsia="Calibri" w:hAnsi="Verdana" w:cs="Calibri"/>
          <w:color w:val="323E4F"/>
          <w:sz w:val="28"/>
          <w:szCs w:val="28"/>
        </w:rPr>
      </w:pPr>
      <w:r w:rsidRPr="00193C74">
        <w:rPr>
          <w:rFonts w:ascii="Verdana" w:eastAsia="Calibri" w:hAnsi="Verdana" w:cs="Calibri"/>
          <w:color w:val="323E4F"/>
          <w:sz w:val="28"/>
          <w:szCs w:val="28"/>
        </w:rPr>
        <w:t>An Ireland where people with disabilities are participating fully in all aspects of society.</w:t>
      </w:r>
    </w:p>
    <w:p w14:paraId="373C76C5" w14:textId="372550B1" w:rsidR="00841598" w:rsidRPr="00193C74" w:rsidRDefault="00841598" w:rsidP="00841598">
      <w:pPr>
        <w:tabs>
          <w:tab w:val="left" w:pos="1418"/>
        </w:tabs>
        <w:spacing w:after="100" w:afterAutospacing="1" w:line="240" w:lineRule="auto"/>
        <w:ind w:left="1418"/>
        <w:jc w:val="both"/>
        <w:rPr>
          <w:rFonts w:ascii="Verdana" w:eastAsia="Calibri" w:hAnsi="Verdana" w:cs="Arial"/>
          <w:b/>
          <w:bCs/>
          <w:color w:val="004D45"/>
          <w:sz w:val="28"/>
          <w:szCs w:val="28"/>
        </w:rPr>
      </w:pPr>
      <w:r w:rsidRPr="00193C74">
        <w:rPr>
          <w:rFonts w:ascii="Verdana" w:eastAsia="Calibri" w:hAnsi="Verdana" w:cs="Calibri"/>
          <w:noProof/>
          <w:color w:val="004D45"/>
          <w:sz w:val="28"/>
          <w:szCs w:val="28"/>
        </w:rPr>
        <w:drawing>
          <wp:anchor distT="0" distB="0" distL="114300" distR="114300" simplePos="0" relativeHeight="251673088" behindDoc="1" locked="0" layoutInCell="1" allowOverlap="1" wp14:anchorId="79EA3483" wp14:editId="28ED6C51">
            <wp:simplePos x="0" y="0"/>
            <wp:positionH relativeFrom="column">
              <wp:posOffset>-428625</wp:posOffset>
            </wp:positionH>
            <wp:positionV relativeFrom="paragraph">
              <wp:posOffset>333375</wp:posOffset>
            </wp:positionV>
            <wp:extent cx="1323975" cy="1244137"/>
            <wp:effectExtent l="0" t="0" r="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323975" cy="1244137"/>
                    </a:xfrm>
                    <a:prstGeom prst="rect">
                      <a:avLst/>
                    </a:prstGeom>
                  </pic:spPr>
                </pic:pic>
              </a:graphicData>
            </a:graphic>
            <wp14:sizeRelH relativeFrom="page">
              <wp14:pctWidth>0</wp14:pctWidth>
            </wp14:sizeRelH>
            <wp14:sizeRelV relativeFrom="page">
              <wp14:pctHeight>0</wp14:pctHeight>
            </wp14:sizeRelV>
          </wp:anchor>
        </w:drawing>
      </w:r>
    </w:p>
    <w:p w14:paraId="7775A4DD" w14:textId="77777777" w:rsidR="00193C74" w:rsidRDefault="00193C74" w:rsidP="00841598">
      <w:pPr>
        <w:tabs>
          <w:tab w:val="left" w:pos="1418"/>
        </w:tabs>
        <w:spacing w:after="0" w:line="240" w:lineRule="auto"/>
        <w:ind w:left="1418"/>
        <w:jc w:val="both"/>
        <w:rPr>
          <w:rFonts w:ascii="Verdana" w:eastAsia="Calibri" w:hAnsi="Verdana" w:cs="Arial"/>
          <w:b/>
          <w:bCs/>
          <w:color w:val="004D45"/>
          <w:sz w:val="28"/>
          <w:szCs w:val="28"/>
        </w:rPr>
      </w:pPr>
    </w:p>
    <w:p w14:paraId="25A52761" w14:textId="0BD14CA2" w:rsidR="00841598" w:rsidRPr="00193C74" w:rsidRDefault="00841598" w:rsidP="00841598">
      <w:pPr>
        <w:tabs>
          <w:tab w:val="left" w:pos="1418"/>
        </w:tabs>
        <w:spacing w:after="0" w:line="240" w:lineRule="auto"/>
        <w:ind w:left="1418"/>
        <w:jc w:val="both"/>
        <w:rPr>
          <w:rFonts w:ascii="Verdana" w:eastAsia="Calibri" w:hAnsi="Verdana" w:cs="Arial"/>
          <w:b/>
          <w:bCs/>
          <w:color w:val="004D45"/>
          <w:sz w:val="28"/>
          <w:szCs w:val="28"/>
        </w:rPr>
      </w:pPr>
      <w:r w:rsidRPr="00193C74">
        <w:rPr>
          <w:rFonts w:ascii="Verdana" w:eastAsia="Calibri" w:hAnsi="Verdana" w:cs="Arial"/>
          <w:b/>
          <w:bCs/>
          <w:color w:val="004D45"/>
          <w:sz w:val="28"/>
          <w:szCs w:val="28"/>
        </w:rPr>
        <w:t>DFI’s mission</w:t>
      </w:r>
    </w:p>
    <w:p w14:paraId="16A1EFAE" w14:textId="4098CBFF" w:rsidR="00841598" w:rsidRPr="00193C74" w:rsidRDefault="00841598" w:rsidP="00193C74">
      <w:pPr>
        <w:tabs>
          <w:tab w:val="left" w:pos="1418"/>
        </w:tabs>
        <w:spacing w:after="100" w:afterAutospacing="1" w:line="240" w:lineRule="auto"/>
        <w:ind w:left="1418"/>
        <w:jc w:val="both"/>
        <w:rPr>
          <w:rFonts w:ascii="Verdana" w:eastAsia="Calibri" w:hAnsi="Verdana" w:cs="Calibri"/>
          <w:color w:val="323E4F"/>
          <w:sz w:val="28"/>
          <w:szCs w:val="28"/>
        </w:rPr>
      </w:pPr>
      <w:r w:rsidRPr="00193C74">
        <w:rPr>
          <w:rFonts w:ascii="Verdana" w:eastAsia="Calibri" w:hAnsi="Verdana" w:cs="Calibri"/>
          <w:color w:val="323E4F"/>
          <w:sz w:val="28"/>
          <w:szCs w:val="28"/>
        </w:rPr>
        <w:t>DFI is a federation of member organisations working with people with disabilities to implement the UN CRPD and ensure their equal participation in society.</w:t>
      </w:r>
    </w:p>
    <w:p w14:paraId="2708C984" w14:textId="77777777" w:rsidR="00193C74" w:rsidRPr="00193C74" w:rsidRDefault="00193C74" w:rsidP="00841598">
      <w:pPr>
        <w:tabs>
          <w:tab w:val="left" w:pos="1418"/>
        </w:tabs>
        <w:spacing w:after="100" w:afterAutospacing="1" w:line="240" w:lineRule="auto"/>
        <w:ind w:left="1418"/>
        <w:jc w:val="both"/>
        <w:rPr>
          <w:rFonts w:ascii="Verdana" w:eastAsia="Calibri" w:hAnsi="Verdana" w:cs="Calibri"/>
          <w:color w:val="004D45"/>
          <w:sz w:val="28"/>
          <w:szCs w:val="28"/>
        </w:rPr>
      </w:pPr>
    </w:p>
    <w:p w14:paraId="5D749304" w14:textId="77777777" w:rsidR="00841598" w:rsidRPr="00193C74" w:rsidRDefault="00841598" w:rsidP="00841598">
      <w:pPr>
        <w:tabs>
          <w:tab w:val="left" w:pos="1418"/>
        </w:tabs>
        <w:spacing w:after="0" w:line="240" w:lineRule="auto"/>
        <w:ind w:left="1418"/>
        <w:jc w:val="both"/>
        <w:rPr>
          <w:rFonts w:ascii="Verdana" w:eastAsia="Calibri" w:hAnsi="Verdana" w:cs="Arial"/>
          <w:b/>
          <w:bCs/>
          <w:color w:val="004D45"/>
          <w:sz w:val="28"/>
          <w:szCs w:val="28"/>
        </w:rPr>
      </w:pPr>
      <w:r w:rsidRPr="00193C74">
        <w:rPr>
          <w:rFonts w:ascii="Verdana" w:eastAsia="Calibri" w:hAnsi="Verdana" w:cs="Arial"/>
          <w:b/>
          <w:bCs/>
          <w:noProof/>
          <w:color w:val="004D45"/>
          <w:sz w:val="28"/>
          <w:szCs w:val="28"/>
        </w:rPr>
        <w:drawing>
          <wp:anchor distT="0" distB="0" distL="114300" distR="114300" simplePos="0" relativeHeight="251676160" behindDoc="1" locked="0" layoutInCell="1" allowOverlap="1" wp14:anchorId="37613A77" wp14:editId="280CB54F">
            <wp:simplePos x="0" y="0"/>
            <wp:positionH relativeFrom="column">
              <wp:posOffset>-358140</wp:posOffset>
            </wp:positionH>
            <wp:positionV relativeFrom="paragraph">
              <wp:posOffset>82854</wp:posOffset>
            </wp:positionV>
            <wp:extent cx="1266190" cy="1276350"/>
            <wp:effectExtent l="0" t="0" r="0" b="0"/>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266190" cy="1276350"/>
                    </a:xfrm>
                    <a:prstGeom prst="rect">
                      <a:avLst/>
                    </a:prstGeom>
                  </pic:spPr>
                </pic:pic>
              </a:graphicData>
            </a:graphic>
            <wp14:sizeRelH relativeFrom="page">
              <wp14:pctWidth>0</wp14:pctWidth>
            </wp14:sizeRelH>
            <wp14:sizeRelV relativeFrom="page">
              <wp14:pctHeight>0</wp14:pctHeight>
            </wp14:sizeRelV>
          </wp:anchor>
        </w:drawing>
      </w:r>
      <w:r w:rsidRPr="00193C74">
        <w:rPr>
          <w:rFonts w:ascii="Verdana" w:eastAsia="Calibri" w:hAnsi="Verdana" w:cs="Arial"/>
          <w:b/>
          <w:bCs/>
          <w:color w:val="004D45"/>
          <w:sz w:val="28"/>
          <w:szCs w:val="28"/>
        </w:rPr>
        <w:t>Four-year goal</w:t>
      </w:r>
    </w:p>
    <w:p w14:paraId="5C38F21E" w14:textId="77777777" w:rsidR="00841598" w:rsidRPr="00193C74" w:rsidRDefault="00841598" w:rsidP="00841598">
      <w:pPr>
        <w:tabs>
          <w:tab w:val="left" w:pos="1418"/>
        </w:tabs>
        <w:spacing w:after="100" w:afterAutospacing="1" w:line="240" w:lineRule="auto"/>
        <w:ind w:left="1418"/>
        <w:jc w:val="both"/>
        <w:rPr>
          <w:rFonts w:ascii="Verdana" w:eastAsia="Calibri" w:hAnsi="Verdana" w:cs="Arial"/>
          <w:b/>
          <w:bCs/>
          <w:color w:val="004D45"/>
          <w:sz w:val="28"/>
          <w:szCs w:val="28"/>
        </w:rPr>
      </w:pPr>
      <w:r w:rsidRPr="00193C74">
        <w:rPr>
          <w:rFonts w:ascii="Verdana" w:eastAsia="Calibri" w:hAnsi="Verdana" w:cs="Calibri"/>
          <w:color w:val="323E4F"/>
          <w:sz w:val="28"/>
          <w:szCs w:val="28"/>
        </w:rPr>
        <w:t>Member organisations are actively involved in DFI, working to implement the UN CRPD and to achieve the equal participation of people with disabilities in</w:t>
      </w:r>
      <w:r w:rsidRPr="00193C74">
        <w:rPr>
          <w:rFonts w:ascii="Verdana" w:eastAsia="Calibri" w:hAnsi="Verdana" w:cs="Helvetica-Normal"/>
          <w:color w:val="004D45"/>
          <w:sz w:val="28"/>
          <w:szCs w:val="28"/>
        </w:rPr>
        <w:t xml:space="preserve"> </w:t>
      </w:r>
      <w:r w:rsidRPr="00193C74">
        <w:rPr>
          <w:rFonts w:ascii="Verdana" w:eastAsia="Calibri" w:hAnsi="Verdana" w:cs="Calibri"/>
          <w:color w:val="323E4F"/>
          <w:sz w:val="28"/>
          <w:szCs w:val="28"/>
        </w:rPr>
        <w:t>society.</w:t>
      </w:r>
    </w:p>
    <w:p w14:paraId="1BB86419" w14:textId="77777777" w:rsidR="00193C74" w:rsidRPr="00193C74" w:rsidRDefault="00193C74" w:rsidP="00841598">
      <w:pPr>
        <w:spacing w:line="360" w:lineRule="auto"/>
        <w:jc w:val="both"/>
        <w:rPr>
          <w:rFonts w:ascii="Verdana" w:eastAsia="Calibri" w:hAnsi="Verdana" w:cs="Calibri"/>
          <w:color w:val="323E4F"/>
          <w:sz w:val="28"/>
          <w:szCs w:val="28"/>
        </w:rPr>
      </w:pPr>
    </w:p>
    <w:p w14:paraId="080DD9FF" w14:textId="77777777" w:rsidR="00841598" w:rsidRPr="00193C74" w:rsidRDefault="00841598" w:rsidP="00841598">
      <w:pPr>
        <w:spacing w:after="0" w:line="240" w:lineRule="auto"/>
        <w:jc w:val="center"/>
        <w:rPr>
          <w:rFonts w:ascii="Verdana" w:eastAsia="Calibri" w:hAnsi="Verdana" w:cs="Calibri"/>
          <w:color w:val="323E4F"/>
          <w:sz w:val="28"/>
          <w:szCs w:val="28"/>
        </w:rPr>
      </w:pPr>
      <w:r w:rsidRPr="00193C74">
        <w:rPr>
          <w:rFonts w:ascii="Verdana" w:eastAsia="Calibri" w:hAnsi="Verdana" w:cs="Calibri"/>
          <w:color w:val="323E4F"/>
          <w:sz w:val="28"/>
          <w:szCs w:val="28"/>
        </w:rPr>
        <w:t xml:space="preserve">DFI, </w:t>
      </w:r>
      <w:proofErr w:type="spellStart"/>
      <w:r w:rsidRPr="00193C74">
        <w:rPr>
          <w:rFonts w:ascii="Verdana" w:eastAsia="Calibri" w:hAnsi="Verdana" w:cs="Calibri"/>
          <w:color w:val="323E4F"/>
          <w:sz w:val="28"/>
          <w:szCs w:val="28"/>
        </w:rPr>
        <w:t>Fumbally</w:t>
      </w:r>
      <w:proofErr w:type="spellEnd"/>
      <w:r w:rsidRPr="00193C74">
        <w:rPr>
          <w:rFonts w:ascii="Verdana" w:eastAsia="Calibri" w:hAnsi="Verdana" w:cs="Calibri"/>
          <w:color w:val="323E4F"/>
          <w:sz w:val="28"/>
          <w:szCs w:val="28"/>
        </w:rPr>
        <w:t xml:space="preserve"> Court, </w:t>
      </w:r>
      <w:proofErr w:type="spellStart"/>
      <w:r w:rsidRPr="00193C74">
        <w:rPr>
          <w:rFonts w:ascii="Verdana" w:eastAsia="Calibri" w:hAnsi="Verdana" w:cs="Calibri"/>
          <w:color w:val="323E4F"/>
          <w:sz w:val="28"/>
          <w:szCs w:val="28"/>
        </w:rPr>
        <w:t>Fumbally</w:t>
      </w:r>
      <w:proofErr w:type="spellEnd"/>
      <w:r w:rsidRPr="00193C74">
        <w:rPr>
          <w:rFonts w:ascii="Verdana" w:eastAsia="Calibri" w:hAnsi="Verdana" w:cs="Calibri"/>
          <w:color w:val="323E4F"/>
          <w:sz w:val="28"/>
          <w:szCs w:val="28"/>
        </w:rPr>
        <w:t xml:space="preserve"> Lane, Dublin 8</w:t>
      </w:r>
    </w:p>
    <w:p w14:paraId="1670B78C" w14:textId="77777777" w:rsidR="00841598" w:rsidRPr="00193C74" w:rsidRDefault="00841598" w:rsidP="00841598">
      <w:pPr>
        <w:spacing w:after="0" w:line="240" w:lineRule="auto"/>
        <w:jc w:val="center"/>
        <w:rPr>
          <w:rFonts w:ascii="Verdana" w:eastAsia="Calibri" w:hAnsi="Verdana" w:cs="Calibri"/>
          <w:color w:val="323E4F"/>
          <w:sz w:val="28"/>
          <w:szCs w:val="28"/>
        </w:rPr>
      </w:pPr>
      <w:r w:rsidRPr="00193C74">
        <w:rPr>
          <w:rFonts w:ascii="Verdana" w:eastAsia="Calibri" w:hAnsi="Verdana" w:cs="Calibri"/>
          <w:color w:val="323E4F"/>
          <w:sz w:val="28"/>
          <w:szCs w:val="28"/>
        </w:rPr>
        <w:t>Tel: 01-4547978</w:t>
      </w:r>
    </w:p>
    <w:p w14:paraId="7D3E3A44" w14:textId="77777777" w:rsidR="00841598" w:rsidRPr="00193C74" w:rsidRDefault="00841598" w:rsidP="00841598">
      <w:pPr>
        <w:spacing w:after="0" w:line="240" w:lineRule="auto"/>
        <w:jc w:val="center"/>
        <w:rPr>
          <w:rFonts w:ascii="Verdana" w:eastAsia="Calibri" w:hAnsi="Verdana" w:cs="Calibri"/>
          <w:color w:val="323E4F"/>
          <w:sz w:val="28"/>
          <w:szCs w:val="28"/>
        </w:rPr>
      </w:pPr>
      <w:r w:rsidRPr="00193C74">
        <w:rPr>
          <w:rFonts w:ascii="Verdana" w:eastAsia="Calibri" w:hAnsi="Verdana" w:cs="Calibri"/>
          <w:color w:val="323E4F"/>
          <w:sz w:val="28"/>
          <w:szCs w:val="28"/>
        </w:rPr>
        <w:t>Email: info@disability-federation.ie</w:t>
      </w:r>
    </w:p>
    <w:p w14:paraId="6F7AFAAF" w14:textId="677D042F" w:rsidR="00841598" w:rsidRDefault="00841598" w:rsidP="00193C74">
      <w:pPr>
        <w:spacing w:after="0" w:line="240" w:lineRule="auto"/>
        <w:jc w:val="center"/>
        <w:rPr>
          <w:rFonts w:ascii="Verdana" w:eastAsia="Calibri" w:hAnsi="Verdana" w:cs="Calibri"/>
          <w:color w:val="323E4F"/>
          <w:sz w:val="28"/>
          <w:szCs w:val="28"/>
        </w:rPr>
      </w:pPr>
      <w:r w:rsidRPr="00193C74">
        <w:rPr>
          <w:rFonts w:ascii="Verdana" w:eastAsia="Calibri" w:hAnsi="Verdana" w:cs="Calibri"/>
          <w:color w:val="323E4F"/>
          <w:sz w:val="28"/>
          <w:szCs w:val="28"/>
        </w:rPr>
        <w:t>Web: www.disability-federation.ie</w:t>
      </w:r>
    </w:p>
    <w:p w14:paraId="4A63F7AD" w14:textId="77777777" w:rsidR="00193C74" w:rsidRPr="00193C74" w:rsidRDefault="00193C74" w:rsidP="00841598">
      <w:pPr>
        <w:spacing w:after="0" w:line="240" w:lineRule="auto"/>
        <w:jc w:val="both"/>
        <w:rPr>
          <w:rFonts w:ascii="Verdana" w:eastAsia="Calibri" w:hAnsi="Verdana" w:cs="Calibri"/>
          <w:color w:val="323E4F"/>
          <w:sz w:val="28"/>
          <w:szCs w:val="28"/>
        </w:rPr>
      </w:pPr>
    </w:p>
    <w:p w14:paraId="5BF0081B" w14:textId="77777777" w:rsidR="00841598" w:rsidRPr="00193C74" w:rsidRDefault="00841598" w:rsidP="00841598">
      <w:pPr>
        <w:spacing w:after="0" w:line="240" w:lineRule="auto"/>
        <w:jc w:val="both"/>
        <w:rPr>
          <w:rFonts w:ascii="Verdana" w:eastAsia="Calibri" w:hAnsi="Verdana" w:cs="Calibri"/>
          <w:color w:val="323E4F"/>
          <w:sz w:val="28"/>
          <w:szCs w:val="28"/>
        </w:rPr>
      </w:pPr>
    </w:p>
    <w:p w14:paraId="2273C974" w14:textId="77777777" w:rsidR="00841598" w:rsidRPr="00193C74" w:rsidRDefault="00841598" w:rsidP="00841598">
      <w:pPr>
        <w:spacing w:after="0" w:line="240" w:lineRule="auto"/>
        <w:jc w:val="both"/>
        <w:rPr>
          <w:rFonts w:ascii="Verdana" w:eastAsia="Calibri" w:hAnsi="Verdana" w:cs="Calibri"/>
          <w:color w:val="323E4F"/>
          <w:sz w:val="28"/>
          <w:szCs w:val="28"/>
        </w:rPr>
      </w:pPr>
      <w:r w:rsidRPr="00193C74">
        <w:rPr>
          <w:rFonts w:ascii="Verdana" w:eastAsia="Calibri" w:hAnsi="Verdana" w:cs="Calibri"/>
          <w:color w:val="323E4F"/>
          <w:sz w:val="28"/>
          <w:szCs w:val="28"/>
        </w:rPr>
        <w:t>Registered Charity Number: 6177 Company Number: 140048</w:t>
      </w:r>
    </w:p>
    <w:p w14:paraId="058F2794" w14:textId="0C5BDBA8" w:rsidR="00193C74" w:rsidRDefault="00841598" w:rsidP="00193C74">
      <w:pPr>
        <w:spacing w:after="0" w:line="240" w:lineRule="auto"/>
        <w:jc w:val="both"/>
        <w:rPr>
          <w:rFonts w:ascii="Verdana" w:eastAsia="Calibri" w:hAnsi="Verdana" w:cs="Calibri"/>
          <w:color w:val="323E4F"/>
          <w:sz w:val="28"/>
          <w:szCs w:val="28"/>
        </w:rPr>
      </w:pPr>
      <w:r w:rsidRPr="00193C74">
        <w:rPr>
          <w:rFonts w:ascii="Verdana" w:eastAsia="Calibri" w:hAnsi="Verdana" w:cs="Calibri"/>
          <w:color w:val="323E4F"/>
          <w:sz w:val="28"/>
          <w:szCs w:val="28"/>
        </w:rPr>
        <w:t>Charities Regulator Number: 20010584</w:t>
      </w:r>
    </w:p>
    <w:p w14:paraId="7F473309" w14:textId="77777777" w:rsidR="00193C74" w:rsidRPr="00193C74" w:rsidRDefault="00193C74" w:rsidP="00193C74">
      <w:pPr>
        <w:spacing w:after="0" w:line="240" w:lineRule="auto"/>
        <w:jc w:val="both"/>
        <w:rPr>
          <w:rFonts w:ascii="Verdana" w:eastAsia="Calibri" w:hAnsi="Verdana" w:cs="Calibri"/>
          <w:color w:val="323E4F"/>
          <w:sz w:val="28"/>
          <w:szCs w:val="28"/>
        </w:rPr>
      </w:pPr>
    </w:p>
    <w:p w14:paraId="0A3A647E" w14:textId="77777777" w:rsidR="00841598" w:rsidRPr="00193C74" w:rsidRDefault="00841598" w:rsidP="00841598">
      <w:pPr>
        <w:spacing w:after="0" w:line="360" w:lineRule="auto"/>
        <w:jc w:val="both"/>
        <w:rPr>
          <w:rFonts w:ascii="Verdana" w:eastAsia="Calibri" w:hAnsi="Verdana" w:cs="Calibri"/>
          <w:color w:val="323E4F"/>
          <w:sz w:val="28"/>
          <w:szCs w:val="28"/>
        </w:rPr>
      </w:pPr>
      <w:r w:rsidRPr="00193C74">
        <w:rPr>
          <w:rFonts w:ascii="Verdana" w:eastAsia="Calibri" w:hAnsi="Verdana" w:cs="Calibri"/>
          <w:noProof/>
          <w:color w:val="323E4F"/>
          <w:sz w:val="28"/>
          <w:szCs w:val="28"/>
        </w:rPr>
        <w:drawing>
          <wp:anchor distT="0" distB="0" distL="114300" distR="114300" simplePos="0" relativeHeight="251666944" behindDoc="1" locked="0" layoutInCell="1" allowOverlap="1" wp14:anchorId="0A945585" wp14:editId="77A17D2B">
            <wp:simplePos x="0" y="0"/>
            <wp:positionH relativeFrom="column">
              <wp:posOffset>1876425</wp:posOffset>
            </wp:positionH>
            <wp:positionV relativeFrom="paragraph">
              <wp:posOffset>108585</wp:posOffset>
            </wp:positionV>
            <wp:extent cx="438150" cy="419100"/>
            <wp:effectExtent l="0" t="0" r="0" b="0"/>
            <wp:wrapNone/>
            <wp:docPr id="902408941" name="Picture 90240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193C74">
        <w:rPr>
          <w:rFonts w:ascii="Verdana" w:eastAsia="Calibri" w:hAnsi="Verdana" w:cs="Calibri"/>
          <w:noProof/>
          <w:color w:val="323E4F"/>
          <w:sz w:val="28"/>
          <w:szCs w:val="28"/>
        </w:rPr>
        <w:drawing>
          <wp:anchor distT="0" distB="0" distL="114300" distR="114300" simplePos="0" relativeHeight="251663872" behindDoc="1" locked="0" layoutInCell="1" allowOverlap="1" wp14:anchorId="094BE11F" wp14:editId="3F081789">
            <wp:simplePos x="0" y="0"/>
            <wp:positionH relativeFrom="column">
              <wp:posOffset>4286250</wp:posOffset>
            </wp:positionH>
            <wp:positionV relativeFrom="paragraph">
              <wp:posOffset>60960</wp:posOffset>
            </wp:positionV>
            <wp:extent cx="409575" cy="4381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09575" cy="438150"/>
                    </a:xfrm>
                    <a:prstGeom prst="rect">
                      <a:avLst/>
                    </a:prstGeom>
                  </pic:spPr>
                </pic:pic>
              </a:graphicData>
            </a:graphic>
            <wp14:sizeRelH relativeFrom="page">
              <wp14:pctWidth>0</wp14:pctWidth>
            </wp14:sizeRelH>
            <wp14:sizeRelV relativeFrom="page">
              <wp14:pctHeight>0</wp14:pctHeight>
            </wp14:sizeRelV>
          </wp:anchor>
        </w:drawing>
      </w:r>
      <w:r w:rsidRPr="00193C74">
        <w:rPr>
          <w:rFonts w:ascii="Verdana" w:eastAsia="Calibri" w:hAnsi="Verdana" w:cs="Arial"/>
          <w:noProof/>
          <w:sz w:val="28"/>
          <w:szCs w:val="28"/>
        </w:rPr>
        <w:drawing>
          <wp:anchor distT="0" distB="0" distL="114300" distR="114300" simplePos="0" relativeHeight="251660800" behindDoc="0" locked="0" layoutInCell="1" allowOverlap="1" wp14:anchorId="347BC23B" wp14:editId="0AD714A6">
            <wp:simplePos x="0" y="0"/>
            <wp:positionH relativeFrom="margin">
              <wp:posOffset>-28575</wp:posOffset>
            </wp:positionH>
            <wp:positionV relativeFrom="paragraph">
              <wp:posOffset>70485</wp:posOffset>
            </wp:positionV>
            <wp:extent cx="466725" cy="4286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66725" cy="428625"/>
                    </a:xfrm>
                    <a:prstGeom prst="rect">
                      <a:avLst/>
                    </a:prstGeom>
                  </pic:spPr>
                </pic:pic>
              </a:graphicData>
            </a:graphic>
          </wp:anchor>
        </w:drawing>
      </w:r>
    </w:p>
    <w:p w14:paraId="7D2DE08E" w14:textId="77777777" w:rsidR="00841598" w:rsidRPr="00782E91" w:rsidRDefault="00841598" w:rsidP="00841598">
      <w:pPr>
        <w:spacing w:after="0" w:line="360" w:lineRule="auto"/>
        <w:jc w:val="both"/>
        <w:rPr>
          <w:rFonts w:ascii="Calibri" w:eastAsia="Calibri" w:hAnsi="Calibri" w:cs="Calibri"/>
          <w:color w:val="323E4F"/>
          <w:sz w:val="28"/>
          <w:szCs w:val="28"/>
        </w:rPr>
      </w:pPr>
      <w:r w:rsidRPr="00782E91">
        <w:rPr>
          <w:rFonts w:ascii="Calibri" w:eastAsia="Calibri" w:hAnsi="Calibri" w:cs="Calibri"/>
          <w:color w:val="323E4F"/>
          <w:sz w:val="30"/>
          <w:szCs w:val="30"/>
        </w:rPr>
        <w:t xml:space="preserve">          </w:t>
      </w:r>
      <w:r w:rsidRPr="00782E91">
        <w:rPr>
          <w:rFonts w:ascii="Calibri" w:eastAsia="Calibri" w:hAnsi="Calibri" w:cs="Calibri"/>
          <w:color w:val="323E4F"/>
          <w:sz w:val="28"/>
          <w:szCs w:val="28"/>
        </w:rPr>
        <w:t>@DisabilityFed                   @disabilityfederationire                @DFIIreland</w:t>
      </w:r>
    </w:p>
    <w:p w14:paraId="5293DE91" w14:textId="77777777" w:rsidR="00063123" w:rsidRPr="005C12FD" w:rsidRDefault="00063123" w:rsidP="005C12FD">
      <w:pPr>
        <w:rPr>
          <w:rFonts w:ascii="Verdana" w:hAnsi="Verdana"/>
          <w:sz w:val="24"/>
          <w:szCs w:val="24"/>
          <w:lang w:val="en-GB"/>
        </w:rPr>
      </w:pPr>
    </w:p>
    <w:sectPr w:rsidR="00063123" w:rsidRPr="005C12F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6D1C" w14:textId="77777777" w:rsidR="0071272E" w:rsidRDefault="0071272E" w:rsidP="00137111">
      <w:pPr>
        <w:spacing w:after="0" w:line="240" w:lineRule="auto"/>
      </w:pPr>
      <w:r>
        <w:separator/>
      </w:r>
    </w:p>
  </w:endnote>
  <w:endnote w:type="continuationSeparator" w:id="0">
    <w:p w14:paraId="13CF2316" w14:textId="77777777" w:rsidR="0071272E" w:rsidRDefault="0071272E" w:rsidP="00137111">
      <w:pPr>
        <w:spacing w:after="0" w:line="240" w:lineRule="auto"/>
      </w:pPr>
      <w:r>
        <w:continuationSeparator/>
      </w:r>
    </w:p>
  </w:endnote>
  <w:endnote w:type="continuationNotice" w:id="1">
    <w:p w14:paraId="679267A4" w14:textId="77777777" w:rsidR="0071272E" w:rsidRDefault="00712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Helvetica-Norm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9099"/>
      <w:docPartObj>
        <w:docPartGallery w:val="Page Numbers (Bottom of Page)"/>
        <w:docPartUnique/>
      </w:docPartObj>
    </w:sdtPr>
    <w:sdtEndPr/>
    <w:sdtContent>
      <w:p w14:paraId="6AEEA52B" w14:textId="106B4CEB" w:rsidR="001628B3" w:rsidRDefault="001628B3">
        <w:pPr>
          <w:pStyle w:val="Footer"/>
          <w:jc w:val="center"/>
        </w:pPr>
        <w:r>
          <w:fldChar w:fldCharType="begin"/>
        </w:r>
        <w:r>
          <w:instrText>PAGE   \* MERGEFORMAT</w:instrText>
        </w:r>
        <w:r>
          <w:fldChar w:fldCharType="separate"/>
        </w:r>
        <w:r>
          <w:rPr>
            <w:lang w:val="en-GB"/>
          </w:rPr>
          <w:t>2</w:t>
        </w:r>
        <w:r>
          <w:fldChar w:fldCharType="end"/>
        </w:r>
      </w:p>
    </w:sdtContent>
  </w:sdt>
  <w:p w14:paraId="6131472A" w14:textId="77777777" w:rsidR="001628B3" w:rsidRDefault="0016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BAA2" w14:textId="77777777" w:rsidR="0071272E" w:rsidRDefault="0071272E" w:rsidP="00137111">
      <w:pPr>
        <w:spacing w:after="0" w:line="240" w:lineRule="auto"/>
      </w:pPr>
      <w:r>
        <w:separator/>
      </w:r>
    </w:p>
  </w:footnote>
  <w:footnote w:type="continuationSeparator" w:id="0">
    <w:p w14:paraId="4967931A" w14:textId="77777777" w:rsidR="0071272E" w:rsidRDefault="0071272E" w:rsidP="00137111">
      <w:pPr>
        <w:spacing w:after="0" w:line="240" w:lineRule="auto"/>
      </w:pPr>
      <w:r>
        <w:continuationSeparator/>
      </w:r>
    </w:p>
  </w:footnote>
  <w:footnote w:type="continuationNotice" w:id="1">
    <w:p w14:paraId="31470860" w14:textId="77777777" w:rsidR="0071272E" w:rsidRDefault="0071272E">
      <w:pPr>
        <w:spacing w:after="0" w:line="240" w:lineRule="auto"/>
      </w:pPr>
    </w:p>
  </w:footnote>
  <w:footnote w:id="2">
    <w:p w14:paraId="4AB33A95" w14:textId="77777777" w:rsidR="00F46BFA" w:rsidRDefault="00F46BFA" w:rsidP="00F46BFA">
      <w:pPr>
        <w:pStyle w:val="FootnoteText"/>
      </w:pPr>
      <w:r>
        <w:rPr>
          <w:rStyle w:val="FootnoteReference"/>
        </w:rPr>
        <w:footnoteRef/>
      </w:r>
      <w:r>
        <w:t xml:space="preserve"> </w:t>
      </w:r>
      <w:hyperlink r:id="rId1" w:history="1">
        <w:r w:rsidRPr="0064671E">
          <w:rPr>
            <w:rStyle w:val="Hyperlink"/>
          </w:rPr>
          <w:t>https://ec.europa.eu/eurostat/databrowser/view/hlth_dpe010/default/table?lang=en</w:t>
        </w:r>
      </w:hyperlink>
    </w:p>
  </w:footnote>
  <w:footnote w:id="3">
    <w:p w14:paraId="58DB53FA" w14:textId="77777777" w:rsidR="00F46BFA" w:rsidRDefault="00F46BFA" w:rsidP="00F46BFA">
      <w:pPr>
        <w:pStyle w:val="FootnoteText"/>
      </w:pPr>
      <w:r>
        <w:rPr>
          <w:rStyle w:val="FootnoteReference"/>
        </w:rPr>
        <w:footnoteRef/>
      </w:r>
      <w:r>
        <w:t xml:space="preserve"> </w:t>
      </w:r>
      <w:hyperlink r:id="rId2" w:history="1">
        <w:r w:rsidRPr="0064671E">
          <w:rPr>
            <w:rStyle w:val="Hyperlink"/>
          </w:rPr>
          <w:t>https://www.cso.ie/en/releasesandpublications/ep/p-silc/surveyonincomeandlivingconditionssilc2023/poverty/</w:t>
        </w:r>
      </w:hyperlink>
      <w:r>
        <w:t xml:space="preserve"> </w:t>
      </w:r>
    </w:p>
  </w:footnote>
  <w:footnote w:id="4">
    <w:p w14:paraId="587422D2" w14:textId="1F14262E" w:rsidR="00EA0E40" w:rsidRDefault="00EA0E40">
      <w:pPr>
        <w:pStyle w:val="FootnoteText"/>
      </w:pPr>
      <w:r>
        <w:rPr>
          <w:rStyle w:val="FootnoteReference"/>
        </w:rPr>
        <w:footnoteRef/>
      </w:r>
      <w:r>
        <w:t xml:space="preserve"> </w:t>
      </w:r>
      <w:hyperlink r:id="rId3" w:history="1">
        <w:r w:rsidRPr="006753AD">
          <w:rPr>
            <w:rStyle w:val="Hyperlink"/>
          </w:rPr>
          <w:t>https://social.desa.un.org/issues/disability/crpd/convention-on-the-rights-of-persons-with-disabilities-crpd</w:t>
        </w:r>
      </w:hyperlink>
      <w:r>
        <w:t xml:space="preserve"> </w:t>
      </w:r>
    </w:p>
  </w:footnote>
  <w:footnote w:id="5">
    <w:p w14:paraId="6B14EA36" w14:textId="5F3CEFB1" w:rsidR="006610AE" w:rsidRDefault="006610AE">
      <w:pPr>
        <w:pStyle w:val="FootnoteText"/>
      </w:pPr>
      <w:r>
        <w:rPr>
          <w:rStyle w:val="FootnoteReference"/>
        </w:rPr>
        <w:footnoteRef/>
      </w:r>
      <w:r>
        <w:t xml:space="preserve"> See </w:t>
      </w:r>
      <w:r w:rsidRPr="00965F99">
        <w:t>Appendix</w:t>
      </w:r>
      <w:r w:rsidR="00965F99" w:rsidRPr="00965F99">
        <w:t xml:space="preserve"> 1</w:t>
      </w:r>
      <w:r>
        <w:t xml:space="preserve"> for full text of both articles</w:t>
      </w:r>
      <w:r w:rsidR="0098402E">
        <w:t>.</w:t>
      </w:r>
    </w:p>
  </w:footnote>
  <w:footnote w:id="6">
    <w:p w14:paraId="5C965EB5" w14:textId="77777777" w:rsidR="00137111" w:rsidRDefault="00137111" w:rsidP="00137111">
      <w:pPr>
        <w:pStyle w:val="FootnoteText"/>
      </w:pPr>
      <w:r>
        <w:rPr>
          <w:rStyle w:val="FootnoteReference"/>
        </w:rPr>
        <w:footnoteRef/>
      </w:r>
      <w:r>
        <w:t xml:space="preserve"> Recommendation 4-7, p 60, </w:t>
      </w:r>
      <w:hyperlink r:id="rId4" w:history="1">
        <w:r w:rsidRPr="0043682B">
          <w:rPr>
            <w:rStyle w:val="Hyperlink"/>
          </w:rPr>
          <w:t>https://www.citizensassembly.ie/en/about-the-citizens-assembly/report-of-the-citizens-assembly-on-gender-equality.pdf</w:t>
        </w:r>
      </w:hyperlink>
    </w:p>
  </w:footnote>
  <w:footnote w:id="7">
    <w:p w14:paraId="0FBC3B18" w14:textId="5315726D" w:rsidR="00137111" w:rsidRDefault="00137111" w:rsidP="00137111">
      <w:pPr>
        <w:pStyle w:val="FootnoteText"/>
      </w:pPr>
      <w:r>
        <w:rPr>
          <w:rStyle w:val="FootnoteReference"/>
        </w:rPr>
        <w:footnoteRef/>
      </w:r>
      <w:r>
        <w:t xml:space="preserve"> Recommendation 10, p 61-62, </w:t>
      </w:r>
      <w:r w:rsidR="00010D5D">
        <w:t>o</w:t>
      </w:r>
      <w:r>
        <w:t>p cit.</w:t>
      </w:r>
    </w:p>
  </w:footnote>
  <w:footnote w:id="8">
    <w:p w14:paraId="35366118" w14:textId="77777777" w:rsidR="00137111" w:rsidRDefault="00137111" w:rsidP="00137111">
      <w:pPr>
        <w:pStyle w:val="FootnoteText"/>
      </w:pPr>
      <w:r>
        <w:rPr>
          <w:rStyle w:val="FootnoteReference"/>
        </w:rPr>
        <w:footnoteRef/>
      </w:r>
      <w:r>
        <w:t xml:space="preserve"> Recommendation 14, p66. op cit.</w:t>
      </w:r>
    </w:p>
  </w:footnote>
  <w:footnote w:id="9">
    <w:p w14:paraId="023793FD" w14:textId="77777777" w:rsidR="00137111" w:rsidRDefault="00137111" w:rsidP="00137111">
      <w:pPr>
        <w:pStyle w:val="FootnoteText"/>
      </w:pPr>
      <w:r>
        <w:rPr>
          <w:rStyle w:val="FootnoteReference"/>
        </w:rPr>
        <w:footnoteRef/>
      </w:r>
      <w:r>
        <w:t xml:space="preserve"> Question 49, p. 138, op cit.</w:t>
      </w:r>
    </w:p>
  </w:footnote>
  <w:footnote w:id="10">
    <w:p w14:paraId="6E9BA435" w14:textId="77777777" w:rsidR="00027F69" w:rsidRDefault="00027F69" w:rsidP="00027F69">
      <w:pPr>
        <w:pStyle w:val="FootnoteText"/>
      </w:pPr>
      <w:r>
        <w:rPr>
          <w:rStyle w:val="FootnoteReference"/>
        </w:rPr>
        <w:footnoteRef/>
      </w:r>
      <w:r>
        <w:t xml:space="preserve"> </w:t>
      </w:r>
      <w:hyperlink r:id="rId5" w:history="1">
        <w:r w:rsidRPr="0064671E">
          <w:rPr>
            <w:rStyle w:val="Hyperlink"/>
          </w:rPr>
          <w:t>https://ec.europa.eu/eurostat/databrowser/view/hlth_dpe010/default/table?lang=en</w:t>
        </w:r>
      </w:hyperlink>
    </w:p>
  </w:footnote>
  <w:footnote w:id="11">
    <w:p w14:paraId="63F77B57" w14:textId="77777777" w:rsidR="00027F69" w:rsidRDefault="00027F69" w:rsidP="00027F69">
      <w:pPr>
        <w:pStyle w:val="FootnoteText"/>
      </w:pPr>
      <w:r>
        <w:rPr>
          <w:rStyle w:val="FootnoteReference"/>
        </w:rPr>
        <w:footnoteRef/>
      </w:r>
      <w:r>
        <w:t xml:space="preserve"> </w:t>
      </w:r>
      <w:hyperlink r:id="rId6" w:history="1">
        <w:r w:rsidRPr="0064671E">
          <w:rPr>
            <w:rStyle w:val="Hyperlink"/>
          </w:rPr>
          <w:t>https://www.cso.ie/en/releasesandpublications/ep/p-silc/surveyonincomeandlivingconditionssilc2023/poverty/</w:t>
        </w:r>
      </w:hyperlink>
      <w:r>
        <w:t xml:space="preserve"> </w:t>
      </w:r>
    </w:p>
  </w:footnote>
  <w:footnote w:id="12">
    <w:p w14:paraId="28439CA3" w14:textId="77777777" w:rsidR="00027F69" w:rsidRDefault="00027F69" w:rsidP="00027F69">
      <w:pPr>
        <w:pStyle w:val="FootnoteText"/>
      </w:pPr>
      <w:r>
        <w:rPr>
          <w:rStyle w:val="FootnoteReference"/>
        </w:rPr>
        <w:footnoteRef/>
      </w:r>
      <w:r>
        <w:t xml:space="preserve"> </w:t>
      </w:r>
      <w:hyperlink r:id="rId7" w:history="1">
        <w:r w:rsidRPr="00FF0152">
          <w:rPr>
            <w:rStyle w:val="Hyperlink"/>
          </w:rPr>
          <w:t>https://www.edf-feph.org/majority-of-persons-with-disabilities-locked-out-of-quality-employment/</w:t>
        </w:r>
      </w:hyperlink>
      <w:r>
        <w:t>.</w:t>
      </w:r>
    </w:p>
  </w:footnote>
  <w:footnote w:id="13">
    <w:p w14:paraId="44DCDF7F" w14:textId="77777777" w:rsidR="00027F69" w:rsidRDefault="00027F69" w:rsidP="00027F69">
      <w:pPr>
        <w:pStyle w:val="FootnoteText"/>
      </w:pPr>
      <w:r>
        <w:rPr>
          <w:rStyle w:val="FootnoteReference"/>
        </w:rPr>
        <w:footnoteRef/>
      </w:r>
      <w:r>
        <w:t xml:space="preserve"> </w:t>
      </w:r>
      <w:hyperlink r:id="rId8" w:history="1">
        <w:r w:rsidRPr="00FF0152">
          <w:rPr>
            <w:rStyle w:val="Hyperlink"/>
          </w:rPr>
          <w:t>https://www.edf-feph.org/content/uploads/2023/05/hr7_2023_press-accessible.pdf</w:t>
        </w:r>
      </w:hyperlink>
      <w:r>
        <w:t>, p.30.</w:t>
      </w:r>
    </w:p>
  </w:footnote>
  <w:footnote w:id="14">
    <w:p w14:paraId="6876F382" w14:textId="77777777" w:rsidR="00027F69" w:rsidRDefault="00027F69" w:rsidP="00027F69">
      <w:pPr>
        <w:pStyle w:val="FootnoteText"/>
      </w:pPr>
      <w:r>
        <w:rPr>
          <w:rStyle w:val="FootnoteReference"/>
        </w:rPr>
        <w:footnoteRef/>
      </w:r>
      <w:r>
        <w:t xml:space="preserve"> </w:t>
      </w:r>
      <w:hyperlink r:id="rId9" w:history="1">
        <w:r w:rsidRPr="00FF0152">
          <w:rPr>
            <w:rStyle w:val="Hyperlink"/>
          </w:rPr>
          <w:t>https://www.edf-feph.org/content/uploads/2023/05/hr7_2023_press-accessible.pdf</w:t>
        </w:r>
      </w:hyperlink>
      <w:r>
        <w:t>, p. 32, 35.</w:t>
      </w:r>
    </w:p>
  </w:footnote>
  <w:footnote w:id="15">
    <w:p w14:paraId="3668C367" w14:textId="77777777" w:rsidR="00027F69" w:rsidRDefault="00027F69" w:rsidP="00027F69">
      <w:pPr>
        <w:pStyle w:val="FootnoteText"/>
      </w:pPr>
      <w:r>
        <w:rPr>
          <w:rStyle w:val="FootnoteReference"/>
        </w:rPr>
        <w:footnoteRef/>
      </w:r>
      <w:r>
        <w:t xml:space="preserve"> See </w:t>
      </w:r>
      <w:hyperlink r:id="rId10" w:history="1">
        <w:r w:rsidRPr="0064671E">
          <w:rPr>
            <w:rStyle w:val="Hyperlink"/>
          </w:rPr>
          <w:t>https://www.oecd.org/employment/disability-work-and-inclusion-1eaa5e9c-en.htm</w:t>
        </w:r>
      </w:hyperlink>
      <w:r>
        <w:t xml:space="preserve"> and </w:t>
      </w:r>
      <w:hyperlink r:id="rId11" w:history="1">
        <w:r w:rsidRPr="0064671E">
          <w:rPr>
            <w:rStyle w:val="Hyperlink"/>
          </w:rPr>
          <w:t>https://www.oecd.org/cfe/disability-work-and-inclusion-in-ireland-74b45baa-en.htm</w:t>
        </w:r>
      </w:hyperlink>
    </w:p>
    <w:p w14:paraId="6C1D25F3" w14:textId="77777777" w:rsidR="00027F69" w:rsidRDefault="00027F69" w:rsidP="00027F69">
      <w:pPr>
        <w:pStyle w:val="FootnoteText"/>
      </w:pPr>
    </w:p>
  </w:footnote>
  <w:footnote w:id="16">
    <w:p w14:paraId="4AC5E135" w14:textId="01992E4D" w:rsidR="008A6486" w:rsidRDefault="008A6486">
      <w:pPr>
        <w:pStyle w:val="FootnoteText"/>
      </w:pPr>
      <w:r>
        <w:rPr>
          <w:rStyle w:val="FootnoteReference"/>
        </w:rPr>
        <w:footnoteRef/>
      </w:r>
      <w:r>
        <w:t xml:space="preserve"> </w:t>
      </w:r>
      <w:hyperlink r:id="rId12" w:anchor="spk_29" w:history="1">
        <w:r>
          <w:rPr>
            <w:rStyle w:val="cf01"/>
            <w:color w:val="0000FF"/>
            <w:u w:val="single"/>
          </w:rPr>
          <w:t>https://www.oireachtas.ie/ga/debates/debate/dail/2024-04-17/7/#spk_29</w:t>
        </w:r>
      </w:hyperlink>
      <w:r>
        <w:rPr>
          <w:rFonts w:ascii="Arial" w:hAnsi="Arial" w:cs="Arial"/>
        </w:rPr>
        <w:t xml:space="preserve"> </w:t>
      </w:r>
    </w:p>
  </w:footnote>
  <w:footnote w:id="17">
    <w:p w14:paraId="48767EB7" w14:textId="0D784A80" w:rsidR="00322486" w:rsidRPr="00DD1C2D" w:rsidRDefault="00996DD8" w:rsidP="00996DD8">
      <w:pPr>
        <w:pStyle w:val="FootnoteText"/>
        <w:rPr>
          <w:color w:val="0563C1" w:themeColor="hyperlink"/>
          <w:u w:val="single"/>
        </w:rPr>
      </w:pPr>
      <w:r>
        <w:rPr>
          <w:rStyle w:val="FootnoteReference"/>
        </w:rPr>
        <w:footnoteRef/>
      </w:r>
      <w:r>
        <w:t xml:space="preserve"> </w:t>
      </w:r>
      <w:hyperlink r:id="rId13" w:anchor="page=null" w:history="1">
        <w:r w:rsidR="00705A41" w:rsidRPr="00967A57">
          <w:rPr>
            <w:rStyle w:val="Hyperlink"/>
          </w:rPr>
          <w:t>https://www.gov.ie/pdf/?file=https://assets.gov.ie/285231/d3ff6026-1031-4b08-85ef-59da90bdf0d3.pdf#page=null</w:t>
        </w:r>
      </w:hyperlink>
      <w:r w:rsidR="00705A41">
        <w:t xml:space="preserve"> </w:t>
      </w:r>
      <w:r w:rsidR="00DD1C2D" w:rsidRPr="00DD1C2D">
        <w:t>p. 13</w:t>
      </w:r>
      <w:r w:rsidR="00705A41">
        <w:t>.</w:t>
      </w:r>
    </w:p>
  </w:footnote>
  <w:footnote w:id="18">
    <w:p w14:paraId="53219C52" w14:textId="4B2033DB" w:rsidR="00436982" w:rsidRDefault="00436982">
      <w:pPr>
        <w:pStyle w:val="FootnoteText"/>
      </w:pPr>
      <w:r>
        <w:rPr>
          <w:rStyle w:val="FootnoteReference"/>
        </w:rPr>
        <w:footnoteRef/>
      </w:r>
      <w:r>
        <w:t xml:space="preserve"> </w:t>
      </w:r>
      <w:hyperlink r:id="rId14" w:history="1">
        <w:r w:rsidR="00C70DC7" w:rsidRPr="00D047B5">
          <w:rPr>
            <w:rStyle w:val="Hyperlink"/>
          </w:rPr>
          <w:t>https://www.eapn.ie/wp-content/uploads/2024/04/EAPN_Briefing_2023_Income_Poverty_Data.pdf</w:t>
        </w:r>
      </w:hyperlink>
      <w:r w:rsidR="00C70DC7">
        <w:t xml:space="preserve"> </w:t>
      </w:r>
    </w:p>
  </w:footnote>
  <w:footnote w:id="19">
    <w:p w14:paraId="53D0DB55" w14:textId="77777777" w:rsidR="00E63CF2" w:rsidRDefault="00E63CF2" w:rsidP="00E63CF2">
      <w:pPr>
        <w:pStyle w:val="FootnoteText"/>
      </w:pPr>
      <w:r>
        <w:rPr>
          <w:rStyle w:val="FootnoteReference"/>
        </w:rPr>
        <w:footnoteRef/>
      </w:r>
      <w:r>
        <w:t xml:space="preserve"> </w:t>
      </w:r>
      <w:hyperlink r:id="rId15" w:history="1">
        <w:r w:rsidRPr="00096C30">
          <w:rPr>
            <w:rStyle w:val="Hyperlink"/>
          </w:rPr>
          <w:t>https://www.esri.ie/system/files/publications/JR1.pdf</w:t>
        </w:r>
      </w:hyperlink>
      <w:r>
        <w:t xml:space="preserve">, </w:t>
      </w:r>
      <w:proofErr w:type="spellStart"/>
      <w:r>
        <w:t>pviii</w:t>
      </w:r>
      <w:proofErr w:type="spellEnd"/>
      <w:r>
        <w:t xml:space="preserve"> – ix. </w:t>
      </w:r>
    </w:p>
  </w:footnote>
  <w:footnote w:id="20">
    <w:p w14:paraId="0E7B3262" w14:textId="77777777" w:rsidR="00E63CF2" w:rsidRDefault="00E63CF2" w:rsidP="00E63CF2">
      <w:pPr>
        <w:pStyle w:val="FootnoteText"/>
      </w:pPr>
      <w:r>
        <w:rPr>
          <w:rStyle w:val="FootnoteReference"/>
        </w:rPr>
        <w:footnoteRef/>
      </w:r>
      <w:r>
        <w:t xml:space="preserve"> </w:t>
      </w:r>
      <w:hyperlink r:id="rId16" w:history="1">
        <w:r w:rsidRPr="00096C30">
          <w:rPr>
            <w:rStyle w:val="Hyperlink"/>
          </w:rPr>
          <w:t>https://www.esri.ie/system/files/publications/JR1.pdf</w:t>
        </w:r>
      </w:hyperlink>
      <w:r>
        <w:t>, p.26.</w:t>
      </w:r>
    </w:p>
  </w:footnote>
  <w:footnote w:id="21">
    <w:p w14:paraId="15561BB2" w14:textId="4E473991" w:rsidR="00D55BB5" w:rsidRPr="00D55BB5" w:rsidRDefault="00D55BB5">
      <w:pPr>
        <w:pStyle w:val="FootnoteText"/>
        <w:rPr>
          <w:lang w:val="en-GB"/>
        </w:rPr>
      </w:pPr>
      <w:r>
        <w:rPr>
          <w:rStyle w:val="FootnoteReference"/>
        </w:rPr>
        <w:footnoteRef/>
      </w:r>
      <w:r>
        <w:t xml:space="preserve"> </w:t>
      </w:r>
      <w:r w:rsidR="001B0BEE">
        <w:rPr>
          <w:lang w:val="en-GB"/>
        </w:rPr>
        <w:t xml:space="preserve">See </w:t>
      </w:r>
      <w:r w:rsidR="006712F4">
        <w:rPr>
          <w:lang w:val="en-GB"/>
        </w:rPr>
        <w:t xml:space="preserve">Appendix </w:t>
      </w:r>
      <w:r w:rsidR="00822E88">
        <w:rPr>
          <w:lang w:val="en-GB"/>
        </w:rPr>
        <w:t xml:space="preserve">3, page </w:t>
      </w:r>
      <w:r w:rsidR="00F44E98">
        <w:rPr>
          <w:lang w:val="en-GB"/>
        </w:rPr>
        <w:t>5</w:t>
      </w:r>
      <w:r w:rsidR="00822E88">
        <w:rPr>
          <w:lang w:val="en-GB"/>
        </w:rPr>
        <w:t>1, footnote 68</w:t>
      </w:r>
      <w:r w:rsidR="001B0BEE">
        <w:rPr>
          <w:lang w:val="en-GB"/>
        </w:rPr>
        <w:t xml:space="preserve">. </w:t>
      </w:r>
      <w:r>
        <w:rPr>
          <w:lang w:val="en-GB"/>
        </w:rPr>
        <w:t xml:space="preserve"> </w:t>
      </w:r>
    </w:p>
  </w:footnote>
  <w:footnote w:id="22">
    <w:p w14:paraId="28D5E870" w14:textId="4AF97951" w:rsidR="008432B0" w:rsidRPr="008432B0" w:rsidRDefault="008432B0">
      <w:pPr>
        <w:pStyle w:val="FootnoteText"/>
        <w:rPr>
          <w:lang w:val="en-GB"/>
        </w:rPr>
      </w:pPr>
      <w:r>
        <w:rPr>
          <w:rStyle w:val="FootnoteReference"/>
        </w:rPr>
        <w:footnoteRef/>
      </w:r>
      <w:r>
        <w:t xml:space="preserve"> </w:t>
      </w:r>
      <w:hyperlink r:id="rId17" w:history="1">
        <w:r w:rsidRPr="006534EC">
          <w:rPr>
            <w:rStyle w:val="Hyperlink"/>
          </w:rPr>
          <w:t>https://www.budgeting.ie/download/pdf/mesl_impact_briefing_-_budget_2024.pdf</w:t>
        </w:r>
      </w:hyperlink>
      <w:r>
        <w:t xml:space="preserve"> </w:t>
      </w:r>
    </w:p>
  </w:footnote>
  <w:footnote w:id="23">
    <w:p w14:paraId="6A69242B" w14:textId="30EA5DBA" w:rsidR="009764FE" w:rsidRPr="009764FE" w:rsidRDefault="009764FE" w:rsidP="006E4600">
      <w:pPr>
        <w:pStyle w:val="FootnoteText"/>
        <w:rPr>
          <w:lang w:val="en-GB"/>
        </w:rPr>
      </w:pPr>
      <w:r>
        <w:rPr>
          <w:rStyle w:val="FootnoteReference"/>
        </w:rPr>
        <w:footnoteRef/>
      </w:r>
      <w:r>
        <w:t xml:space="preserve"> </w:t>
      </w:r>
      <w:r>
        <w:rPr>
          <w:lang w:val="en-GB"/>
        </w:rPr>
        <w:t>See p</w:t>
      </w:r>
      <w:r w:rsidR="006D429E">
        <w:rPr>
          <w:lang w:val="en-GB"/>
        </w:rPr>
        <w:t>age</w:t>
      </w:r>
      <w:r>
        <w:rPr>
          <w:lang w:val="en-GB"/>
        </w:rPr>
        <w:t xml:space="preserve">s 3-4 in </w:t>
      </w:r>
      <w:r w:rsidR="002A0C3D">
        <w:rPr>
          <w:lang w:val="en-GB"/>
        </w:rPr>
        <w:t>‘</w:t>
      </w:r>
      <w:r>
        <w:rPr>
          <w:lang w:val="en-GB"/>
        </w:rPr>
        <w:t>JRF, Fifty Years of Benefit Uprating</w:t>
      </w:r>
      <w:r w:rsidR="002A0C3D">
        <w:rPr>
          <w:lang w:val="en-GB"/>
        </w:rPr>
        <w:t>’</w:t>
      </w:r>
      <w:r>
        <w:rPr>
          <w:lang w:val="en-GB"/>
        </w:rPr>
        <w:t xml:space="preserve"> – downloadable here - </w:t>
      </w:r>
      <w:hyperlink r:id="rId18" w:history="1">
        <w:r w:rsidRPr="00CE3AAD">
          <w:rPr>
            <w:rStyle w:val="Hyperlink"/>
            <w:lang w:val="en-GB"/>
          </w:rPr>
          <w:t>https://www.jrf.org.uk/social-security/fifty-years-of-benefit-uprating</w:t>
        </w:r>
      </w:hyperlink>
      <w:r w:rsidR="006E4600">
        <w:rPr>
          <w:lang w:val="en-GB"/>
        </w:rPr>
        <w:t xml:space="preserve">; </w:t>
      </w:r>
      <w:hyperlink r:id="rId19" w:history="1">
        <w:r w:rsidR="006E4600" w:rsidRPr="00CE3AAD">
          <w:rPr>
            <w:rStyle w:val="Hyperlink"/>
            <w:lang w:val="en-GB"/>
          </w:rPr>
          <w:t>https://commonslibrary.parliament.uk/research-briefings/cbp-9872/</w:t>
        </w:r>
      </w:hyperlink>
      <w:r w:rsidR="006E4600">
        <w:rPr>
          <w:lang w:val="en-GB"/>
        </w:rPr>
        <w:t xml:space="preserve"> </w:t>
      </w:r>
    </w:p>
  </w:footnote>
  <w:footnote w:id="24">
    <w:p w14:paraId="19D40485" w14:textId="3F3BCCF1" w:rsidR="00CB2F06" w:rsidRPr="00AD537A" w:rsidRDefault="00CB2F06">
      <w:pPr>
        <w:pStyle w:val="FootnoteText"/>
      </w:pPr>
      <w:r>
        <w:rPr>
          <w:rStyle w:val="FootnoteReference"/>
        </w:rPr>
        <w:footnoteRef/>
      </w:r>
      <w:r>
        <w:t xml:space="preserve">  </w:t>
      </w:r>
      <w:hyperlink r:id="rId20" w:history="1">
        <w:r w:rsidRPr="00CE3AAD">
          <w:rPr>
            <w:rStyle w:val="Hyperlink"/>
          </w:rPr>
          <w:t>https://www.gov.uk/government/statistics/benefit-uprating-estimated-number-and-type-of-families-and-individuals-in-families-benefitting-from-the-uprating-of-benefits-in-2024-to-2025/benefit-uprating-estimated-number-and-type-of-gb-families-and-individuals-in-families-benefitting-from-the-uprating-of-benefits-in-202425</w:t>
        </w:r>
      </w:hyperlink>
    </w:p>
  </w:footnote>
  <w:footnote w:id="25">
    <w:p w14:paraId="17E5E526" w14:textId="22FEB98D" w:rsidR="00622A92" w:rsidRDefault="00622A92">
      <w:pPr>
        <w:pStyle w:val="FootnoteText"/>
      </w:pPr>
      <w:r>
        <w:rPr>
          <w:rStyle w:val="FootnoteReference"/>
        </w:rPr>
        <w:footnoteRef/>
      </w:r>
      <w:r>
        <w:t xml:space="preserve"> </w:t>
      </w:r>
      <w:hyperlink r:id="rId21" w:history="1">
        <w:r w:rsidRPr="0064671E">
          <w:rPr>
            <w:rStyle w:val="Hyperlink"/>
          </w:rPr>
          <w:t>https://www.oireachtas.ie/en/debates/debate/committee_on_budgetary_oversight/2024-04-17/3/</w:t>
        </w:r>
      </w:hyperlink>
    </w:p>
  </w:footnote>
  <w:footnote w:id="26">
    <w:p w14:paraId="06716ED5" w14:textId="77777777" w:rsidR="00D22D3B" w:rsidRPr="0077217E" w:rsidRDefault="00D22D3B" w:rsidP="00D22D3B">
      <w:pPr>
        <w:pStyle w:val="FootnoteText"/>
      </w:pPr>
      <w:r>
        <w:rPr>
          <w:rStyle w:val="FootnoteReference"/>
        </w:rPr>
        <w:footnoteRef/>
      </w:r>
      <w:r>
        <w:t xml:space="preserve"> </w:t>
      </w:r>
      <w:hyperlink r:id="rId22" w:history="1">
        <w:r w:rsidRPr="00041818">
          <w:rPr>
            <w:rStyle w:val="Hyperlink"/>
          </w:rPr>
          <w:t>https://www.gov.ie/en/publication/1d84e-the-cost-of-disability-in-ireland-research-report/</w:t>
        </w:r>
      </w:hyperlink>
    </w:p>
  </w:footnote>
  <w:footnote w:id="27">
    <w:p w14:paraId="48B5A078" w14:textId="77777777" w:rsidR="00D22D3B" w:rsidRDefault="00D22D3B" w:rsidP="00D22D3B">
      <w:pPr>
        <w:pStyle w:val="FootnoteText"/>
      </w:pPr>
      <w:r>
        <w:rPr>
          <w:rStyle w:val="FootnoteReference"/>
        </w:rPr>
        <w:footnoteRef/>
      </w:r>
      <w:r>
        <w:t xml:space="preserve"> </w:t>
      </w:r>
      <w:hyperlink r:id="rId23" w:history="1">
        <w:r>
          <w:rPr>
            <w:rStyle w:val="Hyperlink"/>
          </w:rPr>
          <w:t>https://familycarers.ie/news-press-releases/2022/april/new-report-highlights-the-significant-hardship-and-very-real-risk-of-poverty-faced-by-family-carers</w:t>
        </w:r>
      </w:hyperlink>
      <w:r>
        <w:t>.</w:t>
      </w:r>
    </w:p>
  </w:footnote>
  <w:footnote w:id="28">
    <w:p w14:paraId="7B4B6012" w14:textId="0FC935C3" w:rsidR="00490C77" w:rsidRDefault="00490C77">
      <w:pPr>
        <w:pStyle w:val="FootnoteText"/>
      </w:pPr>
      <w:r>
        <w:rPr>
          <w:rStyle w:val="FootnoteReference"/>
        </w:rPr>
        <w:footnoteRef/>
      </w:r>
      <w:r>
        <w:t xml:space="preserve"> </w:t>
      </w:r>
      <w:hyperlink r:id="rId24" w:history="1">
        <w:r w:rsidR="0069653B" w:rsidRPr="00AC2CE3">
          <w:rPr>
            <w:rStyle w:val="Hyperlink"/>
          </w:rPr>
          <w:t>https://visual.cso.ie/?body=entity/cpicalculator</w:t>
        </w:r>
      </w:hyperlink>
      <w:r w:rsidR="0069653B">
        <w:t xml:space="preserve"> </w:t>
      </w:r>
    </w:p>
  </w:footnote>
  <w:footnote w:id="29">
    <w:p w14:paraId="47774005" w14:textId="56548DA0" w:rsidR="00DA3DFE" w:rsidRDefault="00DA3DFE" w:rsidP="00356C34">
      <w:pPr>
        <w:pStyle w:val="FootnoteText"/>
      </w:pPr>
      <w:r>
        <w:rPr>
          <w:rStyle w:val="FootnoteReference"/>
        </w:rPr>
        <w:footnoteRef/>
      </w:r>
      <w:r>
        <w:t xml:space="preserve"> </w:t>
      </w:r>
      <w:r w:rsidR="00356C34">
        <w:t xml:space="preserve">“Research on the Cost of Disability, Terms of Reference”, Shared by </w:t>
      </w:r>
      <w:r w:rsidR="007D12EA">
        <w:t xml:space="preserve">email by </w:t>
      </w:r>
      <w:r w:rsidR="00356C34">
        <w:t xml:space="preserve">Indecon with DFI in February 2020. </w:t>
      </w:r>
    </w:p>
  </w:footnote>
  <w:footnote w:id="30">
    <w:p w14:paraId="160A9649" w14:textId="4EAF00D1" w:rsidR="00036D46" w:rsidRDefault="00036D46">
      <w:pPr>
        <w:pStyle w:val="FootnoteText"/>
      </w:pPr>
      <w:r>
        <w:rPr>
          <w:rStyle w:val="FootnoteReference"/>
        </w:rPr>
        <w:footnoteRef/>
      </w:r>
      <w:r w:rsidR="00617305">
        <w:t xml:space="preserve"> </w:t>
      </w:r>
      <w:r>
        <w:t xml:space="preserve">53, page 21, A Strategy for Equality </w:t>
      </w:r>
      <w:hyperlink r:id="rId25" w:history="1">
        <w:r w:rsidRPr="00B33B91">
          <w:rPr>
            <w:rStyle w:val="Hyperlink"/>
          </w:rPr>
          <w:t>https://www.lenus.ie/bitstream/handle/10147/560531/strategyforequality.pdf?sequence=1&amp;isAllowed=y</w:t>
        </w:r>
      </w:hyperlink>
      <w:r>
        <w:t xml:space="preserve"> </w:t>
      </w:r>
    </w:p>
  </w:footnote>
  <w:footnote w:id="31">
    <w:p w14:paraId="0ED34271" w14:textId="65E32658" w:rsidR="00036D46" w:rsidRDefault="00036D46">
      <w:pPr>
        <w:pStyle w:val="FootnoteText"/>
      </w:pPr>
      <w:r>
        <w:rPr>
          <w:rStyle w:val="FootnoteReference"/>
        </w:rPr>
        <w:footnoteRef/>
      </w:r>
      <w:r>
        <w:t xml:space="preserve"> 5.24, </w:t>
      </w:r>
      <w:r w:rsidR="00137826">
        <w:t>p</w:t>
      </w:r>
      <w:r>
        <w:t xml:space="preserve">age 115, </w:t>
      </w:r>
      <w:r w:rsidR="00EB26B3">
        <w:t>o</w:t>
      </w:r>
      <w:r w:rsidR="00137826">
        <w:t xml:space="preserve">p </w:t>
      </w:r>
      <w:r w:rsidR="00EB26B3">
        <w:t>c</w:t>
      </w:r>
      <w:r w:rsidR="00137826">
        <w:t>it.</w:t>
      </w:r>
    </w:p>
  </w:footnote>
  <w:footnote w:id="32">
    <w:p w14:paraId="4BF7916D" w14:textId="24005047" w:rsidR="00036D46" w:rsidRDefault="00036D46">
      <w:pPr>
        <w:pStyle w:val="FootnoteText"/>
      </w:pPr>
      <w:r>
        <w:rPr>
          <w:rStyle w:val="FootnoteReference"/>
        </w:rPr>
        <w:footnoteRef/>
      </w:r>
      <w:r>
        <w:t xml:space="preserve"> 6.26, page 129, </w:t>
      </w:r>
      <w:r w:rsidR="00EB26B3">
        <w:t>o</w:t>
      </w:r>
      <w:r w:rsidR="00137826">
        <w:t xml:space="preserve">p </w:t>
      </w:r>
      <w:r w:rsidR="00EB26B3">
        <w:t>c</w:t>
      </w:r>
      <w:r w:rsidR="00137826">
        <w:t>it.</w:t>
      </w:r>
    </w:p>
  </w:footnote>
  <w:footnote w:id="33">
    <w:p w14:paraId="6D1E3261" w14:textId="0257974A" w:rsidR="00AE4596" w:rsidRDefault="00AE4596">
      <w:pPr>
        <w:pStyle w:val="FootnoteText"/>
      </w:pPr>
      <w:r>
        <w:rPr>
          <w:rStyle w:val="FootnoteReference"/>
        </w:rPr>
        <w:footnoteRef/>
      </w:r>
      <w:r>
        <w:t xml:space="preserve"> </w:t>
      </w:r>
      <w:hyperlink r:id="rId26" w:history="1">
        <w:r w:rsidRPr="00B33B91">
          <w:rPr>
            <w:rStyle w:val="Hyperlink"/>
          </w:rPr>
          <w:t>https://www.disability-federation.ie/assets/files/legacy/Pre-BudgetSubmission2005.pdf</w:t>
        </w:r>
      </w:hyperlink>
      <w:r>
        <w:t xml:space="preserve"> </w:t>
      </w:r>
    </w:p>
  </w:footnote>
  <w:footnote w:id="34">
    <w:p w14:paraId="596798BA" w14:textId="19119E91" w:rsidR="00805957" w:rsidRDefault="00805957" w:rsidP="00805957">
      <w:pPr>
        <w:pStyle w:val="FootnoteText"/>
      </w:pPr>
      <w:r>
        <w:rPr>
          <w:rStyle w:val="FootnoteReference"/>
        </w:rPr>
        <w:footnoteRef/>
      </w:r>
      <w:r>
        <w:t xml:space="preserve"> ILO 2023, p.46</w:t>
      </w:r>
      <w:r w:rsidRPr="00AD537A">
        <w:t xml:space="preserve"> </w:t>
      </w:r>
      <w:hyperlink r:id="rId27" w:history="1">
        <w:r w:rsidRPr="00CE3AAD">
          <w:rPr>
            <w:rStyle w:val="Hyperlink"/>
          </w:rPr>
          <w:t>https://www.social-protection.org/gimi/Media.action?id=19143</w:t>
        </w:r>
      </w:hyperlink>
    </w:p>
  </w:footnote>
  <w:footnote w:id="35">
    <w:p w14:paraId="76E3E303" w14:textId="5703B99D" w:rsidR="006201DD" w:rsidRDefault="00E71995" w:rsidP="006201DD">
      <w:pPr>
        <w:pStyle w:val="FootnoteText"/>
      </w:pPr>
      <w:r>
        <w:rPr>
          <w:rStyle w:val="FootnoteReference"/>
        </w:rPr>
        <w:footnoteRef/>
      </w:r>
      <w:r>
        <w:t xml:space="preserve"> OECD 2008</w:t>
      </w:r>
      <w:r w:rsidR="006201DD">
        <w:t>, Sickness, Disability and Work: Breaking the Barriers, vol. 3: Denmark, Finland, Ireland</w:t>
      </w:r>
    </w:p>
    <w:p w14:paraId="428A08FD" w14:textId="3FF5D955" w:rsidR="00E71995" w:rsidRDefault="006201DD" w:rsidP="006201DD">
      <w:pPr>
        <w:pStyle w:val="FootnoteText"/>
      </w:pPr>
      <w:r>
        <w:t>and the Netherlands</w:t>
      </w:r>
      <w:r w:rsidR="00066543">
        <w:t xml:space="preserve"> p34.</w:t>
      </w:r>
    </w:p>
  </w:footnote>
  <w:footnote w:id="36">
    <w:p w14:paraId="1F7AD05C" w14:textId="41D0EE48" w:rsidR="00ED2CA7" w:rsidRDefault="00ED2CA7" w:rsidP="00E31EC1">
      <w:pPr>
        <w:pStyle w:val="FootnoteText"/>
      </w:pPr>
      <w:r>
        <w:rPr>
          <w:rStyle w:val="FootnoteReference"/>
        </w:rPr>
        <w:footnoteRef/>
      </w:r>
      <w:r>
        <w:t xml:space="preserve"> </w:t>
      </w:r>
      <w:r w:rsidR="00E31EC1">
        <w:t>Christopher Prinz, OECD, Presentation</w:t>
      </w:r>
      <w:r w:rsidR="001952E9">
        <w:t xml:space="preserve"> to Green Paper on Disability Reform Public Consultation Event,</w:t>
      </w:r>
      <w:r w:rsidR="00E31EC1">
        <w:t xml:space="preserve"> “DO’S AND DON’TS IN DISABILITY POLICY Key lessons from OECD’s work – and how they are followed by member countries”</w:t>
      </w:r>
      <w:r w:rsidR="001952E9">
        <w:t xml:space="preserve">. </w:t>
      </w:r>
    </w:p>
  </w:footnote>
  <w:footnote w:id="37">
    <w:p w14:paraId="61133981" w14:textId="67AD09D0" w:rsidR="00765E5C" w:rsidRDefault="00765E5C">
      <w:pPr>
        <w:pStyle w:val="FootnoteText"/>
      </w:pPr>
      <w:r>
        <w:rPr>
          <w:rStyle w:val="FootnoteReference"/>
        </w:rPr>
        <w:footnoteRef/>
      </w:r>
      <w:r>
        <w:t xml:space="preserve"> </w:t>
      </w:r>
      <w:hyperlink r:id="rId28" w:history="1">
        <w:r w:rsidRPr="00F22DCA">
          <w:rPr>
            <w:rStyle w:val="Hyperlink"/>
          </w:rPr>
          <w:t>https://www.gov.uk/pip</w:t>
        </w:r>
      </w:hyperlink>
    </w:p>
  </w:footnote>
  <w:footnote w:id="38">
    <w:p w14:paraId="58DED8B2" w14:textId="6FA94CA4" w:rsidR="008529A3" w:rsidRDefault="008529A3">
      <w:pPr>
        <w:pStyle w:val="FootnoteText"/>
      </w:pPr>
      <w:r>
        <w:rPr>
          <w:rStyle w:val="FootnoteReference"/>
        </w:rPr>
        <w:footnoteRef/>
      </w:r>
      <w:r>
        <w:t xml:space="preserve"> </w:t>
      </w:r>
      <w:hyperlink r:id="rId29" w:history="1">
        <w:r w:rsidRPr="00F22DCA">
          <w:rPr>
            <w:rStyle w:val="Hyperlink"/>
          </w:rPr>
          <w:t>https://www.gov.uk/pip/how-much-youll-get</w:t>
        </w:r>
      </w:hyperlink>
    </w:p>
    <w:p w14:paraId="06465FAF" w14:textId="77777777" w:rsidR="008529A3" w:rsidRDefault="008529A3">
      <w:pPr>
        <w:pStyle w:val="FootnoteText"/>
      </w:pPr>
    </w:p>
  </w:footnote>
  <w:footnote w:id="39">
    <w:p w14:paraId="0615BEA3" w14:textId="39AE844A" w:rsidR="002B4AD8" w:rsidRPr="008A339D" w:rsidRDefault="002B4AD8" w:rsidP="008A339D">
      <w:pPr>
        <w:pStyle w:val="FootnoteText"/>
      </w:pPr>
      <w:r>
        <w:rPr>
          <w:rStyle w:val="FootnoteReference"/>
        </w:rPr>
        <w:footnoteRef/>
      </w:r>
      <w:hyperlink r:id="rId30" w:history="1">
        <w:r w:rsidR="007E01C6" w:rsidRPr="00DA480B">
          <w:rPr>
            <w:rStyle w:val="Hyperlink"/>
          </w:rPr>
          <w:t>https://www.oireachtas.ie/en/debates/debate/joint_committee_on_social_protection_community_and_rural_development_and_the_islands/2023-10-25/2/</w:t>
        </w:r>
      </w:hyperlink>
      <w:r>
        <w:t xml:space="preserve"> </w:t>
      </w:r>
      <w:r w:rsidR="008A339D">
        <w:t>Rónán Hession: “About of half of the people ended up on tier 3 and about 16% ended up on tier 1.”</w:t>
      </w:r>
    </w:p>
  </w:footnote>
  <w:footnote w:id="40">
    <w:p w14:paraId="0FC0D4C4" w14:textId="655B2084" w:rsidR="00D1480D" w:rsidRDefault="00D1480D">
      <w:pPr>
        <w:pStyle w:val="FootnoteText"/>
      </w:pPr>
      <w:r>
        <w:rPr>
          <w:rStyle w:val="FootnoteReference"/>
        </w:rPr>
        <w:footnoteRef/>
      </w:r>
      <w:r>
        <w:t xml:space="preserve"> For </w:t>
      </w:r>
      <w:proofErr w:type="gramStart"/>
      <w:r>
        <w:t>example</w:t>
      </w:r>
      <w:proofErr w:type="gramEnd"/>
      <w:r>
        <w:t xml:space="preserve"> see</w:t>
      </w:r>
      <w:r w:rsidR="00033A0D">
        <w:t xml:space="preserve"> the work of DFI members</w:t>
      </w:r>
      <w:r>
        <w:t xml:space="preserve"> MS Ire</w:t>
      </w:r>
      <w:r w:rsidR="005F070D">
        <w:t>l</w:t>
      </w:r>
      <w:r>
        <w:t>and</w:t>
      </w:r>
      <w:r w:rsidR="00932B47">
        <w:t xml:space="preserve"> and Debra Ireland. </w:t>
      </w:r>
      <w:r w:rsidR="00103363">
        <w:t>“</w:t>
      </w:r>
      <w:r w:rsidR="00932B47">
        <w:t>The</w:t>
      </w:r>
      <w:r w:rsidR="00A21DE9">
        <w:t xml:space="preserve"> Societal Cost of Multiple Sclerosis in Ireland 2022</w:t>
      </w:r>
      <w:r w:rsidR="00103363">
        <w:t>”</w:t>
      </w:r>
      <w:r w:rsidR="00A54845">
        <w:t xml:space="preserve"> </w:t>
      </w:r>
      <w:hyperlink r:id="rId31" w:history="1">
        <w:r w:rsidR="005F070D" w:rsidRPr="00D047B5">
          <w:rPr>
            <w:rStyle w:val="Hyperlink"/>
          </w:rPr>
          <w:t>https://www.ms-society.ie/sites/default/files/2022-09/Approved%20report.pdf</w:t>
        </w:r>
      </w:hyperlink>
      <w:r w:rsidR="009E7479">
        <w:t xml:space="preserve"> indicat</w:t>
      </w:r>
      <w:r w:rsidR="00932B47">
        <w:t>es</w:t>
      </w:r>
      <w:r w:rsidR="009E7479">
        <w:t xml:space="preserve"> a cost of €131,577 for those with severe MS</w:t>
      </w:r>
      <w:r w:rsidR="00C67C70">
        <w:t xml:space="preserve"> (pp. 37-8),</w:t>
      </w:r>
      <w:r w:rsidR="005F070D">
        <w:t xml:space="preserve"> </w:t>
      </w:r>
      <w:r w:rsidR="00932B47">
        <w:t>wh</w:t>
      </w:r>
      <w:r w:rsidR="00141B37">
        <w:t>i</w:t>
      </w:r>
      <w:r w:rsidR="00932B47">
        <w:t xml:space="preserve">le </w:t>
      </w:r>
      <w:r w:rsidR="00103363">
        <w:t>“</w:t>
      </w:r>
      <w:r w:rsidR="007719C3">
        <w:t>Life with EB in Ireland</w:t>
      </w:r>
      <w:r w:rsidR="00103363">
        <w:t>”</w:t>
      </w:r>
      <w:r w:rsidR="007719C3">
        <w:t xml:space="preserve">, </w:t>
      </w:r>
      <w:hyperlink r:id="rId32" w:history="1">
        <w:r w:rsidR="00141B37" w:rsidRPr="00D047B5">
          <w:rPr>
            <w:rStyle w:val="Hyperlink"/>
          </w:rPr>
          <w:t>https://www.debra.ie/wp-content/uploads/2023/10/Debra_Life-with-EB-in-Ireland_A4.pdf</w:t>
        </w:r>
      </w:hyperlink>
      <w:r w:rsidR="00141B37">
        <w:t xml:space="preserve"> </w:t>
      </w:r>
      <w:r w:rsidR="00FC4C7C">
        <w:t>(</w:t>
      </w:r>
      <w:r w:rsidR="007719C3">
        <w:t xml:space="preserve">p. </w:t>
      </w:r>
      <w:r w:rsidR="006B0F01">
        <w:t>27</w:t>
      </w:r>
      <w:r w:rsidR="00FC4C7C">
        <w:t>)</w:t>
      </w:r>
      <w:r w:rsidR="006B0F01">
        <w:t xml:space="preserve"> indica</w:t>
      </w:r>
      <w:r w:rsidR="00141B37">
        <w:t>tes</w:t>
      </w:r>
      <w:r w:rsidR="006B0F01">
        <w:t xml:space="preserve"> an overall cost of </w:t>
      </w:r>
      <w:r w:rsidR="006972C7">
        <w:t>€130,021.</w:t>
      </w:r>
      <w:r w:rsidR="006B0F01">
        <w:t xml:space="preserve"> </w:t>
      </w:r>
    </w:p>
  </w:footnote>
  <w:footnote w:id="41">
    <w:p w14:paraId="61421814" w14:textId="5753C2F1" w:rsidR="00410D83" w:rsidRDefault="00410D83">
      <w:pPr>
        <w:pStyle w:val="FootnoteText"/>
      </w:pPr>
      <w:r>
        <w:rPr>
          <w:rStyle w:val="FootnoteReference"/>
        </w:rPr>
        <w:footnoteRef/>
      </w:r>
      <w:r>
        <w:t xml:space="preserve"> </w:t>
      </w:r>
      <w:r>
        <w:rPr>
          <w:rStyle w:val="cf01"/>
        </w:rPr>
        <w:t xml:space="preserve">IHREC 2022 Annual Report, p 16 - </w:t>
      </w:r>
      <w:hyperlink r:id="rId33" w:history="1">
        <w:r>
          <w:rPr>
            <w:rStyle w:val="cf01"/>
            <w:color w:val="0000FF"/>
            <w:u w:val="single"/>
          </w:rPr>
          <w:t>https://www.ihrec.ie/app/uploads/2023/06/IHREC_Annual-Report-2022_Final-Accessible.pdf</w:t>
        </w:r>
      </w:hyperlink>
    </w:p>
  </w:footnote>
  <w:footnote w:id="42">
    <w:p w14:paraId="4236CC0B" w14:textId="73EA1EB3" w:rsidR="004F094C" w:rsidRDefault="004F094C">
      <w:pPr>
        <w:pStyle w:val="FootnoteText"/>
      </w:pPr>
      <w:r>
        <w:rPr>
          <w:rStyle w:val="FootnoteReference"/>
        </w:rPr>
        <w:footnoteRef/>
      </w:r>
      <w:r>
        <w:t xml:space="preserve"> Email from Haydn </w:t>
      </w:r>
      <w:proofErr w:type="spellStart"/>
      <w:r>
        <w:t>Hammersly</w:t>
      </w:r>
      <w:proofErr w:type="spellEnd"/>
      <w:r>
        <w:t>, European Disability Forum, February 2024</w:t>
      </w:r>
      <w:r w:rsidR="00E07F57">
        <w:t>.</w:t>
      </w:r>
    </w:p>
  </w:footnote>
  <w:footnote w:id="43">
    <w:p w14:paraId="5F899B2C" w14:textId="0CB89EAC" w:rsidR="005F5F17" w:rsidRDefault="005F5F17">
      <w:pPr>
        <w:pStyle w:val="FootnoteText"/>
      </w:pPr>
      <w:r>
        <w:rPr>
          <w:rStyle w:val="FootnoteReference"/>
        </w:rPr>
        <w:footnoteRef/>
      </w:r>
      <w:r>
        <w:t xml:space="preserve"> </w:t>
      </w:r>
      <w:hyperlink r:id="rId34" w:history="1">
        <w:r w:rsidR="00CB2181" w:rsidRPr="00940586">
          <w:rPr>
            <w:rStyle w:val="Hyperlink"/>
          </w:rPr>
          <w:t>https://www.edf-feph.org/report-social-protection-schemes-for-persons-with-disabilities-across-europe/</w:t>
        </w:r>
      </w:hyperlink>
    </w:p>
    <w:p w14:paraId="51818FB7" w14:textId="77777777" w:rsidR="00CB2181" w:rsidRDefault="00CB2181">
      <w:pPr>
        <w:pStyle w:val="FootnoteText"/>
      </w:pPr>
    </w:p>
  </w:footnote>
  <w:footnote w:id="44">
    <w:p w14:paraId="474A2C97" w14:textId="09CC00D5" w:rsidR="000035F8" w:rsidRPr="000035F8" w:rsidRDefault="000035F8">
      <w:pPr>
        <w:pStyle w:val="FootnoteText"/>
        <w:rPr>
          <w:lang w:val="en-GB"/>
        </w:rPr>
      </w:pPr>
      <w:r>
        <w:rPr>
          <w:rStyle w:val="FootnoteReference"/>
        </w:rPr>
        <w:footnoteRef/>
      </w:r>
      <w:r>
        <w:t xml:space="preserve"> </w:t>
      </w:r>
      <w:r>
        <w:rPr>
          <w:lang w:val="en-GB"/>
        </w:rPr>
        <w:t xml:space="preserve">See Annual Reports from Social Welfare Appeals Office, also </w:t>
      </w:r>
      <w:r w:rsidR="00BB48C5">
        <w:rPr>
          <w:lang w:val="en-GB"/>
        </w:rPr>
        <w:t>Appendix</w:t>
      </w:r>
      <w:r>
        <w:rPr>
          <w:lang w:val="en-GB"/>
        </w:rPr>
        <w:t xml:space="preserve"> </w:t>
      </w:r>
      <w:r w:rsidR="00BB48C5">
        <w:rPr>
          <w:lang w:val="en-GB"/>
        </w:rPr>
        <w:t>6</w:t>
      </w:r>
      <w:r w:rsidR="00D9637C">
        <w:rPr>
          <w:lang w:val="en-GB"/>
        </w:rPr>
        <w:t>.</w:t>
      </w:r>
    </w:p>
  </w:footnote>
  <w:footnote w:id="45">
    <w:p w14:paraId="4803FAE4" w14:textId="7550240A" w:rsidR="00675711" w:rsidRDefault="00675711">
      <w:pPr>
        <w:pStyle w:val="FootnoteText"/>
      </w:pPr>
      <w:r>
        <w:rPr>
          <w:rStyle w:val="FootnoteReference"/>
        </w:rPr>
        <w:footnoteRef/>
      </w:r>
      <w:r>
        <w:t xml:space="preserve"> </w:t>
      </w:r>
      <w:hyperlink r:id="rId35" w:history="1">
        <w:r w:rsidR="008742D0" w:rsidRPr="00D047B5">
          <w:rPr>
            <w:rStyle w:val="Hyperlink"/>
          </w:rPr>
          <w:t>https://mcusercontent.com/865a5bbea1086c57a41cc876d/files/ad60807b-a923-4a7e-ac84-559c4a5212a8/EDF_HR_Report_final_tagged_interactive_v2_accessible.pdf</w:t>
        </w:r>
      </w:hyperlink>
      <w:r w:rsidR="008742D0">
        <w:t xml:space="preserve">, p 28. </w:t>
      </w:r>
    </w:p>
  </w:footnote>
  <w:footnote w:id="46">
    <w:p w14:paraId="735BC40C" w14:textId="1FD4151F" w:rsidR="0015074A" w:rsidRDefault="0015074A">
      <w:pPr>
        <w:pStyle w:val="FootnoteText"/>
      </w:pPr>
      <w:r>
        <w:rPr>
          <w:rStyle w:val="FootnoteReference"/>
        </w:rPr>
        <w:footnoteRef/>
      </w:r>
      <w:r>
        <w:t xml:space="preserve"> Op </w:t>
      </w:r>
      <w:r w:rsidR="006F3C9B">
        <w:t>c</w:t>
      </w:r>
      <w:r>
        <w:t xml:space="preserve">it. </w:t>
      </w:r>
    </w:p>
  </w:footnote>
  <w:footnote w:id="47">
    <w:p w14:paraId="4204C106" w14:textId="5A0E9A23" w:rsidR="004A4EEA" w:rsidRDefault="004A4EEA">
      <w:pPr>
        <w:pStyle w:val="FootnoteText"/>
      </w:pPr>
      <w:r>
        <w:rPr>
          <w:rStyle w:val="FootnoteReference"/>
        </w:rPr>
        <w:footnoteRef/>
      </w:r>
      <w:r>
        <w:t xml:space="preserve"> Email from Haydn </w:t>
      </w:r>
      <w:proofErr w:type="spellStart"/>
      <w:r>
        <w:t>Hammersly</w:t>
      </w:r>
      <w:proofErr w:type="spellEnd"/>
      <w:r>
        <w:t xml:space="preserve">, EDF Staff member, </w:t>
      </w:r>
      <w:r w:rsidR="00F53970">
        <w:t xml:space="preserve">February 2024. </w:t>
      </w:r>
    </w:p>
  </w:footnote>
  <w:footnote w:id="48">
    <w:p w14:paraId="3943E8BC" w14:textId="6550ED4C" w:rsidR="008F4895" w:rsidRPr="004F0F9D" w:rsidRDefault="008D5ACE" w:rsidP="008D5ACE">
      <w:pPr>
        <w:pStyle w:val="FootnoteText"/>
      </w:pPr>
      <w:r>
        <w:rPr>
          <w:rStyle w:val="FootnoteReference"/>
        </w:rPr>
        <w:footnoteRef/>
      </w:r>
      <w:r>
        <w:t xml:space="preserve"> </w:t>
      </w:r>
      <w:r w:rsidR="008F4895">
        <w:t xml:space="preserve">UNICEF and </w:t>
      </w:r>
      <w:r>
        <w:t xml:space="preserve">ILO, </w:t>
      </w:r>
      <w:r w:rsidR="008F4895">
        <w:t xml:space="preserve">2023, </w:t>
      </w:r>
      <w:r w:rsidR="00567C47">
        <w:t>“</w:t>
      </w:r>
      <w:r>
        <w:t>Towards Inclusive Social Protection Systems Enabling Participation and Inclusion of Persons with Disabilities: Guidance Note V1.0, Unedited Draft for Consultation</w:t>
      </w:r>
      <w:r w:rsidR="00567C47">
        <w:t>”</w:t>
      </w:r>
      <w:r>
        <w:t xml:space="preserve">, </w:t>
      </w:r>
      <w:hyperlink r:id="rId36" w:history="1">
        <w:r w:rsidR="008F4895" w:rsidRPr="00CE3AAD">
          <w:rPr>
            <w:rStyle w:val="Hyperlink"/>
          </w:rPr>
          <w:t>https://www.social-protection.org/gimi/ShowRessource.action?id=58145</w:t>
        </w:r>
      </w:hyperlink>
    </w:p>
  </w:footnote>
  <w:footnote w:id="49">
    <w:p w14:paraId="327FA874" w14:textId="40FB88C7" w:rsidR="00EA0C21" w:rsidRPr="004E321C" w:rsidRDefault="00EA0C21">
      <w:pPr>
        <w:pStyle w:val="FootnoteText"/>
        <w:rPr>
          <w:highlight w:val="yellow"/>
        </w:rPr>
      </w:pPr>
      <w:r>
        <w:rPr>
          <w:rStyle w:val="FootnoteReference"/>
        </w:rPr>
        <w:footnoteRef/>
      </w:r>
      <w:r>
        <w:t xml:space="preserve"> </w:t>
      </w:r>
      <w:r w:rsidR="00EC23E5" w:rsidRPr="00EC23E5">
        <w:t xml:space="preserve">Op </w:t>
      </w:r>
      <w:proofErr w:type="spellStart"/>
      <w:r w:rsidR="00EC23E5" w:rsidRPr="00EC23E5">
        <w:t>cit</w:t>
      </w:r>
      <w:proofErr w:type="spellEnd"/>
      <w:r w:rsidR="006F3C9B">
        <w:t>,</w:t>
      </w:r>
      <w:r w:rsidR="00EC23E5" w:rsidRPr="00EC23E5">
        <w:t xml:space="preserve"> p 66.</w:t>
      </w:r>
    </w:p>
  </w:footnote>
  <w:footnote w:id="50">
    <w:p w14:paraId="5E48AD09" w14:textId="263B0355" w:rsidR="00836522" w:rsidRDefault="00836522">
      <w:pPr>
        <w:pStyle w:val="FootnoteText"/>
      </w:pPr>
      <w:r w:rsidRPr="00155274">
        <w:rPr>
          <w:rStyle w:val="FootnoteReference"/>
        </w:rPr>
        <w:footnoteRef/>
      </w:r>
      <w:r w:rsidRPr="00155274">
        <w:t xml:space="preserve"> </w:t>
      </w:r>
      <w:r w:rsidR="00155274" w:rsidRPr="00155274">
        <w:t xml:space="preserve">Op </w:t>
      </w:r>
      <w:proofErr w:type="spellStart"/>
      <w:r w:rsidR="00155274" w:rsidRPr="00155274">
        <w:t>cit</w:t>
      </w:r>
      <w:proofErr w:type="spellEnd"/>
      <w:r w:rsidR="006F3C9B">
        <w:t>,</w:t>
      </w:r>
      <w:r w:rsidR="00155274" w:rsidRPr="00155274">
        <w:t xml:space="preserve"> p 65. </w:t>
      </w:r>
    </w:p>
  </w:footnote>
  <w:footnote w:id="51">
    <w:p w14:paraId="04EFE25F" w14:textId="50E31575" w:rsidR="004F0F9D" w:rsidRDefault="004F0F9D">
      <w:pPr>
        <w:pStyle w:val="FootnoteText"/>
      </w:pPr>
      <w:r>
        <w:rPr>
          <w:rStyle w:val="FootnoteReference"/>
        </w:rPr>
        <w:footnoteRef/>
      </w:r>
      <w:hyperlink r:id="rId37" w:history="1">
        <w:r w:rsidR="00853953" w:rsidRPr="00DA480B">
          <w:rPr>
            <w:rStyle w:val="Hyperlink"/>
          </w:rPr>
          <w:t>https://www.ohchr.org/sites/default/files/Documents/Publications/CRPD_TrainingGuide_PTS19_EN_Accessible.pdf</w:t>
        </w:r>
      </w:hyperlink>
    </w:p>
  </w:footnote>
  <w:footnote w:id="52">
    <w:p w14:paraId="25346973" w14:textId="29371879" w:rsidR="004F0F9D" w:rsidRDefault="004F0F9D">
      <w:pPr>
        <w:pStyle w:val="FootnoteText"/>
      </w:pPr>
      <w:r>
        <w:rPr>
          <w:rStyle w:val="FootnoteReference"/>
        </w:rPr>
        <w:footnoteRef/>
      </w:r>
      <w:r>
        <w:t xml:space="preserve"> Op </w:t>
      </w:r>
      <w:proofErr w:type="spellStart"/>
      <w:r>
        <w:t>cit</w:t>
      </w:r>
      <w:proofErr w:type="spellEnd"/>
      <w:r>
        <w:t xml:space="preserve">, p 18. </w:t>
      </w:r>
    </w:p>
  </w:footnote>
  <w:footnote w:id="53">
    <w:p w14:paraId="4902D942" w14:textId="5D9220BC" w:rsidR="00F53530" w:rsidRDefault="00F53530">
      <w:pPr>
        <w:pStyle w:val="FootnoteText"/>
      </w:pPr>
      <w:r>
        <w:rPr>
          <w:rStyle w:val="FootnoteReference"/>
        </w:rPr>
        <w:footnoteRef/>
      </w:r>
      <w:r>
        <w:t xml:space="preserve"> </w:t>
      </w:r>
      <w:hyperlink r:id="rId38" w:history="1">
        <w:r w:rsidR="006D5356" w:rsidRPr="00B17427">
          <w:rPr>
            <w:rStyle w:val="Hyperlink"/>
          </w:rPr>
          <w:t>https://www.edf-feph.org/content/uploads/2022/03/Social-Protection-for-Persons-with-Disabilities.pdf</w:t>
        </w:r>
      </w:hyperlink>
      <w:proofErr w:type="gramStart"/>
      <w:r w:rsidR="006D5356">
        <w:t xml:space="preserve">, </w:t>
      </w:r>
      <w:r w:rsidR="00DB1B97" w:rsidRPr="00DB1B97">
        <w:t xml:space="preserve"> </w:t>
      </w:r>
      <w:r w:rsidR="00DB1B97">
        <w:t>p.11.</w:t>
      </w:r>
      <w:proofErr w:type="gramEnd"/>
      <w:r w:rsidR="003A3A6D">
        <w:t xml:space="preserve"> </w:t>
      </w:r>
    </w:p>
  </w:footnote>
  <w:footnote w:id="54">
    <w:p w14:paraId="76012F7E" w14:textId="77777777" w:rsidR="00F93646" w:rsidRDefault="00F93646" w:rsidP="00F93646">
      <w:pPr>
        <w:pStyle w:val="FootnoteText"/>
      </w:pPr>
      <w:r>
        <w:rPr>
          <w:rStyle w:val="FootnoteReference"/>
        </w:rPr>
        <w:footnoteRef/>
      </w:r>
      <w:r>
        <w:t xml:space="preserve"> </w:t>
      </w:r>
      <w:hyperlink r:id="rId39" w:history="1">
        <w:r w:rsidRPr="004011DD">
          <w:rPr>
            <w:rStyle w:val="Hyperlink"/>
          </w:rPr>
          <w:t>https://www.edf-feph.org/belgium-eliminates-the-love-tax/</w:t>
        </w:r>
      </w:hyperlink>
    </w:p>
  </w:footnote>
  <w:footnote w:id="55">
    <w:p w14:paraId="4FFCBD76" w14:textId="44BB3A2A" w:rsidR="001B3A40" w:rsidRDefault="00EA59DD" w:rsidP="00A26753">
      <w:pPr>
        <w:pStyle w:val="FootnoteText"/>
      </w:pPr>
      <w:r>
        <w:rPr>
          <w:rStyle w:val="FootnoteReference"/>
        </w:rPr>
        <w:footnoteRef/>
      </w:r>
      <w:r>
        <w:t xml:space="preserve"> </w:t>
      </w:r>
      <w:r w:rsidR="00A26753">
        <w:t xml:space="preserve">OECD, 2021, p 19, DISABILITY, WORK AND INCLUSION IN IRELAND </w:t>
      </w:r>
      <w:hyperlink r:id="rId40" w:history="1">
        <w:r w:rsidR="001B3A40" w:rsidRPr="00B33B91">
          <w:rPr>
            <w:rStyle w:val="Hyperlink"/>
          </w:rPr>
          <w:t>https://www.oecd.org/employment/disability-work-and-inclusion-in-ireland-74b45baa-en.htm</w:t>
        </w:r>
      </w:hyperlink>
    </w:p>
  </w:footnote>
  <w:footnote w:id="56">
    <w:p w14:paraId="4E9382D3" w14:textId="4C8007F2" w:rsidR="00532E0A" w:rsidRDefault="00532E0A">
      <w:pPr>
        <w:pStyle w:val="FootnoteText"/>
      </w:pPr>
      <w:r>
        <w:rPr>
          <w:rStyle w:val="FootnoteReference"/>
        </w:rPr>
        <w:footnoteRef/>
      </w:r>
      <w:r>
        <w:t xml:space="preserve"> </w:t>
      </w:r>
      <w:hyperlink r:id="rId41" w:history="1">
        <w:r w:rsidR="00E1494C" w:rsidRPr="00B17427">
          <w:rPr>
            <w:rStyle w:val="Hyperlink"/>
          </w:rPr>
          <w:t>https://www.gov.uk/access-to-work</w:t>
        </w:r>
      </w:hyperlink>
    </w:p>
  </w:footnote>
  <w:footnote w:id="57">
    <w:p w14:paraId="6CDC30B8" w14:textId="77777777" w:rsidR="00F76448" w:rsidRDefault="00F76448" w:rsidP="00F76448">
      <w:pPr>
        <w:pStyle w:val="FootnoteText"/>
      </w:pPr>
      <w:r>
        <w:rPr>
          <w:rStyle w:val="FootnoteReference"/>
        </w:rPr>
        <w:footnoteRef/>
      </w:r>
      <w:r>
        <w:t xml:space="preserve"> </w:t>
      </w:r>
      <w:hyperlink r:id="rId42" w:history="1">
        <w:r w:rsidRPr="00B33B91">
          <w:rPr>
            <w:rStyle w:val="Hyperlink"/>
          </w:rPr>
          <w:t>https://www.social-protection.org/gimi/Media.action?id=19143</w:t>
        </w:r>
      </w:hyperlink>
    </w:p>
  </w:footnote>
  <w:footnote w:id="58">
    <w:p w14:paraId="564606CB" w14:textId="77777777" w:rsidR="00F76448" w:rsidRDefault="00F76448" w:rsidP="00F76448">
      <w:pPr>
        <w:pStyle w:val="FootnoteText"/>
      </w:pPr>
      <w:r>
        <w:rPr>
          <w:rStyle w:val="FootnoteReference"/>
        </w:rPr>
        <w:footnoteRef/>
      </w:r>
      <w:r>
        <w:t xml:space="preserve"> </w:t>
      </w:r>
      <w:hyperlink r:id="rId43" w:history="1">
        <w:r w:rsidRPr="004011DD">
          <w:rPr>
            <w:rStyle w:val="Hyperlink"/>
          </w:rPr>
          <w:t>https://www.edf-feph.org/content/uploads/2022/03/Social-Protection-for-Persons-with-Disabilities.pdf</w:t>
        </w:r>
      </w:hyperlink>
    </w:p>
  </w:footnote>
  <w:footnote w:id="59">
    <w:p w14:paraId="577F6EA4" w14:textId="77777777" w:rsidR="00F76448" w:rsidRDefault="00F76448" w:rsidP="00F76448">
      <w:pPr>
        <w:pStyle w:val="FootnoteText"/>
      </w:pPr>
      <w:r>
        <w:rPr>
          <w:rStyle w:val="FootnoteReference"/>
        </w:rPr>
        <w:footnoteRef/>
      </w:r>
      <w:r>
        <w:t xml:space="preserve"> </w:t>
      </w:r>
      <w:hyperlink r:id="rId44" w:history="1">
        <w:r w:rsidRPr="00B17427">
          <w:rPr>
            <w:rStyle w:val="Hyperlink"/>
          </w:rPr>
          <w:t>https://citizen-network.org/library/global-standards-for-sds.html</w:t>
        </w:r>
      </w:hyperlink>
      <w:r>
        <w:t xml:space="preserve"> </w:t>
      </w:r>
    </w:p>
  </w:footnote>
  <w:footnote w:id="60">
    <w:p w14:paraId="1B579BC2" w14:textId="77777777" w:rsidR="00541006" w:rsidRDefault="00541006" w:rsidP="00541006">
      <w:pPr>
        <w:pStyle w:val="FootnoteText"/>
      </w:pPr>
      <w:r>
        <w:rPr>
          <w:rStyle w:val="FootnoteReference"/>
        </w:rPr>
        <w:footnoteRef/>
      </w:r>
      <w:r>
        <w:t xml:space="preserve"> Recommendation 4-7, p 60, </w:t>
      </w:r>
      <w:hyperlink r:id="rId45" w:history="1">
        <w:r w:rsidRPr="0043682B">
          <w:rPr>
            <w:rStyle w:val="Hyperlink"/>
          </w:rPr>
          <w:t>https://www.citizensassembly.ie/en/about-the-citizens-assembly/report-of-the-citizens-assembly-on-gender-equality.pdf</w:t>
        </w:r>
      </w:hyperlink>
    </w:p>
  </w:footnote>
  <w:footnote w:id="61">
    <w:p w14:paraId="0AFF2DE8" w14:textId="77777777" w:rsidR="00541006" w:rsidRDefault="00541006" w:rsidP="00541006">
      <w:pPr>
        <w:pStyle w:val="FootnoteText"/>
      </w:pPr>
      <w:r>
        <w:rPr>
          <w:rStyle w:val="FootnoteReference"/>
        </w:rPr>
        <w:footnoteRef/>
      </w:r>
      <w:r>
        <w:t xml:space="preserve"> Recommendation 10, p 61-62, op cit.</w:t>
      </w:r>
    </w:p>
  </w:footnote>
  <w:footnote w:id="62">
    <w:p w14:paraId="7A90DB3E" w14:textId="77777777" w:rsidR="00541006" w:rsidRDefault="00541006" w:rsidP="00541006">
      <w:pPr>
        <w:pStyle w:val="FootnoteText"/>
      </w:pPr>
      <w:r>
        <w:rPr>
          <w:rStyle w:val="FootnoteReference"/>
        </w:rPr>
        <w:footnoteRef/>
      </w:r>
      <w:r>
        <w:t xml:space="preserve"> Recommendation 14, p66. op cit.</w:t>
      </w:r>
    </w:p>
  </w:footnote>
  <w:footnote w:id="63">
    <w:p w14:paraId="2237E20C" w14:textId="77777777" w:rsidR="00541006" w:rsidRDefault="00541006" w:rsidP="00541006">
      <w:pPr>
        <w:pStyle w:val="FootnoteText"/>
      </w:pPr>
      <w:r>
        <w:rPr>
          <w:rStyle w:val="FootnoteReference"/>
        </w:rPr>
        <w:footnoteRef/>
      </w:r>
      <w:r>
        <w:t xml:space="preserve"> Question 49, p. 138, op cit.</w:t>
      </w:r>
    </w:p>
  </w:footnote>
  <w:footnote w:id="64">
    <w:p w14:paraId="54E79809" w14:textId="77777777" w:rsidR="00541006" w:rsidRDefault="00541006" w:rsidP="00541006">
      <w:pPr>
        <w:pStyle w:val="FootnoteText"/>
      </w:pPr>
      <w:r>
        <w:rPr>
          <w:rStyle w:val="FootnoteReference"/>
        </w:rPr>
        <w:footnoteRef/>
      </w:r>
      <w:r>
        <w:t xml:space="preserve"> </w:t>
      </w:r>
      <w:hyperlink r:id="rId46" w:history="1">
        <w:r w:rsidRPr="00096C30">
          <w:rPr>
            <w:rStyle w:val="Hyperlink"/>
          </w:rPr>
          <w:t>https://www.esri.ie/system/files/publications/RS159.pdf</w:t>
        </w:r>
      </w:hyperlink>
      <w:r>
        <w:t xml:space="preserve">, p 24. </w:t>
      </w:r>
    </w:p>
  </w:footnote>
  <w:footnote w:id="65">
    <w:p w14:paraId="53C07B84" w14:textId="77777777" w:rsidR="00541006" w:rsidRDefault="00541006" w:rsidP="00541006">
      <w:pPr>
        <w:pStyle w:val="FootnoteText"/>
      </w:pPr>
      <w:r>
        <w:rPr>
          <w:rStyle w:val="FootnoteReference"/>
        </w:rPr>
        <w:footnoteRef/>
      </w:r>
      <w:hyperlink r:id="rId47" w:history="1">
        <w:r w:rsidRPr="007C6C58">
          <w:rPr>
            <w:rStyle w:val="Hyperlink"/>
          </w:rPr>
          <w:t>https://data.oireachtas.ie/ie/oireachtas/committee/dail/33/joint_committee_on_disability_matters/reports/2022/2022-03-10_report-on-ensuring-independent-living-and-the-united-nations-convention-on-the-rights-of-persons-with-disabilities_en.pdf</w:t>
        </w:r>
      </w:hyperlink>
      <w:r>
        <w:t xml:space="preserve"> p 9.</w:t>
      </w:r>
    </w:p>
  </w:footnote>
  <w:footnote w:id="66">
    <w:p w14:paraId="1A4F6686" w14:textId="77777777" w:rsidR="00541006" w:rsidRDefault="00541006" w:rsidP="00541006">
      <w:pPr>
        <w:pStyle w:val="FootnoteText"/>
      </w:pPr>
      <w:r>
        <w:rPr>
          <w:rStyle w:val="FootnoteReference"/>
        </w:rPr>
        <w:footnoteRef/>
      </w:r>
      <w:hyperlink r:id="rId48" w:history="1">
        <w:r w:rsidRPr="007C6C58">
          <w:rPr>
            <w:rStyle w:val="Hyperlink"/>
          </w:rPr>
          <w:t>https://data.oireachtas.ie/ie/oireachtas/committee/dail/33/joint_committee_on_disability_matters/reports/2022/2022-03-10_report-on-ensuring-independent-living-and-the-united-nations-convention-on-the-rights-of-persons-with-disabilities_en.pdf</w:t>
        </w:r>
      </w:hyperlink>
      <w:r>
        <w:t xml:space="preserve">, page 101. </w:t>
      </w:r>
    </w:p>
  </w:footnote>
  <w:footnote w:id="67">
    <w:p w14:paraId="731CE7E9" w14:textId="77777777" w:rsidR="00541006" w:rsidRDefault="00541006" w:rsidP="00541006">
      <w:pPr>
        <w:pStyle w:val="FootnoteText"/>
      </w:pPr>
      <w:r>
        <w:rPr>
          <w:rStyle w:val="FootnoteReference"/>
        </w:rPr>
        <w:footnoteRef/>
      </w:r>
      <w:hyperlink r:id="rId49" w:history="1">
        <w:r w:rsidRPr="00FF0152">
          <w:rPr>
            <w:rStyle w:val="Hyperlink"/>
          </w:rPr>
          <w:t>https://data.oireachtas.ie/ie/oireachtas/committee/dail/33/joint_committee_on_disability_matters/reports/2023/2023-07-06_aligning-disability-funding-with-the-united-nations-convention-on-the-rights-of-persons-with-disabilities-budget-2024-pre-budget-submission_en.pdf</w:t>
        </w:r>
      </w:hyperlink>
      <w:r>
        <w:t>, p.12.</w:t>
      </w:r>
    </w:p>
  </w:footnote>
  <w:footnote w:id="68">
    <w:p w14:paraId="36F9CF8E" w14:textId="77777777" w:rsidR="00541006" w:rsidRDefault="00541006" w:rsidP="00541006">
      <w:pPr>
        <w:pStyle w:val="FootnoteText"/>
      </w:pPr>
      <w:r>
        <w:rPr>
          <w:rStyle w:val="FootnoteReference"/>
        </w:rPr>
        <w:footnoteRef/>
      </w:r>
      <w:hyperlink r:id="rId50" w:history="1">
        <w:r w:rsidRPr="00B31FAC">
          <w:rPr>
            <w:rStyle w:val="Hyperlink"/>
          </w:rPr>
          <w:t>https://data.oireachtas.ie/ie/oireachtas/committee/dail/33/joint_committee_on_gender_equality/reports/2022/2022-12-15_final-report-on-unfinished-democracy-achieving-gender-equality_en.pdf</w:t>
        </w:r>
      </w:hyperlink>
      <w:r>
        <w:t xml:space="preserve">, </w:t>
      </w:r>
      <w:proofErr w:type="spellStart"/>
      <w:r>
        <w:t>ps</w:t>
      </w:r>
      <w:proofErr w:type="spellEnd"/>
      <w:r>
        <w:t xml:space="preserve"> 92-94, 100-101, 106.</w:t>
      </w:r>
    </w:p>
  </w:footnote>
  <w:footnote w:id="69">
    <w:p w14:paraId="289C4272" w14:textId="77777777" w:rsidR="00541006" w:rsidRDefault="00541006" w:rsidP="00541006">
      <w:pPr>
        <w:pStyle w:val="FootnoteText"/>
      </w:pPr>
      <w:r>
        <w:rPr>
          <w:rStyle w:val="FootnoteReference"/>
        </w:rPr>
        <w:footnoteRef/>
      </w:r>
      <w:hyperlink r:id="rId51" w:history="1">
        <w:r w:rsidRPr="0064671E">
          <w:rPr>
            <w:rStyle w:val="Hyperlink"/>
          </w:rPr>
          <w:t>https://data.oireachtas.ie/ie/oireachtas/committee/dail/33/joint_committee_on_disability_matters/reports/2023/2023-07-06_aligning-disability-funding-with-the-united-nations-convention-on-the-rights-of-persons-with-disabilities-budget-2024-pre-budget-submission_en.pdf</w:t>
        </w:r>
      </w:hyperlink>
      <w:r>
        <w:t xml:space="preserve"> p. 12, </w:t>
      </w:r>
      <w:hyperlink r:id="rId52" w:history="1">
        <w:r w:rsidRPr="0064671E">
          <w:rPr>
            <w:rStyle w:val="Hyperlink"/>
          </w:rPr>
          <w:t>https://data.oireachtas.ie/ie/oireachtas/committee/dail/33/joint_committee_on_gender_equality/reports/2022/2022-12-15_final-report-on-unfinished-democracy-achieving-gender-equality_en.pdf</w:t>
        </w:r>
      </w:hyperlink>
      <w:r>
        <w:t xml:space="preserve">  p.16,  </w:t>
      </w:r>
      <w:hyperlink r:id="rId53" w:history="1">
        <w:r w:rsidRPr="0064671E">
          <w:rPr>
            <w:rStyle w:val="Hyperlink"/>
          </w:rPr>
          <w:t>https://data.oireachtas.ie/ie/oireachtas/committee/dail/33/joint_committee_on_social_protection_community_and_rural_development_and_the_islands/reports/2023/2023-07-12_report-on-pre-budget-submission-to-the-department-of-social-protection_en.pdf</w:t>
        </w:r>
      </w:hyperlink>
      <w:r>
        <w:t xml:space="preserve">  p.6 </w:t>
      </w:r>
      <w:hyperlink r:id="rId54" w:history="1">
        <w:r w:rsidRPr="0064671E">
          <w:rPr>
            <w:rStyle w:val="Hyperlink"/>
          </w:rPr>
          <w:t>https://data.oireachtas.ie/ie/oireachtas/committee/dail/33/joint_committee_on_social_protection_community_and_rural_development_and_the_islands/reports/2023/2023-12-06_report-on-sustainable-development-goals-2023_en.pdf</w:t>
        </w:r>
      </w:hyperlink>
      <w:r>
        <w:t xml:space="preserve"> p10. </w:t>
      </w:r>
    </w:p>
  </w:footnote>
  <w:footnote w:id="70">
    <w:p w14:paraId="0DADCA50" w14:textId="77777777" w:rsidR="00541006" w:rsidRDefault="00541006" w:rsidP="00541006">
      <w:pPr>
        <w:pStyle w:val="FootnoteText"/>
      </w:pPr>
      <w:r>
        <w:rPr>
          <w:rStyle w:val="FootnoteReference"/>
        </w:rPr>
        <w:footnoteRef/>
      </w:r>
      <w:r>
        <w:t xml:space="preserve"> </w:t>
      </w:r>
      <w:hyperlink r:id="rId55" w:history="1">
        <w:r w:rsidRPr="007C6C58">
          <w:rPr>
            <w:rStyle w:val="Hyperlink"/>
          </w:rPr>
          <w:t>https://www.oireachtas.ie/en/debates/debate/dail/2022-07-06/8/</w:t>
        </w:r>
      </w:hyperlink>
      <w:r>
        <w:t>.</w:t>
      </w:r>
    </w:p>
  </w:footnote>
  <w:footnote w:id="71">
    <w:p w14:paraId="5F3709B2" w14:textId="77777777" w:rsidR="00541006" w:rsidRDefault="00541006" w:rsidP="00541006">
      <w:pPr>
        <w:pStyle w:val="FootnoteText"/>
      </w:pPr>
      <w:r>
        <w:rPr>
          <w:rStyle w:val="FootnoteReference"/>
        </w:rPr>
        <w:footnoteRef/>
      </w:r>
      <w:r>
        <w:t xml:space="preserve"> </w:t>
      </w:r>
      <w:hyperlink r:id="rId56" w:history="1">
        <w:r w:rsidRPr="0064671E">
          <w:rPr>
            <w:rStyle w:val="Hyperlink"/>
          </w:rPr>
          <w:t>https://www.oireachtas.ie/en/debates/debate/dail/2024-04-17/7/</w:t>
        </w:r>
      </w:hyperlink>
      <w:r>
        <w:t xml:space="preserve"> </w:t>
      </w:r>
    </w:p>
  </w:footnote>
  <w:footnote w:id="72">
    <w:p w14:paraId="2D41ED6C" w14:textId="77777777" w:rsidR="006C6577" w:rsidRDefault="006C6577" w:rsidP="006C6577">
      <w:pPr>
        <w:pStyle w:val="FootnoteText"/>
      </w:pPr>
      <w:r>
        <w:rPr>
          <w:rStyle w:val="FootnoteReference"/>
        </w:rPr>
        <w:footnoteRef/>
      </w:r>
      <w:r>
        <w:t xml:space="preserve"> </w:t>
      </w:r>
      <w:hyperlink r:id="rId57" w:history="1">
        <w:r w:rsidRPr="00CE3AAD">
          <w:rPr>
            <w:rStyle w:val="Hyperlink"/>
          </w:rPr>
          <w:t>https://www.social-protection.org/gimi/Media.action?id=19143</w:t>
        </w:r>
      </w:hyperlink>
      <w:r>
        <w:t xml:space="preserve">, p111. </w:t>
      </w:r>
    </w:p>
  </w:footnote>
  <w:footnote w:id="73">
    <w:p w14:paraId="553E0F91" w14:textId="77777777" w:rsidR="006C6577" w:rsidRPr="00901882" w:rsidRDefault="006C6577" w:rsidP="006C6577">
      <w:pPr>
        <w:pStyle w:val="FootnoteText"/>
        <w:rPr>
          <w:lang w:val="en-GB"/>
        </w:rPr>
      </w:pPr>
      <w:r>
        <w:rPr>
          <w:rStyle w:val="FootnoteReference"/>
        </w:rPr>
        <w:footnoteRef/>
      </w:r>
      <w:r>
        <w:t xml:space="preserve"> </w:t>
      </w:r>
      <w:hyperlink r:id="rId58" w:history="1">
        <w:r w:rsidRPr="006534EC">
          <w:rPr>
            <w:rStyle w:val="Hyperlink"/>
          </w:rPr>
          <w:t>https://nda.ie/about/engaging-with-disabled-people/guidance-on-consultations</w:t>
        </w:r>
      </w:hyperlink>
      <w:r>
        <w:t xml:space="preserve"> </w:t>
      </w:r>
    </w:p>
  </w:footnote>
  <w:footnote w:id="74">
    <w:p w14:paraId="48E80484" w14:textId="77777777" w:rsidR="006C6577" w:rsidRDefault="006C6577" w:rsidP="006C6577">
      <w:pPr>
        <w:pStyle w:val="FootnoteText"/>
      </w:pPr>
      <w:r>
        <w:rPr>
          <w:rStyle w:val="FootnoteReference"/>
        </w:rPr>
        <w:footnoteRef/>
      </w:r>
      <w:r>
        <w:t xml:space="preserve"> For more on co-production see </w:t>
      </w:r>
      <w:hyperlink r:id="rId59" w:history="1">
        <w:r w:rsidRPr="00B17427">
          <w:rPr>
            <w:rStyle w:val="Hyperlink"/>
          </w:rPr>
          <w:t>https://www.thinklocalactpersonal.org.uk/co-production-in-commissioning-tool/co-production/In-more-detail/what-is-co-production/</w:t>
        </w:r>
      </w:hyperlink>
      <w:r>
        <w:t xml:space="preserve"> and </w:t>
      </w:r>
      <w:hyperlink r:id="rId60" w:history="1">
        <w:r w:rsidRPr="00B17427">
          <w:rPr>
            <w:rStyle w:val="Hyperlink"/>
          </w:rPr>
          <w:t>https://neweconomics.org/uploads/files/public_services_inside_out.pdf</w:t>
        </w:r>
      </w:hyperlink>
      <w:r>
        <w:t xml:space="preserve"> </w:t>
      </w:r>
    </w:p>
  </w:footnote>
  <w:footnote w:id="75">
    <w:p w14:paraId="080229CD" w14:textId="77777777" w:rsidR="006C6577" w:rsidRDefault="006C6577" w:rsidP="006C6577">
      <w:pPr>
        <w:pStyle w:val="FootnoteText"/>
      </w:pPr>
      <w:r>
        <w:rPr>
          <w:rStyle w:val="FootnoteReference"/>
        </w:rPr>
        <w:footnoteRef/>
      </w:r>
      <w:r>
        <w:t xml:space="preserve"> </w:t>
      </w:r>
      <w:hyperlink r:id="rId61" w:history="1">
        <w:r w:rsidRPr="006246EC">
          <w:rPr>
            <w:rStyle w:val="Hyperlink"/>
          </w:rPr>
          <w:t>https://engage.hscni.net/involvement-co-production-partnership-working/</w:t>
        </w:r>
      </w:hyperlink>
      <w:r>
        <w:t xml:space="preserve"> </w:t>
      </w:r>
    </w:p>
  </w:footnote>
  <w:footnote w:id="76">
    <w:p w14:paraId="26788951" w14:textId="77777777" w:rsidR="00E84BE0" w:rsidRDefault="00E84BE0" w:rsidP="00E84BE0">
      <w:pPr>
        <w:pStyle w:val="FootnoteText"/>
      </w:pPr>
      <w:r>
        <w:rPr>
          <w:rStyle w:val="FootnoteReference"/>
        </w:rPr>
        <w:footnoteRef/>
      </w:r>
      <w:r>
        <w:t xml:space="preserve"> </w:t>
      </w:r>
      <w:hyperlink r:id="rId62" w:history="1">
        <w:r w:rsidRPr="00B33B91">
          <w:rPr>
            <w:rStyle w:val="Hyperlink"/>
          </w:rPr>
          <w:t>https://www.social-protection.org/gimi/Media.action?id=19143</w:t>
        </w:r>
      </w:hyperlink>
      <w:r>
        <w:t xml:space="preserve"> </w:t>
      </w:r>
    </w:p>
  </w:footnote>
  <w:footnote w:id="77">
    <w:p w14:paraId="7938B719" w14:textId="77777777" w:rsidR="00E84BE0" w:rsidRDefault="00E84BE0" w:rsidP="00E84BE0">
      <w:pPr>
        <w:pStyle w:val="FootnoteText"/>
      </w:pPr>
      <w:r>
        <w:rPr>
          <w:rStyle w:val="FootnoteReference"/>
        </w:rPr>
        <w:footnoteRef/>
      </w:r>
      <w:r>
        <w:t xml:space="preserve"> </w:t>
      </w:r>
      <w:hyperlink r:id="rId63" w:history="1">
        <w:r w:rsidRPr="00B33B91">
          <w:rPr>
            <w:rStyle w:val="Hyperlink"/>
          </w:rPr>
          <w:t>https://www.social-protection.org/gimi/Media.action?id=16753</w:t>
        </w:r>
      </w:hyperlink>
    </w:p>
  </w:footnote>
  <w:footnote w:id="78">
    <w:p w14:paraId="0FD52FA6" w14:textId="77777777" w:rsidR="00E84BE0" w:rsidRDefault="00E84BE0" w:rsidP="00E84BE0">
      <w:pPr>
        <w:pStyle w:val="FootnoteText"/>
      </w:pPr>
      <w:r>
        <w:rPr>
          <w:rStyle w:val="FootnoteReference"/>
        </w:rPr>
        <w:footnoteRef/>
      </w:r>
      <w:r>
        <w:t xml:space="preserve"> </w:t>
      </w:r>
      <w:hyperlink r:id="rId64" w:history="1">
        <w:r w:rsidRPr="004011DD">
          <w:rPr>
            <w:rStyle w:val="Hyperlink"/>
          </w:rPr>
          <w:t>https://www.edf-feph.org/content/uploads/2022/03/Social-Protection-for-Persons-with-Disabilities.pdf</w:t>
        </w:r>
      </w:hyperlink>
    </w:p>
    <w:p w14:paraId="0091A6A3" w14:textId="77777777" w:rsidR="00E84BE0" w:rsidRDefault="00E84BE0" w:rsidP="00E84BE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E69"/>
    <w:multiLevelType w:val="hybridMultilevel"/>
    <w:tmpl w:val="67CC9288"/>
    <w:lvl w:ilvl="0" w:tplc="18090015">
      <w:start w:val="3"/>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5E95BF6"/>
    <w:multiLevelType w:val="hybridMultilevel"/>
    <w:tmpl w:val="AC7EFF08"/>
    <w:lvl w:ilvl="0" w:tplc="18090001">
      <w:start w:val="1"/>
      <w:numFmt w:val="bullet"/>
      <w:lvlText w:val=""/>
      <w:lvlJc w:val="left"/>
      <w:pPr>
        <w:ind w:left="806" w:hanging="360"/>
      </w:pPr>
      <w:rPr>
        <w:rFonts w:ascii="Symbol" w:hAnsi="Symbol" w:hint="default"/>
      </w:rPr>
    </w:lvl>
    <w:lvl w:ilvl="1" w:tplc="18090003" w:tentative="1">
      <w:start w:val="1"/>
      <w:numFmt w:val="bullet"/>
      <w:lvlText w:val="o"/>
      <w:lvlJc w:val="left"/>
      <w:pPr>
        <w:ind w:left="1526" w:hanging="360"/>
      </w:pPr>
      <w:rPr>
        <w:rFonts w:ascii="Courier New" w:hAnsi="Courier New" w:cs="Courier New" w:hint="default"/>
      </w:rPr>
    </w:lvl>
    <w:lvl w:ilvl="2" w:tplc="18090005" w:tentative="1">
      <w:start w:val="1"/>
      <w:numFmt w:val="bullet"/>
      <w:lvlText w:val=""/>
      <w:lvlJc w:val="left"/>
      <w:pPr>
        <w:ind w:left="2246" w:hanging="360"/>
      </w:pPr>
      <w:rPr>
        <w:rFonts w:ascii="Wingdings" w:hAnsi="Wingdings" w:hint="default"/>
      </w:rPr>
    </w:lvl>
    <w:lvl w:ilvl="3" w:tplc="18090001" w:tentative="1">
      <w:start w:val="1"/>
      <w:numFmt w:val="bullet"/>
      <w:lvlText w:val=""/>
      <w:lvlJc w:val="left"/>
      <w:pPr>
        <w:ind w:left="2966" w:hanging="360"/>
      </w:pPr>
      <w:rPr>
        <w:rFonts w:ascii="Symbol" w:hAnsi="Symbol" w:hint="default"/>
      </w:rPr>
    </w:lvl>
    <w:lvl w:ilvl="4" w:tplc="18090003" w:tentative="1">
      <w:start w:val="1"/>
      <w:numFmt w:val="bullet"/>
      <w:lvlText w:val="o"/>
      <w:lvlJc w:val="left"/>
      <w:pPr>
        <w:ind w:left="3686" w:hanging="360"/>
      </w:pPr>
      <w:rPr>
        <w:rFonts w:ascii="Courier New" w:hAnsi="Courier New" w:cs="Courier New" w:hint="default"/>
      </w:rPr>
    </w:lvl>
    <w:lvl w:ilvl="5" w:tplc="18090005" w:tentative="1">
      <w:start w:val="1"/>
      <w:numFmt w:val="bullet"/>
      <w:lvlText w:val=""/>
      <w:lvlJc w:val="left"/>
      <w:pPr>
        <w:ind w:left="4406" w:hanging="360"/>
      </w:pPr>
      <w:rPr>
        <w:rFonts w:ascii="Wingdings" w:hAnsi="Wingdings" w:hint="default"/>
      </w:rPr>
    </w:lvl>
    <w:lvl w:ilvl="6" w:tplc="18090001" w:tentative="1">
      <w:start w:val="1"/>
      <w:numFmt w:val="bullet"/>
      <w:lvlText w:val=""/>
      <w:lvlJc w:val="left"/>
      <w:pPr>
        <w:ind w:left="5126" w:hanging="360"/>
      </w:pPr>
      <w:rPr>
        <w:rFonts w:ascii="Symbol" w:hAnsi="Symbol" w:hint="default"/>
      </w:rPr>
    </w:lvl>
    <w:lvl w:ilvl="7" w:tplc="18090003" w:tentative="1">
      <w:start w:val="1"/>
      <w:numFmt w:val="bullet"/>
      <w:lvlText w:val="o"/>
      <w:lvlJc w:val="left"/>
      <w:pPr>
        <w:ind w:left="5846" w:hanging="360"/>
      </w:pPr>
      <w:rPr>
        <w:rFonts w:ascii="Courier New" w:hAnsi="Courier New" w:cs="Courier New" w:hint="default"/>
      </w:rPr>
    </w:lvl>
    <w:lvl w:ilvl="8" w:tplc="18090005" w:tentative="1">
      <w:start w:val="1"/>
      <w:numFmt w:val="bullet"/>
      <w:lvlText w:val=""/>
      <w:lvlJc w:val="left"/>
      <w:pPr>
        <w:ind w:left="6566" w:hanging="360"/>
      </w:pPr>
      <w:rPr>
        <w:rFonts w:ascii="Wingdings" w:hAnsi="Wingdings" w:hint="default"/>
      </w:rPr>
    </w:lvl>
  </w:abstractNum>
  <w:abstractNum w:abstractNumId="2" w15:restartNumberingAfterBreak="0">
    <w:nsid w:val="0CF96F74"/>
    <w:multiLevelType w:val="hybridMultilevel"/>
    <w:tmpl w:val="08D668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557AFC"/>
    <w:multiLevelType w:val="hybridMultilevel"/>
    <w:tmpl w:val="CB586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3240B1"/>
    <w:multiLevelType w:val="hybridMultilevel"/>
    <w:tmpl w:val="FEA23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E82D4D"/>
    <w:multiLevelType w:val="hybridMultilevel"/>
    <w:tmpl w:val="C70EE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EA74A3"/>
    <w:multiLevelType w:val="hybridMultilevel"/>
    <w:tmpl w:val="E0327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C518D6"/>
    <w:multiLevelType w:val="hybridMultilevel"/>
    <w:tmpl w:val="FA4CE67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F7742F"/>
    <w:multiLevelType w:val="hybridMultilevel"/>
    <w:tmpl w:val="A1FE2D5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5BC44E2"/>
    <w:multiLevelType w:val="hybridMultilevel"/>
    <w:tmpl w:val="B088F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687072"/>
    <w:multiLevelType w:val="hybridMultilevel"/>
    <w:tmpl w:val="49162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1856F9D"/>
    <w:multiLevelType w:val="hybridMultilevel"/>
    <w:tmpl w:val="60F4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5E653A"/>
    <w:multiLevelType w:val="hybridMultilevel"/>
    <w:tmpl w:val="810898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F20500"/>
    <w:multiLevelType w:val="hybridMultilevel"/>
    <w:tmpl w:val="0EC84C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F1420"/>
    <w:multiLevelType w:val="hybridMultilevel"/>
    <w:tmpl w:val="B75236F6"/>
    <w:lvl w:ilvl="0" w:tplc="18090001">
      <w:start w:val="1"/>
      <w:numFmt w:val="bullet"/>
      <w:lvlText w:val=""/>
      <w:lvlJc w:val="left"/>
      <w:pPr>
        <w:ind w:left="806" w:hanging="360"/>
      </w:pPr>
      <w:rPr>
        <w:rFonts w:ascii="Symbol" w:hAnsi="Symbol" w:hint="default"/>
      </w:rPr>
    </w:lvl>
    <w:lvl w:ilvl="1" w:tplc="18090003" w:tentative="1">
      <w:start w:val="1"/>
      <w:numFmt w:val="bullet"/>
      <w:lvlText w:val="o"/>
      <w:lvlJc w:val="left"/>
      <w:pPr>
        <w:ind w:left="1526" w:hanging="360"/>
      </w:pPr>
      <w:rPr>
        <w:rFonts w:ascii="Courier New" w:hAnsi="Courier New" w:cs="Courier New" w:hint="default"/>
      </w:rPr>
    </w:lvl>
    <w:lvl w:ilvl="2" w:tplc="18090005" w:tentative="1">
      <w:start w:val="1"/>
      <w:numFmt w:val="bullet"/>
      <w:lvlText w:val=""/>
      <w:lvlJc w:val="left"/>
      <w:pPr>
        <w:ind w:left="2246" w:hanging="360"/>
      </w:pPr>
      <w:rPr>
        <w:rFonts w:ascii="Wingdings" w:hAnsi="Wingdings" w:hint="default"/>
      </w:rPr>
    </w:lvl>
    <w:lvl w:ilvl="3" w:tplc="18090001" w:tentative="1">
      <w:start w:val="1"/>
      <w:numFmt w:val="bullet"/>
      <w:lvlText w:val=""/>
      <w:lvlJc w:val="left"/>
      <w:pPr>
        <w:ind w:left="2966" w:hanging="360"/>
      </w:pPr>
      <w:rPr>
        <w:rFonts w:ascii="Symbol" w:hAnsi="Symbol" w:hint="default"/>
      </w:rPr>
    </w:lvl>
    <w:lvl w:ilvl="4" w:tplc="18090003" w:tentative="1">
      <w:start w:val="1"/>
      <w:numFmt w:val="bullet"/>
      <w:lvlText w:val="o"/>
      <w:lvlJc w:val="left"/>
      <w:pPr>
        <w:ind w:left="3686" w:hanging="360"/>
      </w:pPr>
      <w:rPr>
        <w:rFonts w:ascii="Courier New" w:hAnsi="Courier New" w:cs="Courier New" w:hint="default"/>
      </w:rPr>
    </w:lvl>
    <w:lvl w:ilvl="5" w:tplc="18090005" w:tentative="1">
      <w:start w:val="1"/>
      <w:numFmt w:val="bullet"/>
      <w:lvlText w:val=""/>
      <w:lvlJc w:val="left"/>
      <w:pPr>
        <w:ind w:left="4406" w:hanging="360"/>
      </w:pPr>
      <w:rPr>
        <w:rFonts w:ascii="Wingdings" w:hAnsi="Wingdings" w:hint="default"/>
      </w:rPr>
    </w:lvl>
    <w:lvl w:ilvl="6" w:tplc="18090001" w:tentative="1">
      <w:start w:val="1"/>
      <w:numFmt w:val="bullet"/>
      <w:lvlText w:val=""/>
      <w:lvlJc w:val="left"/>
      <w:pPr>
        <w:ind w:left="5126" w:hanging="360"/>
      </w:pPr>
      <w:rPr>
        <w:rFonts w:ascii="Symbol" w:hAnsi="Symbol" w:hint="default"/>
      </w:rPr>
    </w:lvl>
    <w:lvl w:ilvl="7" w:tplc="18090003" w:tentative="1">
      <w:start w:val="1"/>
      <w:numFmt w:val="bullet"/>
      <w:lvlText w:val="o"/>
      <w:lvlJc w:val="left"/>
      <w:pPr>
        <w:ind w:left="5846" w:hanging="360"/>
      </w:pPr>
      <w:rPr>
        <w:rFonts w:ascii="Courier New" w:hAnsi="Courier New" w:cs="Courier New" w:hint="default"/>
      </w:rPr>
    </w:lvl>
    <w:lvl w:ilvl="8" w:tplc="18090005" w:tentative="1">
      <w:start w:val="1"/>
      <w:numFmt w:val="bullet"/>
      <w:lvlText w:val=""/>
      <w:lvlJc w:val="left"/>
      <w:pPr>
        <w:ind w:left="6566" w:hanging="360"/>
      </w:pPr>
      <w:rPr>
        <w:rFonts w:ascii="Wingdings" w:hAnsi="Wingdings" w:hint="default"/>
      </w:rPr>
    </w:lvl>
  </w:abstractNum>
  <w:abstractNum w:abstractNumId="15" w15:restartNumberingAfterBreak="0">
    <w:nsid w:val="34C81D31"/>
    <w:multiLevelType w:val="hybridMultilevel"/>
    <w:tmpl w:val="A23C7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1D23F7"/>
    <w:multiLevelType w:val="hybridMultilevel"/>
    <w:tmpl w:val="DBBE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203914"/>
    <w:multiLevelType w:val="hybridMultilevel"/>
    <w:tmpl w:val="22767D50"/>
    <w:lvl w:ilvl="0" w:tplc="3CC236AE">
      <w:start w:val="1"/>
      <w:numFmt w:val="upp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AF91BF9"/>
    <w:multiLevelType w:val="hybridMultilevel"/>
    <w:tmpl w:val="7DC08B88"/>
    <w:lvl w:ilvl="0" w:tplc="4828A5C8">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16F06BC"/>
    <w:multiLevelType w:val="hybridMultilevel"/>
    <w:tmpl w:val="0A6AF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9B54E9"/>
    <w:multiLevelType w:val="hybridMultilevel"/>
    <w:tmpl w:val="8CCCE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29047B"/>
    <w:multiLevelType w:val="hybridMultilevel"/>
    <w:tmpl w:val="0BA4EA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9FD3B73"/>
    <w:multiLevelType w:val="hybridMultilevel"/>
    <w:tmpl w:val="2E1647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A87725F"/>
    <w:multiLevelType w:val="hybridMultilevel"/>
    <w:tmpl w:val="B4581C7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14C2933"/>
    <w:multiLevelType w:val="hybridMultilevel"/>
    <w:tmpl w:val="ABE866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F46FB5"/>
    <w:multiLevelType w:val="hybridMultilevel"/>
    <w:tmpl w:val="92B828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33D5652"/>
    <w:multiLevelType w:val="hybridMultilevel"/>
    <w:tmpl w:val="91CCBF8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B24097C"/>
    <w:multiLevelType w:val="hybridMultilevel"/>
    <w:tmpl w:val="24AC33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785245"/>
    <w:multiLevelType w:val="hybridMultilevel"/>
    <w:tmpl w:val="40847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7C02A4"/>
    <w:multiLevelType w:val="hybridMultilevel"/>
    <w:tmpl w:val="FCBEC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FC1FB3"/>
    <w:multiLevelType w:val="hybridMultilevel"/>
    <w:tmpl w:val="751E7E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1B09B3"/>
    <w:multiLevelType w:val="hybridMultilevel"/>
    <w:tmpl w:val="7D140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39803409">
    <w:abstractNumId w:val="27"/>
  </w:num>
  <w:num w:numId="2" w16cid:durableId="365716550">
    <w:abstractNumId w:val="2"/>
  </w:num>
  <w:num w:numId="3" w16cid:durableId="1223369117">
    <w:abstractNumId w:val="19"/>
  </w:num>
  <w:num w:numId="4" w16cid:durableId="938369958">
    <w:abstractNumId w:val="10"/>
  </w:num>
  <w:num w:numId="5" w16cid:durableId="600188769">
    <w:abstractNumId w:val="7"/>
  </w:num>
  <w:num w:numId="6" w16cid:durableId="132911682">
    <w:abstractNumId w:val="26"/>
  </w:num>
  <w:num w:numId="7" w16cid:durableId="1792824864">
    <w:abstractNumId w:val="24"/>
  </w:num>
  <w:num w:numId="8" w16cid:durableId="232787355">
    <w:abstractNumId w:val="6"/>
  </w:num>
  <w:num w:numId="9" w16cid:durableId="1746562560">
    <w:abstractNumId w:val="20"/>
  </w:num>
  <w:num w:numId="10" w16cid:durableId="1763605136">
    <w:abstractNumId w:val="14"/>
  </w:num>
  <w:num w:numId="11" w16cid:durableId="1603876214">
    <w:abstractNumId w:val="13"/>
  </w:num>
  <w:num w:numId="12" w16cid:durableId="1672374142">
    <w:abstractNumId w:val="9"/>
  </w:num>
  <w:num w:numId="13" w16cid:durableId="327176716">
    <w:abstractNumId w:val="29"/>
  </w:num>
  <w:num w:numId="14" w16cid:durableId="1807122175">
    <w:abstractNumId w:val="22"/>
  </w:num>
  <w:num w:numId="15" w16cid:durableId="1430078813">
    <w:abstractNumId w:val="12"/>
  </w:num>
  <w:num w:numId="16" w16cid:durableId="1366902776">
    <w:abstractNumId w:val="21"/>
  </w:num>
  <w:num w:numId="17" w16cid:durableId="977995406">
    <w:abstractNumId w:val="11"/>
  </w:num>
  <w:num w:numId="18" w16cid:durableId="755903811">
    <w:abstractNumId w:val="4"/>
  </w:num>
  <w:num w:numId="19" w16cid:durableId="936594217">
    <w:abstractNumId w:val="5"/>
  </w:num>
  <w:num w:numId="20" w16cid:durableId="1013843467">
    <w:abstractNumId w:val="31"/>
  </w:num>
  <w:num w:numId="21" w16cid:durableId="1385055660">
    <w:abstractNumId w:val="3"/>
  </w:num>
  <w:num w:numId="22" w16cid:durableId="1389766815">
    <w:abstractNumId w:val="1"/>
  </w:num>
  <w:num w:numId="23" w16cid:durableId="1425415464">
    <w:abstractNumId w:val="15"/>
  </w:num>
  <w:num w:numId="24" w16cid:durableId="1022321356">
    <w:abstractNumId w:val="28"/>
  </w:num>
  <w:num w:numId="25" w16cid:durableId="946500557">
    <w:abstractNumId w:val="8"/>
  </w:num>
  <w:num w:numId="26" w16cid:durableId="2134519155">
    <w:abstractNumId w:val="25"/>
  </w:num>
  <w:num w:numId="27" w16cid:durableId="161748907">
    <w:abstractNumId w:val="0"/>
  </w:num>
  <w:num w:numId="28" w16cid:durableId="904338879">
    <w:abstractNumId w:val="23"/>
  </w:num>
  <w:num w:numId="29" w16cid:durableId="1384597615">
    <w:abstractNumId w:val="17"/>
  </w:num>
  <w:num w:numId="30" w16cid:durableId="965544724">
    <w:abstractNumId w:val="18"/>
  </w:num>
  <w:num w:numId="31" w16cid:durableId="2047949208">
    <w:abstractNumId w:val="30"/>
  </w:num>
  <w:num w:numId="32" w16cid:durableId="36209934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CF"/>
    <w:rsid w:val="00000499"/>
    <w:rsid w:val="00001081"/>
    <w:rsid w:val="00001AE7"/>
    <w:rsid w:val="00002053"/>
    <w:rsid w:val="00002603"/>
    <w:rsid w:val="00003105"/>
    <w:rsid w:val="000035F8"/>
    <w:rsid w:val="00004242"/>
    <w:rsid w:val="000045AC"/>
    <w:rsid w:val="00004CAA"/>
    <w:rsid w:val="00004F5A"/>
    <w:rsid w:val="00005E81"/>
    <w:rsid w:val="00006D4B"/>
    <w:rsid w:val="00007AA9"/>
    <w:rsid w:val="00007BAF"/>
    <w:rsid w:val="00010328"/>
    <w:rsid w:val="00010D5D"/>
    <w:rsid w:val="00011036"/>
    <w:rsid w:val="00011BCD"/>
    <w:rsid w:val="00012C34"/>
    <w:rsid w:val="00012D23"/>
    <w:rsid w:val="00012F7A"/>
    <w:rsid w:val="000131E1"/>
    <w:rsid w:val="0001443B"/>
    <w:rsid w:val="0001609F"/>
    <w:rsid w:val="00016227"/>
    <w:rsid w:val="000168AC"/>
    <w:rsid w:val="00016C45"/>
    <w:rsid w:val="00017301"/>
    <w:rsid w:val="00017776"/>
    <w:rsid w:val="0001778C"/>
    <w:rsid w:val="000178C3"/>
    <w:rsid w:val="0002047C"/>
    <w:rsid w:val="0002050D"/>
    <w:rsid w:val="00021DC0"/>
    <w:rsid w:val="0002206B"/>
    <w:rsid w:val="000225C2"/>
    <w:rsid w:val="000226B9"/>
    <w:rsid w:val="00023406"/>
    <w:rsid w:val="00023C5A"/>
    <w:rsid w:val="00023E3E"/>
    <w:rsid w:val="000240E9"/>
    <w:rsid w:val="00025EB1"/>
    <w:rsid w:val="000270C5"/>
    <w:rsid w:val="00027F69"/>
    <w:rsid w:val="00030922"/>
    <w:rsid w:val="00030B07"/>
    <w:rsid w:val="000326AD"/>
    <w:rsid w:val="0003326B"/>
    <w:rsid w:val="00033A0D"/>
    <w:rsid w:val="00033A61"/>
    <w:rsid w:val="00033B1C"/>
    <w:rsid w:val="00033DB4"/>
    <w:rsid w:val="00035108"/>
    <w:rsid w:val="000353F6"/>
    <w:rsid w:val="00035848"/>
    <w:rsid w:val="00035C6A"/>
    <w:rsid w:val="0003668D"/>
    <w:rsid w:val="0003691A"/>
    <w:rsid w:val="00036B30"/>
    <w:rsid w:val="00036D46"/>
    <w:rsid w:val="000371C4"/>
    <w:rsid w:val="00037B77"/>
    <w:rsid w:val="0004099A"/>
    <w:rsid w:val="00041779"/>
    <w:rsid w:val="00041C32"/>
    <w:rsid w:val="000421C2"/>
    <w:rsid w:val="00042898"/>
    <w:rsid w:val="000428BF"/>
    <w:rsid w:val="000439FB"/>
    <w:rsid w:val="00043AAD"/>
    <w:rsid w:val="000445AD"/>
    <w:rsid w:val="00044D55"/>
    <w:rsid w:val="000459A4"/>
    <w:rsid w:val="00045A71"/>
    <w:rsid w:val="00045EE4"/>
    <w:rsid w:val="00047204"/>
    <w:rsid w:val="00047E66"/>
    <w:rsid w:val="0005073C"/>
    <w:rsid w:val="00052052"/>
    <w:rsid w:val="00052C7C"/>
    <w:rsid w:val="000539A7"/>
    <w:rsid w:val="000548DA"/>
    <w:rsid w:val="000554BB"/>
    <w:rsid w:val="0005567B"/>
    <w:rsid w:val="00055AA5"/>
    <w:rsid w:val="00055F9D"/>
    <w:rsid w:val="00056A73"/>
    <w:rsid w:val="00057088"/>
    <w:rsid w:val="000578ED"/>
    <w:rsid w:val="00057A89"/>
    <w:rsid w:val="00060941"/>
    <w:rsid w:val="00060A78"/>
    <w:rsid w:val="00062EF9"/>
    <w:rsid w:val="00063123"/>
    <w:rsid w:val="00063B83"/>
    <w:rsid w:val="00065FBD"/>
    <w:rsid w:val="000660B8"/>
    <w:rsid w:val="000664F3"/>
    <w:rsid w:val="00066543"/>
    <w:rsid w:val="00066707"/>
    <w:rsid w:val="00066965"/>
    <w:rsid w:val="000676AB"/>
    <w:rsid w:val="00067F54"/>
    <w:rsid w:val="0007112C"/>
    <w:rsid w:val="000714F9"/>
    <w:rsid w:val="00072F8F"/>
    <w:rsid w:val="00073944"/>
    <w:rsid w:val="000754B8"/>
    <w:rsid w:val="000756A4"/>
    <w:rsid w:val="0007680B"/>
    <w:rsid w:val="00076E80"/>
    <w:rsid w:val="0007794D"/>
    <w:rsid w:val="000779E2"/>
    <w:rsid w:val="00080384"/>
    <w:rsid w:val="00080AD0"/>
    <w:rsid w:val="00080AEF"/>
    <w:rsid w:val="00081372"/>
    <w:rsid w:val="00081DF0"/>
    <w:rsid w:val="00081EE9"/>
    <w:rsid w:val="000822B9"/>
    <w:rsid w:val="00082B3A"/>
    <w:rsid w:val="00082D5D"/>
    <w:rsid w:val="00083E46"/>
    <w:rsid w:val="000840B2"/>
    <w:rsid w:val="000853F7"/>
    <w:rsid w:val="00085B10"/>
    <w:rsid w:val="00085FDB"/>
    <w:rsid w:val="00086E35"/>
    <w:rsid w:val="000872D3"/>
    <w:rsid w:val="00090364"/>
    <w:rsid w:val="000912C8"/>
    <w:rsid w:val="00091831"/>
    <w:rsid w:val="00091CD4"/>
    <w:rsid w:val="00091E6B"/>
    <w:rsid w:val="000920EE"/>
    <w:rsid w:val="00093699"/>
    <w:rsid w:val="00093905"/>
    <w:rsid w:val="000941D7"/>
    <w:rsid w:val="00094B58"/>
    <w:rsid w:val="00095F3A"/>
    <w:rsid w:val="0009633C"/>
    <w:rsid w:val="00096A38"/>
    <w:rsid w:val="000971DF"/>
    <w:rsid w:val="00097564"/>
    <w:rsid w:val="00097CC7"/>
    <w:rsid w:val="000A1F92"/>
    <w:rsid w:val="000A254D"/>
    <w:rsid w:val="000A281F"/>
    <w:rsid w:val="000A29A3"/>
    <w:rsid w:val="000A5293"/>
    <w:rsid w:val="000A5337"/>
    <w:rsid w:val="000A5702"/>
    <w:rsid w:val="000A5AEA"/>
    <w:rsid w:val="000A6021"/>
    <w:rsid w:val="000A7BEF"/>
    <w:rsid w:val="000B0B1F"/>
    <w:rsid w:val="000B17CC"/>
    <w:rsid w:val="000B282D"/>
    <w:rsid w:val="000B2C89"/>
    <w:rsid w:val="000B3236"/>
    <w:rsid w:val="000B34CB"/>
    <w:rsid w:val="000B5CC2"/>
    <w:rsid w:val="000B5E73"/>
    <w:rsid w:val="000B6986"/>
    <w:rsid w:val="000B6D0E"/>
    <w:rsid w:val="000B70A4"/>
    <w:rsid w:val="000B782F"/>
    <w:rsid w:val="000C02C3"/>
    <w:rsid w:val="000C0402"/>
    <w:rsid w:val="000C09D3"/>
    <w:rsid w:val="000C11CD"/>
    <w:rsid w:val="000C294D"/>
    <w:rsid w:val="000C2D2E"/>
    <w:rsid w:val="000C2EAC"/>
    <w:rsid w:val="000C557C"/>
    <w:rsid w:val="000C5A40"/>
    <w:rsid w:val="000C5F07"/>
    <w:rsid w:val="000C64C9"/>
    <w:rsid w:val="000C75B3"/>
    <w:rsid w:val="000C77BF"/>
    <w:rsid w:val="000C7A85"/>
    <w:rsid w:val="000D231E"/>
    <w:rsid w:val="000D32DB"/>
    <w:rsid w:val="000D45AD"/>
    <w:rsid w:val="000D4D6B"/>
    <w:rsid w:val="000D503F"/>
    <w:rsid w:val="000D6844"/>
    <w:rsid w:val="000D6E90"/>
    <w:rsid w:val="000E044E"/>
    <w:rsid w:val="000E0F1D"/>
    <w:rsid w:val="000E2681"/>
    <w:rsid w:val="000E2849"/>
    <w:rsid w:val="000E2933"/>
    <w:rsid w:val="000E2E83"/>
    <w:rsid w:val="000E4119"/>
    <w:rsid w:val="000E4288"/>
    <w:rsid w:val="000E4B7A"/>
    <w:rsid w:val="000E5641"/>
    <w:rsid w:val="000F1288"/>
    <w:rsid w:val="000F19D7"/>
    <w:rsid w:val="000F1F90"/>
    <w:rsid w:val="000F20DB"/>
    <w:rsid w:val="000F280D"/>
    <w:rsid w:val="000F2950"/>
    <w:rsid w:val="000F369F"/>
    <w:rsid w:val="000F3DB3"/>
    <w:rsid w:val="000F4237"/>
    <w:rsid w:val="000F4A26"/>
    <w:rsid w:val="000F5051"/>
    <w:rsid w:val="000F51C1"/>
    <w:rsid w:val="000F5383"/>
    <w:rsid w:val="000F5D1C"/>
    <w:rsid w:val="000F5E29"/>
    <w:rsid w:val="000F6072"/>
    <w:rsid w:val="000F6161"/>
    <w:rsid w:val="000F744D"/>
    <w:rsid w:val="000F75BE"/>
    <w:rsid w:val="000F79FE"/>
    <w:rsid w:val="00100DB3"/>
    <w:rsid w:val="00102015"/>
    <w:rsid w:val="00102456"/>
    <w:rsid w:val="001025AE"/>
    <w:rsid w:val="00102888"/>
    <w:rsid w:val="00103363"/>
    <w:rsid w:val="0010343B"/>
    <w:rsid w:val="001048E9"/>
    <w:rsid w:val="00106A6D"/>
    <w:rsid w:val="00107179"/>
    <w:rsid w:val="00107849"/>
    <w:rsid w:val="00107973"/>
    <w:rsid w:val="00107FE2"/>
    <w:rsid w:val="0011100F"/>
    <w:rsid w:val="001110A4"/>
    <w:rsid w:val="00111BAB"/>
    <w:rsid w:val="00113A64"/>
    <w:rsid w:val="00113C2E"/>
    <w:rsid w:val="00114C46"/>
    <w:rsid w:val="00114CB6"/>
    <w:rsid w:val="0011587D"/>
    <w:rsid w:val="00116BC0"/>
    <w:rsid w:val="00121302"/>
    <w:rsid w:val="00122077"/>
    <w:rsid w:val="00122860"/>
    <w:rsid w:val="00124019"/>
    <w:rsid w:val="001250C8"/>
    <w:rsid w:val="00125228"/>
    <w:rsid w:val="00126741"/>
    <w:rsid w:val="00127194"/>
    <w:rsid w:val="0012734E"/>
    <w:rsid w:val="00127BE1"/>
    <w:rsid w:val="00130706"/>
    <w:rsid w:val="00130FB6"/>
    <w:rsid w:val="001327B8"/>
    <w:rsid w:val="00132D61"/>
    <w:rsid w:val="0013354C"/>
    <w:rsid w:val="001341C6"/>
    <w:rsid w:val="00134942"/>
    <w:rsid w:val="00135680"/>
    <w:rsid w:val="001359EB"/>
    <w:rsid w:val="00135FFD"/>
    <w:rsid w:val="0013652E"/>
    <w:rsid w:val="00136A91"/>
    <w:rsid w:val="00136BB1"/>
    <w:rsid w:val="00136C78"/>
    <w:rsid w:val="00137111"/>
    <w:rsid w:val="001371F8"/>
    <w:rsid w:val="00137573"/>
    <w:rsid w:val="00137826"/>
    <w:rsid w:val="00137830"/>
    <w:rsid w:val="00137DB1"/>
    <w:rsid w:val="00140809"/>
    <w:rsid w:val="00141B37"/>
    <w:rsid w:val="001426A4"/>
    <w:rsid w:val="00142808"/>
    <w:rsid w:val="00142D82"/>
    <w:rsid w:val="00145D01"/>
    <w:rsid w:val="00145DEB"/>
    <w:rsid w:val="0014651F"/>
    <w:rsid w:val="00146774"/>
    <w:rsid w:val="00146DAE"/>
    <w:rsid w:val="0015074A"/>
    <w:rsid w:val="00151378"/>
    <w:rsid w:val="00151400"/>
    <w:rsid w:val="00152A8D"/>
    <w:rsid w:val="00153A2F"/>
    <w:rsid w:val="00153AC3"/>
    <w:rsid w:val="00153D96"/>
    <w:rsid w:val="00153E66"/>
    <w:rsid w:val="001544B7"/>
    <w:rsid w:val="00154E79"/>
    <w:rsid w:val="00155274"/>
    <w:rsid w:val="00155847"/>
    <w:rsid w:val="00155A67"/>
    <w:rsid w:val="00155BB8"/>
    <w:rsid w:val="00155F8E"/>
    <w:rsid w:val="00156D39"/>
    <w:rsid w:val="00157B46"/>
    <w:rsid w:val="00157DB0"/>
    <w:rsid w:val="001605A1"/>
    <w:rsid w:val="00160792"/>
    <w:rsid w:val="00160ED5"/>
    <w:rsid w:val="001628B3"/>
    <w:rsid w:val="001638FF"/>
    <w:rsid w:val="00164256"/>
    <w:rsid w:val="00164752"/>
    <w:rsid w:val="00164CC0"/>
    <w:rsid w:val="00165814"/>
    <w:rsid w:val="00165ADE"/>
    <w:rsid w:val="00165FA9"/>
    <w:rsid w:val="0016622C"/>
    <w:rsid w:val="00166761"/>
    <w:rsid w:val="0016773B"/>
    <w:rsid w:val="00167E18"/>
    <w:rsid w:val="001703B4"/>
    <w:rsid w:val="00170A1A"/>
    <w:rsid w:val="001711E5"/>
    <w:rsid w:val="00171255"/>
    <w:rsid w:val="00171B93"/>
    <w:rsid w:val="00171FDD"/>
    <w:rsid w:val="0017255E"/>
    <w:rsid w:val="00172D23"/>
    <w:rsid w:val="00173ADA"/>
    <w:rsid w:val="00174FCE"/>
    <w:rsid w:val="001754B1"/>
    <w:rsid w:val="00175BAB"/>
    <w:rsid w:val="00175C16"/>
    <w:rsid w:val="00176CBE"/>
    <w:rsid w:val="0017760D"/>
    <w:rsid w:val="00177881"/>
    <w:rsid w:val="00180110"/>
    <w:rsid w:val="00181C14"/>
    <w:rsid w:val="00182613"/>
    <w:rsid w:val="0018264F"/>
    <w:rsid w:val="0018292E"/>
    <w:rsid w:val="00182A48"/>
    <w:rsid w:val="001835C7"/>
    <w:rsid w:val="00183CD5"/>
    <w:rsid w:val="00183D09"/>
    <w:rsid w:val="00184131"/>
    <w:rsid w:val="001848C9"/>
    <w:rsid w:val="00184FF4"/>
    <w:rsid w:val="00185312"/>
    <w:rsid w:val="0018537F"/>
    <w:rsid w:val="001856CD"/>
    <w:rsid w:val="00185F11"/>
    <w:rsid w:val="001873CE"/>
    <w:rsid w:val="00190CDF"/>
    <w:rsid w:val="0019104C"/>
    <w:rsid w:val="0019195A"/>
    <w:rsid w:val="00191F01"/>
    <w:rsid w:val="00192458"/>
    <w:rsid w:val="0019284E"/>
    <w:rsid w:val="00193C74"/>
    <w:rsid w:val="00195161"/>
    <w:rsid w:val="001952E9"/>
    <w:rsid w:val="00195950"/>
    <w:rsid w:val="00196152"/>
    <w:rsid w:val="00196B85"/>
    <w:rsid w:val="00197BB1"/>
    <w:rsid w:val="00197E08"/>
    <w:rsid w:val="001A094D"/>
    <w:rsid w:val="001A237C"/>
    <w:rsid w:val="001A31D0"/>
    <w:rsid w:val="001A39CC"/>
    <w:rsid w:val="001A4E70"/>
    <w:rsid w:val="001A59A8"/>
    <w:rsid w:val="001A5EE7"/>
    <w:rsid w:val="001A6E94"/>
    <w:rsid w:val="001A7059"/>
    <w:rsid w:val="001A72C7"/>
    <w:rsid w:val="001A74A3"/>
    <w:rsid w:val="001A7D50"/>
    <w:rsid w:val="001A7E89"/>
    <w:rsid w:val="001A7F71"/>
    <w:rsid w:val="001B05A0"/>
    <w:rsid w:val="001B0B8B"/>
    <w:rsid w:val="001B0BEE"/>
    <w:rsid w:val="001B0E97"/>
    <w:rsid w:val="001B1382"/>
    <w:rsid w:val="001B2524"/>
    <w:rsid w:val="001B2709"/>
    <w:rsid w:val="001B2BB9"/>
    <w:rsid w:val="001B2FFA"/>
    <w:rsid w:val="001B35A5"/>
    <w:rsid w:val="001B3A40"/>
    <w:rsid w:val="001B40EC"/>
    <w:rsid w:val="001B4EE5"/>
    <w:rsid w:val="001B5602"/>
    <w:rsid w:val="001B57D2"/>
    <w:rsid w:val="001B5EA8"/>
    <w:rsid w:val="001B60BD"/>
    <w:rsid w:val="001B689A"/>
    <w:rsid w:val="001B79BF"/>
    <w:rsid w:val="001C154A"/>
    <w:rsid w:val="001C1C4C"/>
    <w:rsid w:val="001C1FE3"/>
    <w:rsid w:val="001C2208"/>
    <w:rsid w:val="001C2C01"/>
    <w:rsid w:val="001C2CEE"/>
    <w:rsid w:val="001C360E"/>
    <w:rsid w:val="001C37D7"/>
    <w:rsid w:val="001C4025"/>
    <w:rsid w:val="001C4566"/>
    <w:rsid w:val="001C598C"/>
    <w:rsid w:val="001C5E90"/>
    <w:rsid w:val="001C6357"/>
    <w:rsid w:val="001C64DB"/>
    <w:rsid w:val="001C6573"/>
    <w:rsid w:val="001C7E29"/>
    <w:rsid w:val="001D018E"/>
    <w:rsid w:val="001D10E4"/>
    <w:rsid w:val="001D1180"/>
    <w:rsid w:val="001D14A2"/>
    <w:rsid w:val="001D1BAB"/>
    <w:rsid w:val="001D3D3D"/>
    <w:rsid w:val="001D3DC1"/>
    <w:rsid w:val="001D4F57"/>
    <w:rsid w:val="001D5B76"/>
    <w:rsid w:val="001D5DF5"/>
    <w:rsid w:val="001D7979"/>
    <w:rsid w:val="001E000F"/>
    <w:rsid w:val="001E0082"/>
    <w:rsid w:val="001E09FF"/>
    <w:rsid w:val="001E1D4D"/>
    <w:rsid w:val="001E3306"/>
    <w:rsid w:val="001E3B31"/>
    <w:rsid w:val="001E41C4"/>
    <w:rsid w:val="001E4341"/>
    <w:rsid w:val="001E4494"/>
    <w:rsid w:val="001E6065"/>
    <w:rsid w:val="001E6998"/>
    <w:rsid w:val="001E7A6B"/>
    <w:rsid w:val="001F1604"/>
    <w:rsid w:val="001F1F45"/>
    <w:rsid w:val="001F2DD9"/>
    <w:rsid w:val="001F347A"/>
    <w:rsid w:val="001F3B37"/>
    <w:rsid w:val="001F3F60"/>
    <w:rsid w:val="001F4361"/>
    <w:rsid w:val="001F44D1"/>
    <w:rsid w:val="001F460A"/>
    <w:rsid w:val="001F4AED"/>
    <w:rsid w:val="001F52C8"/>
    <w:rsid w:val="001F61C9"/>
    <w:rsid w:val="001F6927"/>
    <w:rsid w:val="001F6CDF"/>
    <w:rsid w:val="001F6FC1"/>
    <w:rsid w:val="001F7E84"/>
    <w:rsid w:val="0020159A"/>
    <w:rsid w:val="0020374E"/>
    <w:rsid w:val="00203E25"/>
    <w:rsid w:val="00204DBE"/>
    <w:rsid w:val="00204DF4"/>
    <w:rsid w:val="0020538C"/>
    <w:rsid w:val="0020601D"/>
    <w:rsid w:val="002061F3"/>
    <w:rsid w:val="00206EBD"/>
    <w:rsid w:val="00207214"/>
    <w:rsid w:val="00207AAD"/>
    <w:rsid w:val="002103DC"/>
    <w:rsid w:val="00210573"/>
    <w:rsid w:val="0021094C"/>
    <w:rsid w:val="00211C36"/>
    <w:rsid w:val="00211E41"/>
    <w:rsid w:val="00213941"/>
    <w:rsid w:val="00213DEA"/>
    <w:rsid w:val="00213F91"/>
    <w:rsid w:val="00214721"/>
    <w:rsid w:val="00214CC2"/>
    <w:rsid w:val="0021501B"/>
    <w:rsid w:val="00215EF8"/>
    <w:rsid w:val="00215F3E"/>
    <w:rsid w:val="00215FDD"/>
    <w:rsid w:val="00217C80"/>
    <w:rsid w:val="00220A05"/>
    <w:rsid w:val="00221F5A"/>
    <w:rsid w:val="00222123"/>
    <w:rsid w:val="00222E57"/>
    <w:rsid w:val="00224712"/>
    <w:rsid w:val="00224CCF"/>
    <w:rsid w:val="00224F33"/>
    <w:rsid w:val="00225188"/>
    <w:rsid w:val="00225880"/>
    <w:rsid w:val="00225DEA"/>
    <w:rsid w:val="00226C1F"/>
    <w:rsid w:val="002275FC"/>
    <w:rsid w:val="0023012B"/>
    <w:rsid w:val="002307BE"/>
    <w:rsid w:val="00230A95"/>
    <w:rsid w:val="0023237C"/>
    <w:rsid w:val="00232412"/>
    <w:rsid w:val="00232D27"/>
    <w:rsid w:val="00233545"/>
    <w:rsid w:val="00233FA7"/>
    <w:rsid w:val="002352D0"/>
    <w:rsid w:val="0023576F"/>
    <w:rsid w:val="00235862"/>
    <w:rsid w:val="00237783"/>
    <w:rsid w:val="00237E47"/>
    <w:rsid w:val="00241316"/>
    <w:rsid w:val="00243173"/>
    <w:rsid w:val="002435F1"/>
    <w:rsid w:val="00243773"/>
    <w:rsid w:val="00244072"/>
    <w:rsid w:val="0024437A"/>
    <w:rsid w:val="00245ED6"/>
    <w:rsid w:val="00246158"/>
    <w:rsid w:val="002461C6"/>
    <w:rsid w:val="0024678E"/>
    <w:rsid w:val="00247C25"/>
    <w:rsid w:val="0025070E"/>
    <w:rsid w:val="00250AAD"/>
    <w:rsid w:val="00250BE6"/>
    <w:rsid w:val="0025213A"/>
    <w:rsid w:val="00252C96"/>
    <w:rsid w:val="002556BC"/>
    <w:rsid w:val="00255A81"/>
    <w:rsid w:val="002564EE"/>
    <w:rsid w:val="002565F2"/>
    <w:rsid w:val="00261992"/>
    <w:rsid w:val="002619C6"/>
    <w:rsid w:val="00261C2E"/>
    <w:rsid w:val="00261D7A"/>
    <w:rsid w:val="00261EAC"/>
    <w:rsid w:val="002627F7"/>
    <w:rsid w:val="00263458"/>
    <w:rsid w:val="00263C6B"/>
    <w:rsid w:val="00264189"/>
    <w:rsid w:val="0026421A"/>
    <w:rsid w:val="002645BF"/>
    <w:rsid w:val="00264E44"/>
    <w:rsid w:val="00264F44"/>
    <w:rsid w:val="002652E5"/>
    <w:rsid w:val="00265730"/>
    <w:rsid w:val="00265856"/>
    <w:rsid w:val="0026595C"/>
    <w:rsid w:val="00265B74"/>
    <w:rsid w:val="0026635E"/>
    <w:rsid w:val="00266CC1"/>
    <w:rsid w:val="002671D7"/>
    <w:rsid w:val="002679E6"/>
    <w:rsid w:val="00267C82"/>
    <w:rsid w:val="0027013C"/>
    <w:rsid w:val="0027028D"/>
    <w:rsid w:val="00270320"/>
    <w:rsid w:val="00271200"/>
    <w:rsid w:val="002714C0"/>
    <w:rsid w:val="00273927"/>
    <w:rsid w:val="00273E1F"/>
    <w:rsid w:val="00273F4C"/>
    <w:rsid w:val="00274062"/>
    <w:rsid w:val="002749FA"/>
    <w:rsid w:val="0027609C"/>
    <w:rsid w:val="00277680"/>
    <w:rsid w:val="00277D30"/>
    <w:rsid w:val="002801D0"/>
    <w:rsid w:val="00280650"/>
    <w:rsid w:val="00281F23"/>
    <w:rsid w:val="00282F06"/>
    <w:rsid w:val="002837A5"/>
    <w:rsid w:val="00284976"/>
    <w:rsid w:val="00284C06"/>
    <w:rsid w:val="00286400"/>
    <w:rsid w:val="002866D5"/>
    <w:rsid w:val="0029132A"/>
    <w:rsid w:val="002913B2"/>
    <w:rsid w:val="00291CEE"/>
    <w:rsid w:val="00291E70"/>
    <w:rsid w:val="002925F4"/>
    <w:rsid w:val="00293775"/>
    <w:rsid w:val="00293865"/>
    <w:rsid w:val="00294554"/>
    <w:rsid w:val="00294E29"/>
    <w:rsid w:val="00295FD2"/>
    <w:rsid w:val="002966AC"/>
    <w:rsid w:val="002973D5"/>
    <w:rsid w:val="00297ACD"/>
    <w:rsid w:val="00297F92"/>
    <w:rsid w:val="002A026B"/>
    <w:rsid w:val="002A03DB"/>
    <w:rsid w:val="002A0973"/>
    <w:rsid w:val="002A0C3D"/>
    <w:rsid w:val="002A2159"/>
    <w:rsid w:val="002A3439"/>
    <w:rsid w:val="002A351C"/>
    <w:rsid w:val="002A392A"/>
    <w:rsid w:val="002A55D1"/>
    <w:rsid w:val="002A5819"/>
    <w:rsid w:val="002A5DFD"/>
    <w:rsid w:val="002A5EE5"/>
    <w:rsid w:val="002A673F"/>
    <w:rsid w:val="002A72E2"/>
    <w:rsid w:val="002A731E"/>
    <w:rsid w:val="002A7592"/>
    <w:rsid w:val="002B184D"/>
    <w:rsid w:val="002B23AC"/>
    <w:rsid w:val="002B28CF"/>
    <w:rsid w:val="002B33F9"/>
    <w:rsid w:val="002B4599"/>
    <w:rsid w:val="002B4AD8"/>
    <w:rsid w:val="002B4D47"/>
    <w:rsid w:val="002B56E8"/>
    <w:rsid w:val="002B6617"/>
    <w:rsid w:val="002B6A9E"/>
    <w:rsid w:val="002B71DA"/>
    <w:rsid w:val="002C2C8D"/>
    <w:rsid w:val="002C37C4"/>
    <w:rsid w:val="002C3A48"/>
    <w:rsid w:val="002C3C09"/>
    <w:rsid w:val="002C4512"/>
    <w:rsid w:val="002C4885"/>
    <w:rsid w:val="002C6563"/>
    <w:rsid w:val="002C6968"/>
    <w:rsid w:val="002C7203"/>
    <w:rsid w:val="002C7452"/>
    <w:rsid w:val="002C7DB9"/>
    <w:rsid w:val="002D016F"/>
    <w:rsid w:val="002D0E6C"/>
    <w:rsid w:val="002D1041"/>
    <w:rsid w:val="002D154B"/>
    <w:rsid w:val="002D2297"/>
    <w:rsid w:val="002D351F"/>
    <w:rsid w:val="002D4C0D"/>
    <w:rsid w:val="002E0C25"/>
    <w:rsid w:val="002E274C"/>
    <w:rsid w:val="002E29A4"/>
    <w:rsid w:val="002E3464"/>
    <w:rsid w:val="002E3F2B"/>
    <w:rsid w:val="002E41C6"/>
    <w:rsid w:val="002E5100"/>
    <w:rsid w:val="002E656E"/>
    <w:rsid w:val="002F3BF3"/>
    <w:rsid w:val="002F4FE8"/>
    <w:rsid w:val="002F5142"/>
    <w:rsid w:val="002F6B26"/>
    <w:rsid w:val="002F75E9"/>
    <w:rsid w:val="003001D8"/>
    <w:rsid w:val="003005CB"/>
    <w:rsid w:val="00301E91"/>
    <w:rsid w:val="0030215E"/>
    <w:rsid w:val="00302385"/>
    <w:rsid w:val="0030381B"/>
    <w:rsid w:val="003041CA"/>
    <w:rsid w:val="00305246"/>
    <w:rsid w:val="00305EEC"/>
    <w:rsid w:val="003060DD"/>
    <w:rsid w:val="00306C22"/>
    <w:rsid w:val="0030729E"/>
    <w:rsid w:val="00307B5C"/>
    <w:rsid w:val="003100D3"/>
    <w:rsid w:val="00310CAC"/>
    <w:rsid w:val="00310EF6"/>
    <w:rsid w:val="00310F44"/>
    <w:rsid w:val="003112EB"/>
    <w:rsid w:val="00311F9B"/>
    <w:rsid w:val="00313265"/>
    <w:rsid w:val="00313812"/>
    <w:rsid w:val="00313DEF"/>
    <w:rsid w:val="00314305"/>
    <w:rsid w:val="003153FE"/>
    <w:rsid w:val="00315690"/>
    <w:rsid w:val="003156E5"/>
    <w:rsid w:val="0031647A"/>
    <w:rsid w:val="00317896"/>
    <w:rsid w:val="00317C5B"/>
    <w:rsid w:val="00317E9F"/>
    <w:rsid w:val="00321B2D"/>
    <w:rsid w:val="00322486"/>
    <w:rsid w:val="00322959"/>
    <w:rsid w:val="00323B14"/>
    <w:rsid w:val="00324334"/>
    <w:rsid w:val="00324480"/>
    <w:rsid w:val="0032456B"/>
    <w:rsid w:val="00325372"/>
    <w:rsid w:val="00325BDF"/>
    <w:rsid w:val="003264B2"/>
    <w:rsid w:val="00326A20"/>
    <w:rsid w:val="00331263"/>
    <w:rsid w:val="00331942"/>
    <w:rsid w:val="0033282D"/>
    <w:rsid w:val="003349F3"/>
    <w:rsid w:val="00334C83"/>
    <w:rsid w:val="00335F8D"/>
    <w:rsid w:val="00336ECF"/>
    <w:rsid w:val="00341655"/>
    <w:rsid w:val="0034314B"/>
    <w:rsid w:val="003432ED"/>
    <w:rsid w:val="003432F5"/>
    <w:rsid w:val="003453F3"/>
    <w:rsid w:val="00345E9B"/>
    <w:rsid w:val="00346A58"/>
    <w:rsid w:val="00346DDF"/>
    <w:rsid w:val="00346ED2"/>
    <w:rsid w:val="00350324"/>
    <w:rsid w:val="0035060A"/>
    <w:rsid w:val="00351363"/>
    <w:rsid w:val="00352734"/>
    <w:rsid w:val="0035274C"/>
    <w:rsid w:val="00352D34"/>
    <w:rsid w:val="00354361"/>
    <w:rsid w:val="00356717"/>
    <w:rsid w:val="003567AE"/>
    <w:rsid w:val="00356C34"/>
    <w:rsid w:val="00356D10"/>
    <w:rsid w:val="0035741E"/>
    <w:rsid w:val="00361227"/>
    <w:rsid w:val="00362A36"/>
    <w:rsid w:val="00362C5A"/>
    <w:rsid w:val="00363095"/>
    <w:rsid w:val="003633E4"/>
    <w:rsid w:val="00363A7C"/>
    <w:rsid w:val="00364F88"/>
    <w:rsid w:val="0036583C"/>
    <w:rsid w:val="00367481"/>
    <w:rsid w:val="003675B3"/>
    <w:rsid w:val="00367F21"/>
    <w:rsid w:val="003701E5"/>
    <w:rsid w:val="0037225C"/>
    <w:rsid w:val="00372F22"/>
    <w:rsid w:val="003736D7"/>
    <w:rsid w:val="00373AE4"/>
    <w:rsid w:val="00374909"/>
    <w:rsid w:val="00374BDB"/>
    <w:rsid w:val="00374BFC"/>
    <w:rsid w:val="00375AAC"/>
    <w:rsid w:val="00375E1F"/>
    <w:rsid w:val="0037601F"/>
    <w:rsid w:val="00376402"/>
    <w:rsid w:val="00376C53"/>
    <w:rsid w:val="0037738E"/>
    <w:rsid w:val="00377B5D"/>
    <w:rsid w:val="00377BCD"/>
    <w:rsid w:val="0038309A"/>
    <w:rsid w:val="0038392B"/>
    <w:rsid w:val="00383EA2"/>
    <w:rsid w:val="003845A3"/>
    <w:rsid w:val="00385A9A"/>
    <w:rsid w:val="0038603A"/>
    <w:rsid w:val="00386F92"/>
    <w:rsid w:val="00387218"/>
    <w:rsid w:val="00387380"/>
    <w:rsid w:val="0038742B"/>
    <w:rsid w:val="00387B76"/>
    <w:rsid w:val="00387EF9"/>
    <w:rsid w:val="00387FAA"/>
    <w:rsid w:val="00390ACA"/>
    <w:rsid w:val="00391067"/>
    <w:rsid w:val="00391335"/>
    <w:rsid w:val="00391504"/>
    <w:rsid w:val="00391E0B"/>
    <w:rsid w:val="0039312C"/>
    <w:rsid w:val="003938D4"/>
    <w:rsid w:val="00394A47"/>
    <w:rsid w:val="0039680A"/>
    <w:rsid w:val="0039777C"/>
    <w:rsid w:val="0039795D"/>
    <w:rsid w:val="003A0541"/>
    <w:rsid w:val="003A10DC"/>
    <w:rsid w:val="003A1397"/>
    <w:rsid w:val="003A251F"/>
    <w:rsid w:val="003A2535"/>
    <w:rsid w:val="003A27A5"/>
    <w:rsid w:val="003A2B6A"/>
    <w:rsid w:val="003A32D2"/>
    <w:rsid w:val="003A3A6D"/>
    <w:rsid w:val="003A541A"/>
    <w:rsid w:val="003A6882"/>
    <w:rsid w:val="003A76E4"/>
    <w:rsid w:val="003A7872"/>
    <w:rsid w:val="003B0582"/>
    <w:rsid w:val="003B1A0C"/>
    <w:rsid w:val="003B245C"/>
    <w:rsid w:val="003B3F3A"/>
    <w:rsid w:val="003B51E7"/>
    <w:rsid w:val="003B578D"/>
    <w:rsid w:val="003B5A42"/>
    <w:rsid w:val="003B68A1"/>
    <w:rsid w:val="003C22EB"/>
    <w:rsid w:val="003C2C88"/>
    <w:rsid w:val="003C2E2A"/>
    <w:rsid w:val="003C48B0"/>
    <w:rsid w:val="003C4C66"/>
    <w:rsid w:val="003C5B59"/>
    <w:rsid w:val="003C6A63"/>
    <w:rsid w:val="003C6CC1"/>
    <w:rsid w:val="003C71FF"/>
    <w:rsid w:val="003C724F"/>
    <w:rsid w:val="003D0129"/>
    <w:rsid w:val="003D03C5"/>
    <w:rsid w:val="003D0EB6"/>
    <w:rsid w:val="003D19D1"/>
    <w:rsid w:val="003D1BA3"/>
    <w:rsid w:val="003D333A"/>
    <w:rsid w:val="003D3418"/>
    <w:rsid w:val="003D5834"/>
    <w:rsid w:val="003D5D97"/>
    <w:rsid w:val="003D629D"/>
    <w:rsid w:val="003D6A4C"/>
    <w:rsid w:val="003D6EF2"/>
    <w:rsid w:val="003D73DA"/>
    <w:rsid w:val="003D7DBA"/>
    <w:rsid w:val="003E0573"/>
    <w:rsid w:val="003E1534"/>
    <w:rsid w:val="003E2348"/>
    <w:rsid w:val="003E272B"/>
    <w:rsid w:val="003E3044"/>
    <w:rsid w:val="003E4637"/>
    <w:rsid w:val="003E58D8"/>
    <w:rsid w:val="003E5A7F"/>
    <w:rsid w:val="003E7549"/>
    <w:rsid w:val="003F0980"/>
    <w:rsid w:val="003F24A3"/>
    <w:rsid w:val="003F318D"/>
    <w:rsid w:val="003F4CA8"/>
    <w:rsid w:val="003F501D"/>
    <w:rsid w:val="003F6203"/>
    <w:rsid w:val="003F7134"/>
    <w:rsid w:val="004008F8"/>
    <w:rsid w:val="0040100A"/>
    <w:rsid w:val="00401679"/>
    <w:rsid w:val="004021F7"/>
    <w:rsid w:val="0040222E"/>
    <w:rsid w:val="00402D36"/>
    <w:rsid w:val="00403585"/>
    <w:rsid w:val="00403EF8"/>
    <w:rsid w:val="00404A2C"/>
    <w:rsid w:val="00404F7C"/>
    <w:rsid w:val="00405911"/>
    <w:rsid w:val="00407040"/>
    <w:rsid w:val="00407F3B"/>
    <w:rsid w:val="0041015C"/>
    <w:rsid w:val="00410D83"/>
    <w:rsid w:val="0041158C"/>
    <w:rsid w:val="0041291E"/>
    <w:rsid w:val="00412ADD"/>
    <w:rsid w:val="0041497E"/>
    <w:rsid w:val="00415CDC"/>
    <w:rsid w:val="00415F23"/>
    <w:rsid w:val="00420302"/>
    <w:rsid w:val="004209BB"/>
    <w:rsid w:val="00420CAF"/>
    <w:rsid w:val="00420E59"/>
    <w:rsid w:val="00421A36"/>
    <w:rsid w:val="0042301E"/>
    <w:rsid w:val="004235B2"/>
    <w:rsid w:val="00423F7F"/>
    <w:rsid w:val="00425F9D"/>
    <w:rsid w:val="00426A11"/>
    <w:rsid w:val="00426FD5"/>
    <w:rsid w:val="0042737C"/>
    <w:rsid w:val="0042757B"/>
    <w:rsid w:val="00427D18"/>
    <w:rsid w:val="00427D4D"/>
    <w:rsid w:val="004312E7"/>
    <w:rsid w:val="00431FF0"/>
    <w:rsid w:val="00432CC6"/>
    <w:rsid w:val="00433B8D"/>
    <w:rsid w:val="0043414A"/>
    <w:rsid w:val="00436136"/>
    <w:rsid w:val="00436169"/>
    <w:rsid w:val="00436982"/>
    <w:rsid w:val="00440D3C"/>
    <w:rsid w:val="004413E2"/>
    <w:rsid w:val="004418ED"/>
    <w:rsid w:val="004420DC"/>
    <w:rsid w:val="00442BA7"/>
    <w:rsid w:val="00443B07"/>
    <w:rsid w:val="00443E95"/>
    <w:rsid w:val="004441DD"/>
    <w:rsid w:val="00444F29"/>
    <w:rsid w:val="00445B76"/>
    <w:rsid w:val="00447C3F"/>
    <w:rsid w:val="00451740"/>
    <w:rsid w:val="00452326"/>
    <w:rsid w:val="00452CE4"/>
    <w:rsid w:val="0045354A"/>
    <w:rsid w:val="00453621"/>
    <w:rsid w:val="00453BF7"/>
    <w:rsid w:val="00456A7B"/>
    <w:rsid w:val="00457457"/>
    <w:rsid w:val="004605FE"/>
    <w:rsid w:val="00460E2B"/>
    <w:rsid w:val="004611D5"/>
    <w:rsid w:val="00461AD4"/>
    <w:rsid w:val="00462F45"/>
    <w:rsid w:val="0046370F"/>
    <w:rsid w:val="004643B0"/>
    <w:rsid w:val="00464EE4"/>
    <w:rsid w:val="0047187C"/>
    <w:rsid w:val="00471CEB"/>
    <w:rsid w:val="0047278E"/>
    <w:rsid w:val="00474B8C"/>
    <w:rsid w:val="00474C77"/>
    <w:rsid w:val="00475082"/>
    <w:rsid w:val="00476B57"/>
    <w:rsid w:val="00476F3E"/>
    <w:rsid w:val="0047770D"/>
    <w:rsid w:val="00477B25"/>
    <w:rsid w:val="004804C3"/>
    <w:rsid w:val="0048122D"/>
    <w:rsid w:val="004812BD"/>
    <w:rsid w:val="00481732"/>
    <w:rsid w:val="00482503"/>
    <w:rsid w:val="00482A0E"/>
    <w:rsid w:val="00483633"/>
    <w:rsid w:val="0048387F"/>
    <w:rsid w:val="0048507C"/>
    <w:rsid w:val="004854D3"/>
    <w:rsid w:val="00485CB7"/>
    <w:rsid w:val="004869A5"/>
    <w:rsid w:val="00486AD6"/>
    <w:rsid w:val="0048706A"/>
    <w:rsid w:val="004872CC"/>
    <w:rsid w:val="004905AE"/>
    <w:rsid w:val="00490C77"/>
    <w:rsid w:val="0049122E"/>
    <w:rsid w:val="00494386"/>
    <w:rsid w:val="0049534C"/>
    <w:rsid w:val="00496894"/>
    <w:rsid w:val="00497339"/>
    <w:rsid w:val="00497766"/>
    <w:rsid w:val="004A0A3C"/>
    <w:rsid w:val="004A1667"/>
    <w:rsid w:val="004A25B6"/>
    <w:rsid w:val="004A3B08"/>
    <w:rsid w:val="004A4348"/>
    <w:rsid w:val="004A4DB3"/>
    <w:rsid w:val="004A4EEA"/>
    <w:rsid w:val="004A5E05"/>
    <w:rsid w:val="004A671C"/>
    <w:rsid w:val="004A6973"/>
    <w:rsid w:val="004A6F96"/>
    <w:rsid w:val="004A726A"/>
    <w:rsid w:val="004A7819"/>
    <w:rsid w:val="004B0AEE"/>
    <w:rsid w:val="004B0EE5"/>
    <w:rsid w:val="004B14A2"/>
    <w:rsid w:val="004B1A88"/>
    <w:rsid w:val="004B1C6B"/>
    <w:rsid w:val="004B468A"/>
    <w:rsid w:val="004B4F75"/>
    <w:rsid w:val="004B6F32"/>
    <w:rsid w:val="004B6FFF"/>
    <w:rsid w:val="004C02E4"/>
    <w:rsid w:val="004C092C"/>
    <w:rsid w:val="004C0B64"/>
    <w:rsid w:val="004C15EC"/>
    <w:rsid w:val="004C1CE9"/>
    <w:rsid w:val="004C33EF"/>
    <w:rsid w:val="004C350D"/>
    <w:rsid w:val="004C3EF7"/>
    <w:rsid w:val="004C4BB6"/>
    <w:rsid w:val="004C6091"/>
    <w:rsid w:val="004C6788"/>
    <w:rsid w:val="004C67A0"/>
    <w:rsid w:val="004C6B98"/>
    <w:rsid w:val="004D071D"/>
    <w:rsid w:val="004D174C"/>
    <w:rsid w:val="004D1960"/>
    <w:rsid w:val="004D1B77"/>
    <w:rsid w:val="004D1F3E"/>
    <w:rsid w:val="004D463F"/>
    <w:rsid w:val="004D5BA9"/>
    <w:rsid w:val="004D681A"/>
    <w:rsid w:val="004D6ADA"/>
    <w:rsid w:val="004D6E75"/>
    <w:rsid w:val="004E07F1"/>
    <w:rsid w:val="004E1945"/>
    <w:rsid w:val="004E3172"/>
    <w:rsid w:val="004E321C"/>
    <w:rsid w:val="004E3307"/>
    <w:rsid w:val="004E33D0"/>
    <w:rsid w:val="004E368F"/>
    <w:rsid w:val="004E3C52"/>
    <w:rsid w:val="004E5571"/>
    <w:rsid w:val="004E5A4E"/>
    <w:rsid w:val="004E5D6D"/>
    <w:rsid w:val="004E60A3"/>
    <w:rsid w:val="004E7955"/>
    <w:rsid w:val="004F0825"/>
    <w:rsid w:val="004F094C"/>
    <w:rsid w:val="004F0F9D"/>
    <w:rsid w:val="004F1ECF"/>
    <w:rsid w:val="004F217D"/>
    <w:rsid w:val="004F2F57"/>
    <w:rsid w:val="004F3727"/>
    <w:rsid w:val="004F38F9"/>
    <w:rsid w:val="004F3C9A"/>
    <w:rsid w:val="004F4AF9"/>
    <w:rsid w:val="004F4BE0"/>
    <w:rsid w:val="004F5655"/>
    <w:rsid w:val="004F5D34"/>
    <w:rsid w:val="004F6151"/>
    <w:rsid w:val="004F6A76"/>
    <w:rsid w:val="004F6B1A"/>
    <w:rsid w:val="004F710E"/>
    <w:rsid w:val="004F740A"/>
    <w:rsid w:val="004F75CF"/>
    <w:rsid w:val="005013CE"/>
    <w:rsid w:val="00502642"/>
    <w:rsid w:val="00503AF5"/>
    <w:rsid w:val="00503E0E"/>
    <w:rsid w:val="00504F0D"/>
    <w:rsid w:val="00504F84"/>
    <w:rsid w:val="00505008"/>
    <w:rsid w:val="00505D50"/>
    <w:rsid w:val="00506EF2"/>
    <w:rsid w:val="0050761B"/>
    <w:rsid w:val="00507632"/>
    <w:rsid w:val="005077AD"/>
    <w:rsid w:val="00507982"/>
    <w:rsid w:val="00507A12"/>
    <w:rsid w:val="00507B00"/>
    <w:rsid w:val="005118DA"/>
    <w:rsid w:val="0051253C"/>
    <w:rsid w:val="0051299F"/>
    <w:rsid w:val="0051312E"/>
    <w:rsid w:val="0051442F"/>
    <w:rsid w:val="00514504"/>
    <w:rsid w:val="00514957"/>
    <w:rsid w:val="00514CC2"/>
    <w:rsid w:val="00515FE0"/>
    <w:rsid w:val="00520E63"/>
    <w:rsid w:val="0052242D"/>
    <w:rsid w:val="005229B0"/>
    <w:rsid w:val="00522BBA"/>
    <w:rsid w:val="00525E2A"/>
    <w:rsid w:val="0052647E"/>
    <w:rsid w:val="005303BD"/>
    <w:rsid w:val="00530422"/>
    <w:rsid w:val="00530DC4"/>
    <w:rsid w:val="0053143D"/>
    <w:rsid w:val="00531491"/>
    <w:rsid w:val="005314B0"/>
    <w:rsid w:val="00531D66"/>
    <w:rsid w:val="0053238D"/>
    <w:rsid w:val="0053251A"/>
    <w:rsid w:val="005326A0"/>
    <w:rsid w:val="00532765"/>
    <w:rsid w:val="00532973"/>
    <w:rsid w:val="00532E0A"/>
    <w:rsid w:val="00532F6E"/>
    <w:rsid w:val="0053380D"/>
    <w:rsid w:val="00533ACD"/>
    <w:rsid w:val="00533B8B"/>
    <w:rsid w:val="00533E3B"/>
    <w:rsid w:val="005352CE"/>
    <w:rsid w:val="00536355"/>
    <w:rsid w:val="005378D3"/>
    <w:rsid w:val="00537EBC"/>
    <w:rsid w:val="00540497"/>
    <w:rsid w:val="005404CB"/>
    <w:rsid w:val="00541006"/>
    <w:rsid w:val="00541D20"/>
    <w:rsid w:val="00542B32"/>
    <w:rsid w:val="00542F55"/>
    <w:rsid w:val="005438A5"/>
    <w:rsid w:val="00543BDC"/>
    <w:rsid w:val="005440B6"/>
    <w:rsid w:val="005455BB"/>
    <w:rsid w:val="00545C88"/>
    <w:rsid w:val="0054618D"/>
    <w:rsid w:val="00546245"/>
    <w:rsid w:val="005464ED"/>
    <w:rsid w:val="0054723A"/>
    <w:rsid w:val="00547CA0"/>
    <w:rsid w:val="00550580"/>
    <w:rsid w:val="00550733"/>
    <w:rsid w:val="00550ED6"/>
    <w:rsid w:val="00552D3E"/>
    <w:rsid w:val="005537E3"/>
    <w:rsid w:val="00554C77"/>
    <w:rsid w:val="00554CA6"/>
    <w:rsid w:val="00555680"/>
    <w:rsid w:val="005559D3"/>
    <w:rsid w:val="00555B19"/>
    <w:rsid w:val="00556126"/>
    <w:rsid w:val="005562D3"/>
    <w:rsid w:val="005575AB"/>
    <w:rsid w:val="00560792"/>
    <w:rsid w:val="005611AE"/>
    <w:rsid w:val="005623E4"/>
    <w:rsid w:val="005637A5"/>
    <w:rsid w:val="00563F47"/>
    <w:rsid w:val="00564069"/>
    <w:rsid w:val="005642B1"/>
    <w:rsid w:val="005647A7"/>
    <w:rsid w:val="00565034"/>
    <w:rsid w:val="005654CE"/>
    <w:rsid w:val="00565521"/>
    <w:rsid w:val="005665F9"/>
    <w:rsid w:val="00566FD8"/>
    <w:rsid w:val="00567190"/>
    <w:rsid w:val="00567983"/>
    <w:rsid w:val="00567B4C"/>
    <w:rsid w:val="00567BA0"/>
    <w:rsid w:val="00567C47"/>
    <w:rsid w:val="00570691"/>
    <w:rsid w:val="0057073C"/>
    <w:rsid w:val="00570A64"/>
    <w:rsid w:val="00571A78"/>
    <w:rsid w:val="00572265"/>
    <w:rsid w:val="0057298A"/>
    <w:rsid w:val="00572CA4"/>
    <w:rsid w:val="005734F7"/>
    <w:rsid w:val="00573DA5"/>
    <w:rsid w:val="00574990"/>
    <w:rsid w:val="00575570"/>
    <w:rsid w:val="00576299"/>
    <w:rsid w:val="00576952"/>
    <w:rsid w:val="005801F5"/>
    <w:rsid w:val="00581408"/>
    <w:rsid w:val="00582910"/>
    <w:rsid w:val="00582A52"/>
    <w:rsid w:val="0058334D"/>
    <w:rsid w:val="005833E8"/>
    <w:rsid w:val="00583BC5"/>
    <w:rsid w:val="00583D49"/>
    <w:rsid w:val="00583E3A"/>
    <w:rsid w:val="005855B8"/>
    <w:rsid w:val="00585EFA"/>
    <w:rsid w:val="005863BA"/>
    <w:rsid w:val="005874BC"/>
    <w:rsid w:val="00590D9A"/>
    <w:rsid w:val="005914E7"/>
    <w:rsid w:val="00592360"/>
    <w:rsid w:val="00592817"/>
    <w:rsid w:val="00592B56"/>
    <w:rsid w:val="00596661"/>
    <w:rsid w:val="00596C7C"/>
    <w:rsid w:val="00596EBB"/>
    <w:rsid w:val="0059776B"/>
    <w:rsid w:val="00597817"/>
    <w:rsid w:val="005A01DF"/>
    <w:rsid w:val="005A03DD"/>
    <w:rsid w:val="005A22FE"/>
    <w:rsid w:val="005A3BFD"/>
    <w:rsid w:val="005A3FDA"/>
    <w:rsid w:val="005A46C0"/>
    <w:rsid w:val="005A4768"/>
    <w:rsid w:val="005A5529"/>
    <w:rsid w:val="005A6066"/>
    <w:rsid w:val="005A6906"/>
    <w:rsid w:val="005A6A7A"/>
    <w:rsid w:val="005A76DE"/>
    <w:rsid w:val="005A7E96"/>
    <w:rsid w:val="005A7FAD"/>
    <w:rsid w:val="005B0315"/>
    <w:rsid w:val="005B068F"/>
    <w:rsid w:val="005B0D32"/>
    <w:rsid w:val="005B1BDD"/>
    <w:rsid w:val="005B1D4B"/>
    <w:rsid w:val="005B32A7"/>
    <w:rsid w:val="005B48AF"/>
    <w:rsid w:val="005B6D07"/>
    <w:rsid w:val="005B73E6"/>
    <w:rsid w:val="005B7673"/>
    <w:rsid w:val="005C0956"/>
    <w:rsid w:val="005C12FD"/>
    <w:rsid w:val="005C20CD"/>
    <w:rsid w:val="005C30D6"/>
    <w:rsid w:val="005C602C"/>
    <w:rsid w:val="005C681B"/>
    <w:rsid w:val="005C6B8C"/>
    <w:rsid w:val="005C7A6A"/>
    <w:rsid w:val="005D0145"/>
    <w:rsid w:val="005D2A6B"/>
    <w:rsid w:val="005D30B9"/>
    <w:rsid w:val="005D524A"/>
    <w:rsid w:val="005D52AC"/>
    <w:rsid w:val="005D7B3C"/>
    <w:rsid w:val="005E0046"/>
    <w:rsid w:val="005E01AB"/>
    <w:rsid w:val="005E129A"/>
    <w:rsid w:val="005E18C9"/>
    <w:rsid w:val="005E1A95"/>
    <w:rsid w:val="005E1DF5"/>
    <w:rsid w:val="005E1FCD"/>
    <w:rsid w:val="005E32ED"/>
    <w:rsid w:val="005E3499"/>
    <w:rsid w:val="005E3E74"/>
    <w:rsid w:val="005E45B9"/>
    <w:rsid w:val="005E46C2"/>
    <w:rsid w:val="005E4990"/>
    <w:rsid w:val="005E57CE"/>
    <w:rsid w:val="005E5B20"/>
    <w:rsid w:val="005E71F8"/>
    <w:rsid w:val="005E7321"/>
    <w:rsid w:val="005E783B"/>
    <w:rsid w:val="005E79C2"/>
    <w:rsid w:val="005E7C23"/>
    <w:rsid w:val="005F0429"/>
    <w:rsid w:val="005F070D"/>
    <w:rsid w:val="005F2784"/>
    <w:rsid w:val="005F2E37"/>
    <w:rsid w:val="005F4071"/>
    <w:rsid w:val="005F463A"/>
    <w:rsid w:val="005F5F17"/>
    <w:rsid w:val="005F6E86"/>
    <w:rsid w:val="005F6F89"/>
    <w:rsid w:val="005F7657"/>
    <w:rsid w:val="00600C2E"/>
    <w:rsid w:val="00601D10"/>
    <w:rsid w:val="00602FE4"/>
    <w:rsid w:val="00604CAB"/>
    <w:rsid w:val="00606051"/>
    <w:rsid w:val="006063F3"/>
    <w:rsid w:val="006064B1"/>
    <w:rsid w:val="006103DD"/>
    <w:rsid w:val="00610C20"/>
    <w:rsid w:val="006115FD"/>
    <w:rsid w:val="006116BB"/>
    <w:rsid w:val="00611B06"/>
    <w:rsid w:val="00611C57"/>
    <w:rsid w:val="00611F2D"/>
    <w:rsid w:val="006125A0"/>
    <w:rsid w:val="00612AA1"/>
    <w:rsid w:val="006143FE"/>
    <w:rsid w:val="00614A3E"/>
    <w:rsid w:val="00614EAA"/>
    <w:rsid w:val="00615F3F"/>
    <w:rsid w:val="006164DC"/>
    <w:rsid w:val="00617305"/>
    <w:rsid w:val="00617812"/>
    <w:rsid w:val="006201DD"/>
    <w:rsid w:val="00620A63"/>
    <w:rsid w:val="00622A92"/>
    <w:rsid w:val="00622EAC"/>
    <w:rsid w:val="0062329A"/>
    <w:rsid w:val="00623999"/>
    <w:rsid w:val="00623B7B"/>
    <w:rsid w:val="00623CA4"/>
    <w:rsid w:val="00623F0B"/>
    <w:rsid w:val="006246EC"/>
    <w:rsid w:val="00625868"/>
    <w:rsid w:val="0062648D"/>
    <w:rsid w:val="00626924"/>
    <w:rsid w:val="00626E19"/>
    <w:rsid w:val="0062772E"/>
    <w:rsid w:val="006278D5"/>
    <w:rsid w:val="00630CC2"/>
    <w:rsid w:val="00631CEA"/>
    <w:rsid w:val="006330D5"/>
    <w:rsid w:val="00633CDC"/>
    <w:rsid w:val="00633E92"/>
    <w:rsid w:val="00635B6B"/>
    <w:rsid w:val="006362B2"/>
    <w:rsid w:val="00637AEA"/>
    <w:rsid w:val="006403A0"/>
    <w:rsid w:val="0064088C"/>
    <w:rsid w:val="00641302"/>
    <w:rsid w:val="00642D61"/>
    <w:rsid w:val="00643033"/>
    <w:rsid w:val="00643A90"/>
    <w:rsid w:val="00644C04"/>
    <w:rsid w:val="00646319"/>
    <w:rsid w:val="006469A0"/>
    <w:rsid w:val="00651EA8"/>
    <w:rsid w:val="006529C6"/>
    <w:rsid w:val="00653415"/>
    <w:rsid w:val="00653612"/>
    <w:rsid w:val="00653B29"/>
    <w:rsid w:val="00654262"/>
    <w:rsid w:val="00654A7D"/>
    <w:rsid w:val="00654D98"/>
    <w:rsid w:val="00655391"/>
    <w:rsid w:val="00655730"/>
    <w:rsid w:val="0065611E"/>
    <w:rsid w:val="006562DF"/>
    <w:rsid w:val="006575AC"/>
    <w:rsid w:val="00657D38"/>
    <w:rsid w:val="006606F0"/>
    <w:rsid w:val="006610AE"/>
    <w:rsid w:val="00661B67"/>
    <w:rsid w:val="0066225A"/>
    <w:rsid w:val="00663E50"/>
    <w:rsid w:val="0066491D"/>
    <w:rsid w:val="0066540C"/>
    <w:rsid w:val="00665A84"/>
    <w:rsid w:val="00665BC2"/>
    <w:rsid w:val="00665CFA"/>
    <w:rsid w:val="0066663A"/>
    <w:rsid w:val="00666A2F"/>
    <w:rsid w:val="00666EA8"/>
    <w:rsid w:val="006675E1"/>
    <w:rsid w:val="00667D0C"/>
    <w:rsid w:val="0067016C"/>
    <w:rsid w:val="00670498"/>
    <w:rsid w:val="00671103"/>
    <w:rsid w:val="006712F4"/>
    <w:rsid w:val="006717A1"/>
    <w:rsid w:val="00671891"/>
    <w:rsid w:val="006726AF"/>
    <w:rsid w:val="00672B9B"/>
    <w:rsid w:val="00672E17"/>
    <w:rsid w:val="00673766"/>
    <w:rsid w:val="00673D96"/>
    <w:rsid w:val="0067403D"/>
    <w:rsid w:val="006755E3"/>
    <w:rsid w:val="00675711"/>
    <w:rsid w:val="00675A45"/>
    <w:rsid w:val="00676740"/>
    <w:rsid w:val="00676A55"/>
    <w:rsid w:val="00676DE6"/>
    <w:rsid w:val="00681BC0"/>
    <w:rsid w:val="00681BFB"/>
    <w:rsid w:val="0068244C"/>
    <w:rsid w:val="00682617"/>
    <w:rsid w:val="00682BA8"/>
    <w:rsid w:val="00682E6D"/>
    <w:rsid w:val="006830C5"/>
    <w:rsid w:val="0068363E"/>
    <w:rsid w:val="00683EF7"/>
    <w:rsid w:val="00683F66"/>
    <w:rsid w:val="0068444F"/>
    <w:rsid w:val="00685688"/>
    <w:rsid w:val="00685806"/>
    <w:rsid w:val="00687237"/>
    <w:rsid w:val="0069103A"/>
    <w:rsid w:val="00691342"/>
    <w:rsid w:val="0069144F"/>
    <w:rsid w:val="00694694"/>
    <w:rsid w:val="00694A02"/>
    <w:rsid w:val="00694ECD"/>
    <w:rsid w:val="0069528B"/>
    <w:rsid w:val="00695C5F"/>
    <w:rsid w:val="0069631A"/>
    <w:rsid w:val="0069653B"/>
    <w:rsid w:val="00696860"/>
    <w:rsid w:val="006972C7"/>
    <w:rsid w:val="00697424"/>
    <w:rsid w:val="006A0099"/>
    <w:rsid w:val="006A041C"/>
    <w:rsid w:val="006A166F"/>
    <w:rsid w:val="006A1811"/>
    <w:rsid w:val="006A1858"/>
    <w:rsid w:val="006A2116"/>
    <w:rsid w:val="006A285D"/>
    <w:rsid w:val="006A2FE7"/>
    <w:rsid w:val="006A3D56"/>
    <w:rsid w:val="006A4146"/>
    <w:rsid w:val="006A4D62"/>
    <w:rsid w:val="006A4FCF"/>
    <w:rsid w:val="006A670B"/>
    <w:rsid w:val="006A7288"/>
    <w:rsid w:val="006A75F4"/>
    <w:rsid w:val="006A7E4D"/>
    <w:rsid w:val="006B0722"/>
    <w:rsid w:val="006B082F"/>
    <w:rsid w:val="006B0D4D"/>
    <w:rsid w:val="006B0F01"/>
    <w:rsid w:val="006B2521"/>
    <w:rsid w:val="006B3514"/>
    <w:rsid w:val="006B38E3"/>
    <w:rsid w:val="006B4333"/>
    <w:rsid w:val="006B47A5"/>
    <w:rsid w:val="006B67B6"/>
    <w:rsid w:val="006B747A"/>
    <w:rsid w:val="006B7C86"/>
    <w:rsid w:val="006C15EE"/>
    <w:rsid w:val="006C1781"/>
    <w:rsid w:val="006C1917"/>
    <w:rsid w:val="006C1AA4"/>
    <w:rsid w:val="006C224E"/>
    <w:rsid w:val="006C2E41"/>
    <w:rsid w:val="006C3B48"/>
    <w:rsid w:val="006C6577"/>
    <w:rsid w:val="006C7047"/>
    <w:rsid w:val="006C714A"/>
    <w:rsid w:val="006C72C1"/>
    <w:rsid w:val="006C7DB9"/>
    <w:rsid w:val="006D081D"/>
    <w:rsid w:val="006D169B"/>
    <w:rsid w:val="006D19C4"/>
    <w:rsid w:val="006D2002"/>
    <w:rsid w:val="006D36F2"/>
    <w:rsid w:val="006D429E"/>
    <w:rsid w:val="006D4363"/>
    <w:rsid w:val="006D46B5"/>
    <w:rsid w:val="006D5356"/>
    <w:rsid w:val="006D55BD"/>
    <w:rsid w:val="006D6B8C"/>
    <w:rsid w:val="006D7077"/>
    <w:rsid w:val="006E0DD0"/>
    <w:rsid w:val="006E12DB"/>
    <w:rsid w:val="006E1409"/>
    <w:rsid w:val="006E1566"/>
    <w:rsid w:val="006E1B1C"/>
    <w:rsid w:val="006E4600"/>
    <w:rsid w:val="006E48BF"/>
    <w:rsid w:val="006E4DA7"/>
    <w:rsid w:val="006E506F"/>
    <w:rsid w:val="006E52F0"/>
    <w:rsid w:val="006E6359"/>
    <w:rsid w:val="006E6892"/>
    <w:rsid w:val="006E6915"/>
    <w:rsid w:val="006E6F66"/>
    <w:rsid w:val="006E7373"/>
    <w:rsid w:val="006E75B5"/>
    <w:rsid w:val="006F0206"/>
    <w:rsid w:val="006F06D1"/>
    <w:rsid w:val="006F07C8"/>
    <w:rsid w:val="006F120E"/>
    <w:rsid w:val="006F1938"/>
    <w:rsid w:val="006F1CA4"/>
    <w:rsid w:val="006F2253"/>
    <w:rsid w:val="006F27C0"/>
    <w:rsid w:val="006F2BD0"/>
    <w:rsid w:val="006F2D73"/>
    <w:rsid w:val="006F3420"/>
    <w:rsid w:val="006F3C9B"/>
    <w:rsid w:val="006F4456"/>
    <w:rsid w:val="006F5EA9"/>
    <w:rsid w:val="006F61B0"/>
    <w:rsid w:val="006F678F"/>
    <w:rsid w:val="006F6BD0"/>
    <w:rsid w:val="006F6C58"/>
    <w:rsid w:val="006F6EB3"/>
    <w:rsid w:val="006F761B"/>
    <w:rsid w:val="007001B2"/>
    <w:rsid w:val="00700597"/>
    <w:rsid w:val="007006CC"/>
    <w:rsid w:val="00700C8A"/>
    <w:rsid w:val="00701F92"/>
    <w:rsid w:val="007021AE"/>
    <w:rsid w:val="007024BB"/>
    <w:rsid w:val="007034D4"/>
    <w:rsid w:val="0070359B"/>
    <w:rsid w:val="00703E57"/>
    <w:rsid w:val="00704B8F"/>
    <w:rsid w:val="00704E86"/>
    <w:rsid w:val="007055CE"/>
    <w:rsid w:val="00705A41"/>
    <w:rsid w:val="007072D9"/>
    <w:rsid w:val="00707422"/>
    <w:rsid w:val="00707FBD"/>
    <w:rsid w:val="00710349"/>
    <w:rsid w:val="00710866"/>
    <w:rsid w:val="007115BB"/>
    <w:rsid w:val="00711F46"/>
    <w:rsid w:val="0071272E"/>
    <w:rsid w:val="007140AF"/>
    <w:rsid w:val="00714E2D"/>
    <w:rsid w:val="00715490"/>
    <w:rsid w:val="00717A36"/>
    <w:rsid w:val="00720636"/>
    <w:rsid w:val="0072072D"/>
    <w:rsid w:val="00721FBE"/>
    <w:rsid w:val="007222FF"/>
    <w:rsid w:val="00725287"/>
    <w:rsid w:val="00727A3D"/>
    <w:rsid w:val="00730414"/>
    <w:rsid w:val="00730B68"/>
    <w:rsid w:val="00732924"/>
    <w:rsid w:val="00732D64"/>
    <w:rsid w:val="007352E6"/>
    <w:rsid w:val="007353D5"/>
    <w:rsid w:val="0073560D"/>
    <w:rsid w:val="00735732"/>
    <w:rsid w:val="007358CD"/>
    <w:rsid w:val="007358FC"/>
    <w:rsid w:val="00735D29"/>
    <w:rsid w:val="00736194"/>
    <w:rsid w:val="00736312"/>
    <w:rsid w:val="0073648C"/>
    <w:rsid w:val="00736D33"/>
    <w:rsid w:val="007376D6"/>
    <w:rsid w:val="007377D0"/>
    <w:rsid w:val="007400F3"/>
    <w:rsid w:val="0074022D"/>
    <w:rsid w:val="00741624"/>
    <w:rsid w:val="00741B7E"/>
    <w:rsid w:val="00741D13"/>
    <w:rsid w:val="00742686"/>
    <w:rsid w:val="007426CB"/>
    <w:rsid w:val="00742758"/>
    <w:rsid w:val="007438B3"/>
    <w:rsid w:val="00743EEF"/>
    <w:rsid w:val="007440B4"/>
    <w:rsid w:val="00744506"/>
    <w:rsid w:val="00746611"/>
    <w:rsid w:val="0074703E"/>
    <w:rsid w:val="0074718A"/>
    <w:rsid w:val="00747E23"/>
    <w:rsid w:val="00750AA6"/>
    <w:rsid w:val="00751510"/>
    <w:rsid w:val="00752D0B"/>
    <w:rsid w:val="007536A1"/>
    <w:rsid w:val="007542C2"/>
    <w:rsid w:val="00754522"/>
    <w:rsid w:val="00755081"/>
    <w:rsid w:val="007550E8"/>
    <w:rsid w:val="0075517A"/>
    <w:rsid w:val="007559F1"/>
    <w:rsid w:val="00756905"/>
    <w:rsid w:val="00756BD0"/>
    <w:rsid w:val="0075747A"/>
    <w:rsid w:val="00757B59"/>
    <w:rsid w:val="00757C2E"/>
    <w:rsid w:val="0076075A"/>
    <w:rsid w:val="007620E5"/>
    <w:rsid w:val="007622E5"/>
    <w:rsid w:val="00762ED3"/>
    <w:rsid w:val="00763202"/>
    <w:rsid w:val="0076328D"/>
    <w:rsid w:val="0076473B"/>
    <w:rsid w:val="00764CAF"/>
    <w:rsid w:val="00765538"/>
    <w:rsid w:val="00765E5C"/>
    <w:rsid w:val="00766F0A"/>
    <w:rsid w:val="007671A9"/>
    <w:rsid w:val="007678AF"/>
    <w:rsid w:val="007701A6"/>
    <w:rsid w:val="00770690"/>
    <w:rsid w:val="00770851"/>
    <w:rsid w:val="00770C36"/>
    <w:rsid w:val="00770DA8"/>
    <w:rsid w:val="0077137E"/>
    <w:rsid w:val="007719C3"/>
    <w:rsid w:val="00771B98"/>
    <w:rsid w:val="00771DBC"/>
    <w:rsid w:val="007738A9"/>
    <w:rsid w:val="0077394D"/>
    <w:rsid w:val="00773D8F"/>
    <w:rsid w:val="007756C9"/>
    <w:rsid w:val="00775B27"/>
    <w:rsid w:val="007768B2"/>
    <w:rsid w:val="00776999"/>
    <w:rsid w:val="00776D96"/>
    <w:rsid w:val="007771A8"/>
    <w:rsid w:val="00777D9F"/>
    <w:rsid w:val="007809AF"/>
    <w:rsid w:val="00782122"/>
    <w:rsid w:val="007821D2"/>
    <w:rsid w:val="007826F8"/>
    <w:rsid w:val="00782818"/>
    <w:rsid w:val="0078287B"/>
    <w:rsid w:val="00783857"/>
    <w:rsid w:val="0078390A"/>
    <w:rsid w:val="00784D8C"/>
    <w:rsid w:val="00785763"/>
    <w:rsid w:val="00786416"/>
    <w:rsid w:val="00786433"/>
    <w:rsid w:val="007865A5"/>
    <w:rsid w:val="007868EC"/>
    <w:rsid w:val="00786A22"/>
    <w:rsid w:val="00786EA6"/>
    <w:rsid w:val="00786FDF"/>
    <w:rsid w:val="00787216"/>
    <w:rsid w:val="007876D7"/>
    <w:rsid w:val="00787C40"/>
    <w:rsid w:val="007901FB"/>
    <w:rsid w:val="00790F90"/>
    <w:rsid w:val="007912FC"/>
    <w:rsid w:val="00791588"/>
    <w:rsid w:val="00793CC6"/>
    <w:rsid w:val="007942C5"/>
    <w:rsid w:val="007948D5"/>
    <w:rsid w:val="00795CAF"/>
    <w:rsid w:val="007969E5"/>
    <w:rsid w:val="00796DC2"/>
    <w:rsid w:val="007A0290"/>
    <w:rsid w:val="007A0442"/>
    <w:rsid w:val="007A19C9"/>
    <w:rsid w:val="007A1B0E"/>
    <w:rsid w:val="007A34D5"/>
    <w:rsid w:val="007A35BF"/>
    <w:rsid w:val="007A3B33"/>
    <w:rsid w:val="007A3D69"/>
    <w:rsid w:val="007A46EC"/>
    <w:rsid w:val="007A4902"/>
    <w:rsid w:val="007A6E6D"/>
    <w:rsid w:val="007A7885"/>
    <w:rsid w:val="007B073C"/>
    <w:rsid w:val="007B08B9"/>
    <w:rsid w:val="007B1203"/>
    <w:rsid w:val="007B23F5"/>
    <w:rsid w:val="007B2D29"/>
    <w:rsid w:val="007B2E65"/>
    <w:rsid w:val="007B3ACA"/>
    <w:rsid w:val="007B47B9"/>
    <w:rsid w:val="007B4DC9"/>
    <w:rsid w:val="007B5969"/>
    <w:rsid w:val="007C0088"/>
    <w:rsid w:val="007C0CB0"/>
    <w:rsid w:val="007C12B4"/>
    <w:rsid w:val="007C1FA8"/>
    <w:rsid w:val="007C21E2"/>
    <w:rsid w:val="007C3C58"/>
    <w:rsid w:val="007C4263"/>
    <w:rsid w:val="007C4B46"/>
    <w:rsid w:val="007C4D0C"/>
    <w:rsid w:val="007C4EE2"/>
    <w:rsid w:val="007C5CE0"/>
    <w:rsid w:val="007C6C27"/>
    <w:rsid w:val="007D0699"/>
    <w:rsid w:val="007D0E16"/>
    <w:rsid w:val="007D0FEF"/>
    <w:rsid w:val="007D12EA"/>
    <w:rsid w:val="007D1973"/>
    <w:rsid w:val="007D1C5D"/>
    <w:rsid w:val="007D1CE1"/>
    <w:rsid w:val="007D2748"/>
    <w:rsid w:val="007D32D5"/>
    <w:rsid w:val="007D3BA2"/>
    <w:rsid w:val="007D3FFC"/>
    <w:rsid w:val="007D40AF"/>
    <w:rsid w:val="007D4427"/>
    <w:rsid w:val="007D44E3"/>
    <w:rsid w:val="007D474E"/>
    <w:rsid w:val="007D6CA1"/>
    <w:rsid w:val="007D7A08"/>
    <w:rsid w:val="007D7ECA"/>
    <w:rsid w:val="007E01C6"/>
    <w:rsid w:val="007E021B"/>
    <w:rsid w:val="007E0362"/>
    <w:rsid w:val="007E0977"/>
    <w:rsid w:val="007E1C5F"/>
    <w:rsid w:val="007E50FB"/>
    <w:rsid w:val="007E53B7"/>
    <w:rsid w:val="007E5459"/>
    <w:rsid w:val="007E6AC6"/>
    <w:rsid w:val="007E760D"/>
    <w:rsid w:val="007E764F"/>
    <w:rsid w:val="007F02B4"/>
    <w:rsid w:val="007F0E79"/>
    <w:rsid w:val="007F2233"/>
    <w:rsid w:val="007F2E46"/>
    <w:rsid w:val="007F2E7C"/>
    <w:rsid w:val="007F39FA"/>
    <w:rsid w:val="007F4E2C"/>
    <w:rsid w:val="007F6F8D"/>
    <w:rsid w:val="00800366"/>
    <w:rsid w:val="00800633"/>
    <w:rsid w:val="0080209E"/>
    <w:rsid w:val="008026B3"/>
    <w:rsid w:val="00803F88"/>
    <w:rsid w:val="0080492A"/>
    <w:rsid w:val="00804D4B"/>
    <w:rsid w:val="008050E0"/>
    <w:rsid w:val="00805131"/>
    <w:rsid w:val="00805957"/>
    <w:rsid w:val="00806077"/>
    <w:rsid w:val="0080625C"/>
    <w:rsid w:val="00806292"/>
    <w:rsid w:val="00806449"/>
    <w:rsid w:val="00806514"/>
    <w:rsid w:val="00807CC0"/>
    <w:rsid w:val="0081005F"/>
    <w:rsid w:val="00811573"/>
    <w:rsid w:val="00811F64"/>
    <w:rsid w:val="008124DA"/>
    <w:rsid w:val="00815F78"/>
    <w:rsid w:val="00816782"/>
    <w:rsid w:val="00816EAE"/>
    <w:rsid w:val="008174B8"/>
    <w:rsid w:val="00817737"/>
    <w:rsid w:val="008205F5"/>
    <w:rsid w:val="00820C01"/>
    <w:rsid w:val="00821F29"/>
    <w:rsid w:val="008223CA"/>
    <w:rsid w:val="008225BB"/>
    <w:rsid w:val="00822E88"/>
    <w:rsid w:val="00822ED2"/>
    <w:rsid w:val="0082302C"/>
    <w:rsid w:val="008231AE"/>
    <w:rsid w:val="00823777"/>
    <w:rsid w:val="00823BA9"/>
    <w:rsid w:val="00823BB7"/>
    <w:rsid w:val="00823E72"/>
    <w:rsid w:val="00825650"/>
    <w:rsid w:val="00826A23"/>
    <w:rsid w:val="00830C8F"/>
    <w:rsid w:val="0083102D"/>
    <w:rsid w:val="0083110A"/>
    <w:rsid w:val="008312CC"/>
    <w:rsid w:val="00832589"/>
    <w:rsid w:val="008335BC"/>
    <w:rsid w:val="0083360D"/>
    <w:rsid w:val="00833CCD"/>
    <w:rsid w:val="0083641B"/>
    <w:rsid w:val="00836522"/>
    <w:rsid w:val="008407B0"/>
    <w:rsid w:val="00841598"/>
    <w:rsid w:val="00841CC7"/>
    <w:rsid w:val="0084205A"/>
    <w:rsid w:val="00842F60"/>
    <w:rsid w:val="008432B0"/>
    <w:rsid w:val="00843D6B"/>
    <w:rsid w:val="00843ED0"/>
    <w:rsid w:val="008444E1"/>
    <w:rsid w:val="00845317"/>
    <w:rsid w:val="0084552E"/>
    <w:rsid w:val="00845596"/>
    <w:rsid w:val="00845ACB"/>
    <w:rsid w:val="00846688"/>
    <w:rsid w:val="00846A89"/>
    <w:rsid w:val="00846F11"/>
    <w:rsid w:val="00847E03"/>
    <w:rsid w:val="00850114"/>
    <w:rsid w:val="008502E2"/>
    <w:rsid w:val="00850B95"/>
    <w:rsid w:val="00850E7D"/>
    <w:rsid w:val="00851B71"/>
    <w:rsid w:val="00851C0A"/>
    <w:rsid w:val="00852179"/>
    <w:rsid w:val="008529A3"/>
    <w:rsid w:val="00852CCE"/>
    <w:rsid w:val="008530D6"/>
    <w:rsid w:val="00853953"/>
    <w:rsid w:val="00854C4F"/>
    <w:rsid w:val="00855A36"/>
    <w:rsid w:val="008575FD"/>
    <w:rsid w:val="00857613"/>
    <w:rsid w:val="00861F23"/>
    <w:rsid w:val="00863C10"/>
    <w:rsid w:val="00863C56"/>
    <w:rsid w:val="00864B31"/>
    <w:rsid w:val="008667EF"/>
    <w:rsid w:val="00866F23"/>
    <w:rsid w:val="00871A75"/>
    <w:rsid w:val="00872B44"/>
    <w:rsid w:val="00872D79"/>
    <w:rsid w:val="00872F11"/>
    <w:rsid w:val="008739C1"/>
    <w:rsid w:val="00873D68"/>
    <w:rsid w:val="008742D0"/>
    <w:rsid w:val="00874D77"/>
    <w:rsid w:val="00875C46"/>
    <w:rsid w:val="00875F2E"/>
    <w:rsid w:val="00876018"/>
    <w:rsid w:val="00876D00"/>
    <w:rsid w:val="00877066"/>
    <w:rsid w:val="0087711A"/>
    <w:rsid w:val="00877EFE"/>
    <w:rsid w:val="00880169"/>
    <w:rsid w:val="008801AA"/>
    <w:rsid w:val="00880622"/>
    <w:rsid w:val="00880B32"/>
    <w:rsid w:val="0088234C"/>
    <w:rsid w:val="00882623"/>
    <w:rsid w:val="00883262"/>
    <w:rsid w:val="00883C39"/>
    <w:rsid w:val="00883DC8"/>
    <w:rsid w:val="008855E8"/>
    <w:rsid w:val="008857EF"/>
    <w:rsid w:val="008858AB"/>
    <w:rsid w:val="00885EDD"/>
    <w:rsid w:val="0088770B"/>
    <w:rsid w:val="00887D56"/>
    <w:rsid w:val="0089110A"/>
    <w:rsid w:val="008927BE"/>
    <w:rsid w:val="00894BEC"/>
    <w:rsid w:val="00894FAB"/>
    <w:rsid w:val="00895C04"/>
    <w:rsid w:val="008978F6"/>
    <w:rsid w:val="008979EB"/>
    <w:rsid w:val="00897B44"/>
    <w:rsid w:val="008A08AF"/>
    <w:rsid w:val="008A0921"/>
    <w:rsid w:val="008A0DC8"/>
    <w:rsid w:val="008A1B38"/>
    <w:rsid w:val="008A2D64"/>
    <w:rsid w:val="008A339D"/>
    <w:rsid w:val="008A3A55"/>
    <w:rsid w:val="008A3F8B"/>
    <w:rsid w:val="008A428F"/>
    <w:rsid w:val="008A481C"/>
    <w:rsid w:val="008A6486"/>
    <w:rsid w:val="008A687C"/>
    <w:rsid w:val="008A69C7"/>
    <w:rsid w:val="008A6C07"/>
    <w:rsid w:val="008B0FAF"/>
    <w:rsid w:val="008B16DA"/>
    <w:rsid w:val="008B1981"/>
    <w:rsid w:val="008B264A"/>
    <w:rsid w:val="008B4567"/>
    <w:rsid w:val="008B541F"/>
    <w:rsid w:val="008B5C7C"/>
    <w:rsid w:val="008B65F9"/>
    <w:rsid w:val="008B6886"/>
    <w:rsid w:val="008B68C5"/>
    <w:rsid w:val="008B7170"/>
    <w:rsid w:val="008B7C3F"/>
    <w:rsid w:val="008B7DC2"/>
    <w:rsid w:val="008C0A77"/>
    <w:rsid w:val="008C1D38"/>
    <w:rsid w:val="008C2293"/>
    <w:rsid w:val="008C32C0"/>
    <w:rsid w:val="008C345B"/>
    <w:rsid w:val="008C5097"/>
    <w:rsid w:val="008C51E9"/>
    <w:rsid w:val="008C5741"/>
    <w:rsid w:val="008C5C70"/>
    <w:rsid w:val="008C7316"/>
    <w:rsid w:val="008D29A5"/>
    <w:rsid w:val="008D337A"/>
    <w:rsid w:val="008D3C5C"/>
    <w:rsid w:val="008D4006"/>
    <w:rsid w:val="008D407B"/>
    <w:rsid w:val="008D423C"/>
    <w:rsid w:val="008D4278"/>
    <w:rsid w:val="008D58CE"/>
    <w:rsid w:val="008D59AE"/>
    <w:rsid w:val="008D59FC"/>
    <w:rsid w:val="008D5ACE"/>
    <w:rsid w:val="008D6331"/>
    <w:rsid w:val="008E0BB9"/>
    <w:rsid w:val="008E26D1"/>
    <w:rsid w:val="008E2894"/>
    <w:rsid w:val="008E2C64"/>
    <w:rsid w:val="008E315F"/>
    <w:rsid w:val="008E3DDE"/>
    <w:rsid w:val="008E58ED"/>
    <w:rsid w:val="008E5EF2"/>
    <w:rsid w:val="008E6010"/>
    <w:rsid w:val="008E7A11"/>
    <w:rsid w:val="008E7B6F"/>
    <w:rsid w:val="008E7F39"/>
    <w:rsid w:val="008F1AEA"/>
    <w:rsid w:val="008F1DDF"/>
    <w:rsid w:val="008F26C7"/>
    <w:rsid w:val="008F26E6"/>
    <w:rsid w:val="008F28AD"/>
    <w:rsid w:val="008F3220"/>
    <w:rsid w:val="008F462C"/>
    <w:rsid w:val="008F4895"/>
    <w:rsid w:val="008F4919"/>
    <w:rsid w:val="008F4D32"/>
    <w:rsid w:val="008F55B1"/>
    <w:rsid w:val="008F5C73"/>
    <w:rsid w:val="008F631E"/>
    <w:rsid w:val="008F6F72"/>
    <w:rsid w:val="008F7D72"/>
    <w:rsid w:val="00900717"/>
    <w:rsid w:val="00900F89"/>
    <w:rsid w:val="0090140F"/>
    <w:rsid w:val="009014C3"/>
    <w:rsid w:val="00901882"/>
    <w:rsid w:val="00901A1E"/>
    <w:rsid w:val="00902223"/>
    <w:rsid w:val="00902CBD"/>
    <w:rsid w:val="00902D67"/>
    <w:rsid w:val="00904043"/>
    <w:rsid w:val="00905128"/>
    <w:rsid w:val="0090592F"/>
    <w:rsid w:val="009063D8"/>
    <w:rsid w:val="0090640F"/>
    <w:rsid w:val="009064E6"/>
    <w:rsid w:val="0090662C"/>
    <w:rsid w:val="009075CF"/>
    <w:rsid w:val="00910759"/>
    <w:rsid w:val="00910A77"/>
    <w:rsid w:val="00910CD2"/>
    <w:rsid w:val="00910CD7"/>
    <w:rsid w:val="009118F8"/>
    <w:rsid w:val="009133C6"/>
    <w:rsid w:val="00913743"/>
    <w:rsid w:val="00914020"/>
    <w:rsid w:val="009140C9"/>
    <w:rsid w:val="0091477C"/>
    <w:rsid w:val="009151FA"/>
    <w:rsid w:val="009155A6"/>
    <w:rsid w:val="00915879"/>
    <w:rsid w:val="009161EF"/>
    <w:rsid w:val="00916ECA"/>
    <w:rsid w:val="00920DFC"/>
    <w:rsid w:val="0092262D"/>
    <w:rsid w:val="00922829"/>
    <w:rsid w:val="00922E01"/>
    <w:rsid w:val="00923236"/>
    <w:rsid w:val="009238DE"/>
    <w:rsid w:val="009241B4"/>
    <w:rsid w:val="00924D23"/>
    <w:rsid w:val="009259D1"/>
    <w:rsid w:val="00925A1A"/>
    <w:rsid w:val="00926684"/>
    <w:rsid w:val="00926785"/>
    <w:rsid w:val="00927699"/>
    <w:rsid w:val="00927D27"/>
    <w:rsid w:val="00930406"/>
    <w:rsid w:val="00930AD9"/>
    <w:rsid w:val="00930F54"/>
    <w:rsid w:val="009314FA"/>
    <w:rsid w:val="00931590"/>
    <w:rsid w:val="00931825"/>
    <w:rsid w:val="00931C31"/>
    <w:rsid w:val="009322BA"/>
    <w:rsid w:val="00932349"/>
    <w:rsid w:val="00932362"/>
    <w:rsid w:val="009326B2"/>
    <w:rsid w:val="00932B47"/>
    <w:rsid w:val="00933CF8"/>
    <w:rsid w:val="0093500B"/>
    <w:rsid w:val="00935FC7"/>
    <w:rsid w:val="00937049"/>
    <w:rsid w:val="009374D1"/>
    <w:rsid w:val="0093776B"/>
    <w:rsid w:val="00937E78"/>
    <w:rsid w:val="00941EEE"/>
    <w:rsid w:val="009421B7"/>
    <w:rsid w:val="0094222E"/>
    <w:rsid w:val="00943121"/>
    <w:rsid w:val="0094326E"/>
    <w:rsid w:val="00943F35"/>
    <w:rsid w:val="0094432E"/>
    <w:rsid w:val="00944AAB"/>
    <w:rsid w:val="0094544B"/>
    <w:rsid w:val="009476F3"/>
    <w:rsid w:val="009500F6"/>
    <w:rsid w:val="00950901"/>
    <w:rsid w:val="00950A44"/>
    <w:rsid w:val="009523FE"/>
    <w:rsid w:val="00953535"/>
    <w:rsid w:val="009549C8"/>
    <w:rsid w:val="009575DA"/>
    <w:rsid w:val="00957BBA"/>
    <w:rsid w:val="0096094C"/>
    <w:rsid w:val="009610A9"/>
    <w:rsid w:val="00961B68"/>
    <w:rsid w:val="0096274D"/>
    <w:rsid w:val="00962990"/>
    <w:rsid w:val="00963668"/>
    <w:rsid w:val="00963D67"/>
    <w:rsid w:val="009644D8"/>
    <w:rsid w:val="00964A22"/>
    <w:rsid w:val="009651FA"/>
    <w:rsid w:val="00965953"/>
    <w:rsid w:val="00965B5D"/>
    <w:rsid w:val="00965EC6"/>
    <w:rsid w:val="00965F99"/>
    <w:rsid w:val="0096627B"/>
    <w:rsid w:val="00966BA5"/>
    <w:rsid w:val="00967E51"/>
    <w:rsid w:val="00970C65"/>
    <w:rsid w:val="009720CC"/>
    <w:rsid w:val="00972201"/>
    <w:rsid w:val="00972777"/>
    <w:rsid w:val="009730A2"/>
    <w:rsid w:val="0097417F"/>
    <w:rsid w:val="009741AE"/>
    <w:rsid w:val="009744DA"/>
    <w:rsid w:val="009764FE"/>
    <w:rsid w:val="00976E22"/>
    <w:rsid w:val="009772A5"/>
    <w:rsid w:val="00977B3D"/>
    <w:rsid w:val="00977EEE"/>
    <w:rsid w:val="00980E7E"/>
    <w:rsid w:val="009810F2"/>
    <w:rsid w:val="00981892"/>
    <w:rsid w:val="009829E6"/>
    <w:rsid w:val="0098327A"/>
    <w:rsid w:val="00983949"/>
    <w:rsid w:val="0098402E"/>
    <w:rsid w:val="00984AF6"/>
    <w:rsid w:val="009852AA"/>
    <w:rsid w:val="00985713"/>
    <w:rsid w:val="00987AB1"/>
    <w:rsid w:val="00990139"/>
    <w:rsid w:val="009904E0"/>
    <w:rsid w:val="00990F77"/>
    <w:rsid w:val="009922E6"/>
    <w:rsid w:val="00992D35"/>
    <w:rsid w:val="00992FE1"/>
    <w:rsid w:val="0099310B"/>
    <w:rsid w:val="00993C76"/>
    <w:rsid w:val="0099426B"/>
    <w:rsid w:val="00994788"/>
    <w:rsid w:val="00996A81"/>
    <w:rsid w:val="00996DD8"/>
    <w:rsid w:val="00996FBC"/>
    <w:rsid w:val="0099735B"/>
    <w:rsid w:val="00997E58"/>
    <w:rsid w:val="00997F28"/>
    <w:rsid w:val="009A20AB"/>
    <w:rsid w:val="009A2256"/>
    <w:rsid w:val="009A2C11"/>
    <w:rsid w:val="009A3DD3"/>
    <w:rsid w:val="009A4AF0"/>
    <w:rsid w:val="009A52AC"/>
    <w:rsid w:val="009A5993"/>
    <w:rsid w:val="009A6310"/>
    <w:rsid w:val="009A6513"/>
    <w:rsid w:val="009B0A7B"/>
    <w:rsid w:val="009B19F1"/>
    <w:rsid w:val="009B2115"/>
    <w:rsid w:val="009B2F7F"/>
    <w:rsid w:val="009B3440"/>
    <w:rsid w:val="009B347D"/>
    <w:rsid w:val="009B3FD6"/>
    <w:rsid w:val="009B40B5"/>
    <w:rsid w:val="009B4832"/>
    <w:rsid w:val="009B4DDA"/>
    <w:rsid w:val="009B544C"/>
    <w:rsid w:val="009B567D"/>
    <w:rsid w:val="009B6228"/>
    <w:rsid w:val="009B6EAA"/>
    <w:rsid w:val="009B7050"/>
    <w:rsid w:val="009B7782"/>
    <w:rsid w:val="009B7E63"/>
    <w:rsid w:val="009C017A"/>
    <w:rsid w:val="009C0742"/>
    <w:rsid w:val="009C0B6A"/>
    <w:rsid w:val="009C169E"/>
    <w:rsid w:val="009C2FB0"/>
    <w:rsid w:val="009C36F9"/>
    <w:rsid w:val="009C39B1"/>
    <w:rsid w:val="009C4425"/>
    <w:rsid w:val="009C4455"/>
    <w:rsid w:val="009C61EA"/>
    <w:rsid w:val="009C7B53"/>
    <w:rsid w:val="009C7D5B"/>
    <w:rsid w:val="009D0C50"/>
    <w:rsid w:val="009D0F56"/>
    <w:rsid w:val="009D1033"/>
    <w:rsid w:val="009D148D"/>
    <w:rsid w:val="009D1B73"/>
    <w:rsid w:val="009D292E"/>
    <w:rsid w:val="009D3619"/>
    <w:rsid w:val="009D48E4"/>
    <w:rsid w:val="009D563E"/>
    <w:rsid w:val="009D5BBE"/>
    <w:rsid w:val="009D76B4"/>
    <w:rsid w:val="009D7EA8"/>
    <w:rsid w:val="009E0608"/>
    <w:rsid w:val="009E0D7A"/>
    <w:rsid w:val="009E0E6E"/>
    <w:rsid w:val="009E1F4C"/>
    <w:rsid w:val="009E2FBA"/>
    <w:rsid w:val="009E4096"/>
    <w:rsid w:val="009E43F2"/>
    <w:rsid w:val="009E4948"/>
    <w:rsid w:val="009E5AB0"/>
    <w:rsid w:val="009E655D"/>
    <w:rsid w:val="009E6B34"/>
    <w:rsid w:val="009E6FFA"/>
    <w:rsid w:val="009E7479"/>
    <w:rsid w:val="009F0766"/>
    <w:rsid w:val="009F1CB5"/>
    <w:rsid w:val="009F23B7"/>
    <w:rsid w:val="009F4B2F"/>
    <w:rsid w:val="009F4C2A"/>
    <w:rsid w:val="009F5890"/>
    <w:rsid w:val="009F60DB"/>
    <w:rsid w:val="009F62A0"/>
    <w:rsid w:val="009F6E70"/>
    <w:rsid w:val="009F7326"/>
    <w:rsid w:val="009F7340"/>
    <w:rsid w:val="009F7BCC"/>
    <w:rsid w:val="009F7F4E"/>
    <w:rsid w:val="00A00468"/>
    <w:rsid w:val="00A0049F"/>
    <w:rsid w:val="00A00E3E"/>
    <w:rsid w:val="00A018C8"/>
    <w:rsid w:val="00A0243B"/>
    <w:rsid w:val="00A02C75"/>
    <w:rsid w:val="00A0382C"/>
    <w:rsid w:val="00A03F5B"/>
    <w:rsid w:val="00A04073"/>
    <w:rsid w:val="00A04A69"/>
    <w:rsid w:val="00A04B06"/>
    <w:rsid w:val="00A04DE4"/>
    <w:rsid w:val="00A04E45"/>
    <w:rsid w:val="00A04F0F"/>
    <w:rsid w:val="00A0514F"/>
    <w:rsid w:val="00A058F9"/>
    <w:rsid w:val="00A05918"/>
    <w:rsid w:val="00A06E9D"/>
    <w:rsid w:val="00A07FA8"/>
    <w:rsid w:val="00A10260"/>
    <w:rsid w:val="00A11AEB"/>
    <w:rsid w:val="00A11F1C"/>
    <w:rsid w:val="00A12F0B"/>
    <w:rsid w:val="00A14A78"/>
    <w:rsid w:val="00A17016"/>
    <w:rsid w:val="00A179BB"/>
    <w:rsid w:val="00A21DE9"/>
    <w:rsid w:val="00A2203A"/>
    <w:rsid w:val="00A2313F"/>
    <w:rsid w:val="00A24FBC"/>
    <w:rsid w:val="00A26753"/>
    <w:rsid w:val="00A26E6C"/>
    <w:rsid w:val="00A308C4"/>
    <w:rsid w:val="00A30A77"/>
    <w:rsid w:val="00A314C5"/>
    <w:rsid w:val="00A32759"/>
    <w:rsid w:val="00A32DB7"/>
    <w:rsid w:val="00A32DD6"/>
    <w:rsid w:val="00A3422B"/>
    <w:rsid w:val="00A349B2"/>
    <w:rsid w:val="00A35EE6"/>
    <w:rsid w:val="00A36D0D"/>
    <w:rsid w:val="00A373FE"/>
    <w:rsid w:val="00A37528"/>
    <w:rsid w:val="00A37657"/>
    <w:rsid w:val="00A37F35"/>
    <w:rsid w:val="00A403AD"/>
    <w:rsid w:val="00A42222"/>
    <w:rsid w:val="00A423D9"/>
    <w:rsid w:val="00A42AEF"/>
    <w:rsid w:val="00A4356A"/>
    <w:rsid w:val="00A4416B"/>
    <w:rsid w:val="00A44C43"/>
    <w:rsid w:val="00A44F42"/>
    <w:rsid w:val="00A45408"/>
    <w:rsid w:val="00A460C2"/>
    <w:rsid w:val="00A46A36"/>
    <w:rsid w:val="00A5000B"/>
    <w:rsid w:val="00A5164A"/>
    <w:rsid w:val="00A52749"/>
    <w:rsid w:val="00A52838"/>
    <w:rsid w:val="00A5358F"/>
    <w:rsid w:val="00A53D26"/>
    <w:rsid w:val="00A54845"/>
    <w:rsid w:val="00A55A02"/>
    <w:rsid w:val="00A55DE7"/>
    <w:rsid w:val="00A568C7"/>
    <w:rsid w:val="00A56A3C"/>
    <w:rsid w:val="00A601D0"/>
    <w:rsid w:val="00A60C36"/>
    <w:rsid w:val="00A62566"/>
    <w:rsid w:val="00A6332A"/>
    <w:rsid w:val="00A64A93"/>
    <w:rsid w:val="00A64F05"/>
    <w:rsid w:val="00A64F43"/>
    <w:rsid w:val="00A650B8"/>
    <w:rsid w:val="00A65522"/>
    <w:rsid w:val="00A669F4"/>
    <w:rsid w:val="00A6742C"/>
    <w:rsid w:val="00A67F5C"/>
    <w:rsid w:val="00A710CB"/>
    <w:rsid w:val="00A723D9"/>
    <w:rsid w:val="00A72D13"/>
    <w:rsid w:val="00A73378"/>
    <w:rsid w:val="00A73B6C"/>
    <w:rsid w:val="00A740F4"/>
    <w:rsid w:val="00A741F6"/>
    <w:rsid w:val="00A7468E"/>
    <w:rsid w:val="00A74840"/>
    <w:rsid w:val="00A74DBB"/>
    <w:rsid w:val="00A7612D"/>
    <w:rsid w:val="00A76CE8"/>
    <w:rsid w:val="00A77CD3"/>
    <w:rsid w:val="00A8019A"/>
    <w:rsid w:val="00A81499"/>
    <w:rsid w:val="00A8165D"/>
    <w:rsid w:val="00A818AD"/>
    <w:rsid w:val="00A82193"/>
    <w:rsid w:val="00A83116"/>
    <w:rsid w:val="00A83311"/>
    <w:rsid w:val="00A857EE"/>
    <w:rsid w:val="00A90A3F"/>
    <w:rsid w:val="00A90E55"/>
    <w:rsid w:val="00A90EDE"/>
    <w:rsid w:val="00A91183"/>
    <w:rsid w:val="00A9273F"/>
    <w:rsid w:val="00A92DC5"/>
    <w:rsid w:val="00A93297"/>
    <w:rsid w:val="00A94025"/>
    <w:rsid w:val="00A94B4E"/>
    <w:rsid w:val="00A94E7C"/>
    <w:rsid w:val="00A94FA6"/>
    <w:rsid w:val="00A958E0"/>
    <w:rsid w:val="00A95DA8"/>
    <w:rsid w:val="00A96383"/>
    <w:rsid w:val="00A9654D"/>
    <w:rsid w:val="00A972E4"/>
    <w:rsid w:val="00A97683"/>
    <w:rsid w:val="00A97A70"/>
    <w:rsid w:val="00A97DEE"/>
    <w:rsid w:val="00AA00FC"/>
    <w:rsid w:val="00AA04E2"/>
    <w:rsid w:val="00AA0568"/>
    <w:rsid w:val="00AA1120"/>
    <w:rsid w:val="00AA13DC"/>
    <w:rsid w:val="00AA1477"/>
    <w:rsid w:val="00AA1679"/>
    <w:rsid w:val="00AA1D44"/>
    <w:rsid w:val="00AA2BA0"/>
    <w:rsid w:val="00AA35FD"/>
    <w:rsid w:val="00AA3765"/>
    <w:rsid w:val="00AA45D2"/>
    <w:rsid w:val="00AA4E38"/>
    <w:rsid w:val="00AA4F10"/>
    <w:rsid w:val="00AA5254"/>
    <w:rsid w:val="00AA5D76"/>
    <w:rsid w:val="00AB119B"/>
    <w:rsid w:val="00AB1785"/>
    <w:rsid w:val="00AB1BAA"/>
    <w:rsid w:val="00AB29FE"/>
    <w:rsid w:val="00AB4A85"/>
    <w:rsid w:val="00AB5476"/>
    <w:rsid w:val="00AB5A7C"/>
    <w:rsid w:val="00AB6060"/>
    <w:rsid w:val="00AB6258"/>
    <w:rsid w:val="00AB7736"/>
    <w:rsid w:val="00AB792E"/>
    <w:rsid w:val="00AC0C8B"/>
    <w:rsid w:val="00AC1370"/>
    <w:rsid w:val="00AC15D7"/>
    <w:rsid w:val="00AC342F"/>
    <w:rsid w:val="00AC409A"/>
    <w:rsid w:val="00AC50F5"/>
    <w:rsid w:val="00AC774A"/>
    <w:rsid w:val="00AD02F8"/>
    <w:rsid w:val="00AD131B"/>
    <w:rsid w:val="00AD1522"/>
    <w:rsid w:val="00AD4F26"/>
    <w:rsid w:val="00AD537A"/>
    <w:rsid w:val="00AD6703"/>
    <w:rsid w:val="00AE0AC3"/>
    <w:rsid w:val="00AE168B"/>
    <w:rsid w:val="00AE1975"/>
    <w:rsid w:val="00AE28B2"/>
    <w:rsid w:val="00AE29E8"/>
    <w:rsid w:val="00AE2FEF"/>
    <w:rsid w:val="00AE4596"/>
    <w:rsid w:val="00AE48D5"/>
    <w:rsid w:val="00AE496C"/>
    <w:rsid w:val="00AE5F78"/>
    <w:rsid w:val="00AE7181"/>
    <w:rsid w:val="00AE7371"/>
    <w:rsid w:val="00AE7DEA"/>
    <w:rsid w:val="00AF0198"/>
    <w:rsid w:val="00AF06E4"/>
    <w:rsid w:val="00AF0CBD"/>
    <w:rsid w:val="00AF1072"/>
    <w:rsid w:val="00AF2102"/>
    <w:rsid w:val="00AF2945"/>
    <w:rsid w:val="00AF37B4"/>
    <w:rsid w:val="00AF3C68"/>
    <w:rsid w:val="00AF478C"/>
    <w:rsid w:val="00AF516A"/>
    <w:rsid w:val="00AF5199"/>
    <w:rsid w:val="00AF7198"/>
    <w:rsid w:val="00AF7285"/>
    <w:rsid w:val="00AF7674"/>
    <w:rsid w:val="00AF79DD"/>
    <w:rsid w:val="00AF7EC7"/>
    <w:rsid w:val="00B000CA"/>
    <w:rsid w:val="00B00101"/>
    <w:rsid w:val="00B00EEA"/>
    <w:rsid w:val="00B01CAD"/>
    <w:rsid w:val="00B02B18"/>
    <w:rsid w:val="00B02BD9"/>
    <w:rsid w:val="00B03039"/>
    <w:rsid w:val="00B0378C"/>
    <w:rsid w:val="00B0396E"/>
    <w:rsid w:val="00B03E52"/>
    <w:rsid w:val="00B04247"/>
    <w:rsid w:val="00B04B71"/>
    <w:rsid w:val="00B04E72"/>
    <w:rsid w:val="00B05534"/>
    <w:rsid w:val="00B0553A"/>
    <w:rsid w:val="00B05ACF"/>
    <w:rsid w:val="00B063D0"/>
    <w:rsid w:val="00B06609"/>
    <w:rsid w:val="00B07748"/>
    <w:rsid w:val="00B07D9E"/>
    <w:rsid w:val="00B07ED6"/>
    <w:rsid w:val="00B131B0"/>
    <w:rsid w:val="00B13577"/>
    <w:rsid w:val="00B1389B"/>
    <w:rsid w:val="00B15911"/>
    <w:rsid w:val="00B16DC5"/>
    <w:rsid w:val="00B17B0F"/>
    <w:rsid w:val="00B20601"/>
    <w:rsid w:val="00B20D95"/>
    <w:rsid w:val="00B2167D"/>
    <w:rsid w:val="00B217D2"/>
    <w:rsid w:val="00B21BF8"/>
    <w:rsid w:val="00B22331"/>
    <w:rsid w:val="00B22738"/>
    <w:rsid w:val="00B22B65"/>
    <w:rsid w:val="00B23CF9"/>
    <w:rsid w:val="00B2681E"/>
    <w:rsid w:val="00B27579"/>
    <w:rsid w:val="00B27F96"/>
    <w:rsid w:val="00B31D61"/>
    <w:rsid w:val="00B3284B"/>
    <w:rsid w:val="00B33307"/>
    <w:rsid w:val="00B34815"/>
    <w:rsid w:val="00B35CC1"/>
    <w:rsid w:val="00B36EA8"/>
    <w:rsid w:val="00B414F5"/>
    <w:rsid w:val="00B41AA8"/>
    <w:rsid w:val="00B42A3A"/>
    <w:rsid w:val="00B43192"/>
    <w:rsid w:val="00B432D4"/>
    <w:rsid w:val="00B43DA6"/>
    <w:rsid w:val="00B443DC"/>
    <w:rsid w:val="00B448B4"/>
    <w:rsid w:val="00B448D8"/>
    <w:rsid w:val="00B449D0"/>
    <w:rsid w:val="00B45A01"/>
    <w:rsid w:val="00B462C2"/>
    <w:rsid w:val="00B50C33"/>
    <w:rsid w:val="00B518FA"/>
    <w:rsid w:val="00B51A91"/>
    <w:rsid w:val="00B53C3E"/>
    <w:rsid w:val="00B53E73"/>
    <w:rsid w:val="00B54BDA"/>
    <w:rsid w:val="00B56143"/>
    <w:rsid w:val="00B564BD"/>
    <w:rsid w:val="00B567C9"/>
    <w:rsid w:val="00B5741A"/>
    <w:rsid w:val="00B609FB"/>
    <w:rsid w:val="00B61A7F"/>
    <w:rsid w:val="00B62378"/>
    <w:rsid w:val="00B62B4D"/>
    <w:rsid w:val="00B62CCD"/>
    <w:rsid w:val="00B62CFB"/>
    <w:rsid w:val="00B636FE"/>
    <w:rsid w:val="00B64049"/>
    <w:rsid w:val="00B6581E"/>
    <w:rsid w:val="00B7010F"/>
    <w:rsid w:val="00B70CFF"/>
    <w:rsid w:val="00B71516"/>
    <w:rsid w:val="00B71BC1"/>
    <w:rsid w:val="00B71D8F"/>
    <w:rsid w:val="00B7249E"/>
    <w:rsid w:val="00B72C56"/>
    <w:rsid w:val="00B731E6"/>
    <w:rsid w:val="00B739BD"/>
    <w:rsid w:val="00B74F59"/>
    <w:rsid w:val="00B77156"/>
    <w:rsid w:val="00B779B1"/>
    <w:rsid w:val="00B77AF8"/>
    <w:rsid w:val="00B77CA5"/>
    <w:rsid w:val="00B77D5B"/>
    <w:rsid w:val="00B80131"/>
    <w:rsid w:val="00B80796"/>
    <w:rsid w:val="00B807D6"/>
    <w:rsid w:val="00B823EF"/>
    <w:rsid w:val="00B8291B"/>
    <w:rsid w:val="00B84003"/>
    <w:rsid w:val="00B84C9C"/>
    <w:rsid w:val="00B8657D"/>
    <w:rsid w:val="00B86C56"/>
    <w:rsid w:val="00B87998"/>
    <w:rsid w:val="00B90007"/>
    <w:rsid w:val="00B91899"/>
    <w:rsid w:val="00B934ED"/>
    <w:rsid w:val="00B93C48"/>
    <w:rsid w:val="00B941DE"/>
    <w:rsid w:val="00B95234"/>
    <w:rsid w:val="00B95AEC"/>
    <w:rsid w:val="00B95D9F"/>
    <w:rsid w:val="00B95DBC"/>
    <w:rsid w:val="00B95F18"/>
    <w:rsid w:val="00B9605E"/>
    <w:rsid w:val="00B96CE2"/>
    <w:rsid w:val="00BA09C2"/>
    <w:rsid w:val="00BA1653"/>
    <w:rsid w:val="00BA20D6"/>
    <w:rsid w:val="00BA3033"/>
    <w:rsid w:val="00BA33D2"/>
    <w:rsid w:val="00BA3F44"/>
    <w:rsid w:val="00BA417F"/>
    <w:rsid w:val="00BA4FA2"/>
    <w:rsid w:val="00BA55FD"/>
    <w:rsid w:val="00BA66C9"/>
    <w:rsid w:val="00BA6F38"/>
    <w:rsid w:val="00BA771B"/>
    <w:rsid w:val="00BB0CED"/>
    <w:rsid w:val="00BB0E93"/>
    <w:rsid w:val="00BB0ED3"/>
    <w:rsid w:val="00BB32F2"/>
    <w:rsid w:val="00BB3C1C"/>
    <w:rsid w:val="00BB48C5"/>
    <w:rsid w:val="00BB50D2"/>
    <w:rsid w:val="00BB5435"/>
    <w:rsid w:val="00BB7400"/>
    <w:rsid w:val="00BC027C"/>
    <w:rsid w:val="00BC05A7"/>
    <w:rsid w:val="00BC07BF"/>
    <w:rsid w:val="00BC23D2"/>
    <w:rsid w:val="00BC247B"/>
    <w:rsid w:val="00BC261B"/>
    <w:rsid w:val="00BC2983"/>
    <w:rsid w:val="00BC31D4"/>
    <w:rsid w:val="00BC3751"/>
    <w:rsid w:val="00BC3A46"/>
    <w:rsid w:val="00BC4440"/>
    <w:rsid w:val="00BC49C0"/>
    <w:rsid w:val="00BC4D22"/>
    <w:rsid w:val="00BC7798"/>
    <w:rsid w:val="00BC7A43"/>
    <w:rsid w:val="00BD0656"/>
    <w:rsid w:val="00BD1008"/>
    <w:rsid w:val="00BD221A"/>
    <w:rsid w:val="00BD25F1"/>
    <w:rsid w:val="00BD3683"/>
    <w:rsid w:val="00BD3F21"/>
    <w:rsid w:val="00BD504C"/>
    <w:rsid w:val="00BD54DD"/>
    <w:rsid w:val="00BD638F"/>
    <w:rsid w:val="00BD6594"/>
    <w:rsid w:val="00BD699D"/>
    <w:rsid w:val="00BD7374"/>
    <w:rsid w:val="00BD79F6"/>
    <w:rsid w:val="00BE0AAA"/>
    <w:rsid w:val="00BE10F6"/>
    <w:rsid w:val="00BE1118"/>
    <w:rsid w:val="00BE3B60"/>
    <w:rsid w:val="00BE601D"/>
    <w:rsid w:val="00BE6233"/>
    <w:rsid w:val="00BE63F1"/>
    <w:rsid w:val="00BF037A"/>
    <w:rsid w:val="00BF0460"/>
    <w:rsid w:val="00BF0C80"/>
    <w:rsid w:val="00BF13D7"/>
    <w:rsid w:val="00BF14E3"/>
    <w:rsid w:val="00BF15F8"/>
    <w:rsid w:val="00BF3812"/>
    <w:rsid w:val="00BF499A"/>
    <w:rsid w:val="00BF4E04"/>
    <w:rsid w:val="00BF5438"/>
    <w:rsid w:val="00BF669D"/>
    <w:rsid w:val="00BF6D48"/>
    <w:rsid w:val="00BF7098"/>
    <w:rsid w:val="00BF7443"/>
    <w:rsid w:val="00BF744A"/>
    <w:rsid w:val="00BF7659"/>
    <w:rsid w:val="00BF7B8C"/>
    <w:rsid w:val="00C00E8F"/>
    <w:rsid w:val="00C0129F"/>
    <w:rsid w:val="00C03229"/>
    <w:rsid w:val="00C03427"/>
    <w:rsid w:val="00C0378E"/>
    <w:rsid w:val="00C03AB4"/>
    <w:rsid w:val="00C051AF"/>
    <w:rsid w:val="00C0557D"/>
    <w:rsid w:val="00C05BA1"/>
    <w:rsid w:val="00C065AD"/>
    <w:rsid w:val="00C06712"/>
    <w:rsid w:val="00C06741"/>
    <w:rsid w:val="00C06972"/>
    <w:rsid w:val="00C06C94"/>
    <w:rsid w:val="00C11362"/>
    <w:rsid w:val="00C12153"/>
    <w:rsid w:val="00C12691"/>
    <w:rsid w:val="00C127B4"/>
    <w:rsid w:val="00C130B4"/>
    <w:rsid w:val="00C134D0"/>
    <w:rsid w:val="00C14B67"/>
    <w:rsid w:val="00C15935"/>
    <w:rsid w:val="00C15941"/>
    <w:rsid w:val="00C15F58"/>
    <w:rsid w:val="00C16BE5"/>
    <w:rsid w:val="00C215CE"/>
    <w:rsid w:val="00C229CF"/>
    <w:rsid w:val="00C23D67"/>
    <w:rsid w:val="00C2577D"/>
    <w:rsid w:val="00C275EB"/>
    <w:rsid w:val="00C300FC"/>
    <w:rsid w:val="00C303E0"/>
    <w:rsid w:val="00C30CBB"/>
    <w:rsid w:val="00C31329"/>
    <w:rsid w:val="00C319EE"/>
    <w:rsid w:val="00C32151"/>
    <w:rsid w:val="00C3223A"/>
    <w:rsid w:val="00C32D28"/>
    <w:rsid w:val="00C33055"/>
    <w:rsid w:val="00C3307D"/>
    <w:rsid w:val="00C33117"/>
    <w:rsid w:val="00C3318B"/>
    <w:rsid w:val="00C33662"/>
    <w:rsid w:val="00C338D0"/>
    <w:rsid w:val="00C33D22"/>
    <w:rsid w:val="00C34019"/>
    <w:rsid w:val="00C353F7"/>
    <w:rsid w:val="00C369BC"/>
    <w:rsid w:val="00C370D8"/>
    <w:rsid w:val="00C37BE1"/>
    <w:rsid w:val="00C41D81"/>
    <w:rsid w:val="00C42352"/>
    <w:rsid w:val="00C43659"/>
    <w:rsid w:val="00C438A0"/>
    <w:rsid w:val="00C44A98"/>
    <w:rsid w:val="00C44F90"/>
    <w:rsid w:val="00C45CF1"/>
    <w:rsid w:val="00C45D65"/>
    <w:rsid w:val="00C46508"/>
    <w:rsid w:val="00C51B98"/>
    <w:rsid w:val="00C52FFC"/>
    <w:rsid w:val="00C5322A"/>
    <w:rsid w:val="00C55030"/>
    <w:rsid w:val="00C551F5"/>
    <w:rsid w:val="00C55CEA"/>
    <w:rsid w:val="00C60419"/>
    <w:rsid w:val="00C6045B"/>
    <w:rsid w:val="00C60967"/>
    <w:rsid w:val="00C619B5"/>
    <w:rsid w:val="00C61C32"/>
    <w:rsid w:val="00C61E65"/>
    <w:rsid w:val="00C62717"/>
    <w:rsid w:val="00C635D3"/>
    <w:rsid w:val="00C63AFC"/>
    <w:rsid w:val="00C64618"/>
    <w:rsid w:val="00C646C4"/>
    <w:rsid w:val="00C64707"/>
    <w:rsid w:val="00C64FA6"/>
    <w:rsid w:val="00C65151"/>
    <w:rsid w:val="00C665A1"/>
    <w:rsid w:val="00C66AF7"/>
    <w:rsid w:val="00C673DB"/>
    <w:rsid w:val="00C67A73"/>
    <w:rsid w:val="00C67C70"/>
    <w:rsid w:val="00C70955"/>
    <w:rsid w:val="00C70B3A"/>
    <w:rsid w:val="00C70DC7"/>
    <w:rsid w:val="00C70DC8"/>
    <w:rsid w:val="00C71064"/>
    <w:rsid w:val="00C7176F"/>
    <w:rsid w:val="00C71D9F"/>
    <w:rsid w:val="00C733D3"/>
    <w:rsid w:val="00C737D2"/>
    <w:rsid w:val="00C747BE"/>
    <w:rsid w:val="00C754A6"/>
    <w:rsid w:val="00C75B20"/>
    <w:rsid w:val="00C75C30"/>
    <w:rsid w:val="00C760D0"/>
    <w:rsid w:val="00C77267"/>
    <w:rsid w:val="00C7736F"/>
    <w:rsid w:val="00C77780"/>
    <w:rsid w:val="00C77C23"/>
    <w:rsid w:val="00C77E07"/>
    <w:rsid w:val="00C8019D"/>
    <w:rsid w:val="00C80BAF"/>
    <w:rsid w:val="00C81159"/>
    <w:rsid w:val="00C81B16"/>
    <w:rsid w:val="00C822F2"/>
    <w:rsid w:val="00C825BE"/>
    <w:rsid w:val="00C82CA1"/>
    <w:rsid w:val="00C8359B"/>
    <w:rsid w:val="00C83A4A"/>
    <w:rsid w:val="00C847C4"/>
    <w:rsid w:val="00C85EA1"/>
    <w:rsid w:val="00C8652C"/>
    <w:rsid w:val="00C90026"/>
    <w:rsid w:val="00C906C9"/>
    <w:rsid w:val="00C9135D"/>
    <w:rsid w:val="00C9142E"/>
    <w:rsid w:val="00C914CA"/>
    <w:rsid w:val="00C91B5B"/>
    <w:rsid w:val="00C91CDF"/>
    <w:rsid w:val="00C92902"/>
    <w:rsid w:val="00C932CB"/>
    <w:rsid w:val="00C93F8F"/>
    <w:rsid w:val="00C94DAA"/>
    <w:rsid w:val="00C95A4A"/>
    <w:rsid w:val="00C95A79"/>
    <w:rsid w:val="00C95C01"/>
    <w:rsid w:val="00C96773"/>
    <w:rsid w:val="00C97797"/>
    <w:rsid w:val="00CA0B02"/>
    <w:rsid w:val="00CA13E8"/>
    <w:rsid w:val="00CA19C9"/>
    <w:rsid w:val="00CA1C2C"/>
    <w:rsid w:val="00CA1D5A"/>
    <w:rsid w:val="00CA1FAA"/>
    <w:rsid w:val="00CA20FD"/>
    <w:rsid w:val="00CA34EF"/>
    <w:rsid w:val="00CA4704"/>
    <w:rsid w:val="00CA5875"/>
    <w:rsid w:val="00CA61F9"/>
    <w:rsid w:val="00CA6810"/>
    <w:rsid w:val="00CA7703"/>
    <w:rsid w:val="00CB1041"/>
    <w:rsid w:val="00CB1134"/>
    <w:rsid w:val="00CB1392"/>
    <w:rsid w:val="00CB1922"/>
    <w:rsid w:val="00CB2181"/>
    <w:rsid w:val="00CB21F2"/>
    <w:rsid w:val="00CB22F5"/>
    <w:rsid w:val="00CB2F06"/>
    <w:rsid w:val="00CB3DCB"/>
    <w:rsid w:val="00CB4FEB"/>
    <w:rsid w:val="00CB52C9"/>
    <w:rsid w:val="00CB78AB"/>
    <w:rsid w:val="00CC3401"/>
    <w:rsid w:val="00CC5363"/>
    <w:rsid w:val="00CC54A3"/>
    <w:rsid w:val="00CC5996"/>
    <w:rsid w:val="00CC5BB9"/>
    <w:rsid w:val="00CC7A22"/>
    <w:rsid w:val="00CC7EC2"/>
    <w:rsid w:val="00CD01F7"/>
    <w:rsid w:val="00CD285B"/>
    <w:rsid w:val="00CD3E73"/>
    <w:rsid w:val="00CD3E90"/>
    <w:rsid w:val="00CD43EA"/>
    <w:rsid w:val="00CE00EF"/>
    <w:rsid w:val="00CE28DE"/>
    <w:rsid w:val="00CE3DD6"/>
    <w:rsid w:val="00CE3F77"/>
    <w:rsid w:val="00CE4C20"/>
    <w:rsid w:val="00CE563B"/>
    <w:rsid w:val="00CE582E"/>
    <w:rsid w:val="00CE6382"/>
    <w:rsid w:val="00CE639D"/>
    <w:rsid w:val="00CE6856"/>
    <w:rsid w:val="00CE6A1B"/>
    <w:rsid w:val="00CE7B0A"/>
    <w:rsid w:val="00CF0CCF"/>
    <w:rsid w:val="00CF1A49"/>
    <w:rsid w:val="00CF217D"/>
    <w:rsid w:val="00CF24E3"/>
    <w:rsid w:val="00CF4631"/>
    <w:rsid w:val="00CF4640"/>
    <w:rsid w:val="00CF47E2"/>
    <w:rsid w:val="00CF4C15"/>
    <w:rsid w:val="00CF4E6D"/>
    <w:rsid w:val="00CF52B2"/>
    <w:rsid w:val="00CF63D7"/>
    <w:rsid w:val="00CF6CBD"/>
    <w:rsid w:val="00CF76A9"/>
    <w:rsid w:val="00CF7896"/>
    <w:rsid w:val="00CF7A89"/>
    <w:rsid w:val="00D0096F"/>
    <w:rsid w:val="00D01B46"/>
    <w:rsid w:val="00D02DF9"/>
    <w:rsid w:val="00D034ED"/>
    <w:rsid w:val="00D03CAF"/>
    <w:rsid w:val="00D03E06"/>
    <w:rsid w:val="00D0402E"/>
    <w:rsid w:val="00D043CF"/>
    <w:rsid w:val="00D044C9"/>
    <w:rsid w:val="00D04C98"/>
    <w:rsid w:val="00D0719F"/>
    <w:rsid w:val="00D10767"/>
    <w:rsid w:val="00D10E44"/>
    <w:rsid w:val="00D12627"/>
    <w:rsid w:val="00D1453B"/>
    <w:rsid w:val="00D1480D"/>
    <w:rsid w:val="00D14DBD"/>
    <w:rsid w:val="00D155FE"/>
    <w:rsid w:val="00D15FCB"/>
    <w:rsid w:val="00D16A7F"/>
    <w:rsid w:val="00D2257F"/>
    <w:rsid w:val="00D22D3B"/>
    <w:rsid w:val="00D22DF9"/>
    <w:rsid w:val="00D22FA9"/>
    <w:rsid w:val="00D234DD"/>
    <w:rsid w:val="00D247C9"/>
    <w:rsid w:val="00D25206"/>
    <w:rsid w:val="00D25E61"/>
    <w:rsid w:val="00D26114"/>
    <w:rsid w:val="00D26899"/>
    <w:rsid w:val="00D269CC"/>
    <w:rsid w:val="00D27BFA"/>
    <w:rsid w:val="00D303D7"/>
    <w:rsid w:val="00D309F8"/>
    <w:rsid w:val="00D310CD"/>
    <w:rsid w:val="00D31101"/>
    <w:rsid w:val="00D31301"/>
    <w:rsid w:val="00D3211A"/>
    <w:rsid w:val="00D33371"/>
    <w:rsid w:val="00D33E26"/>
    <w:rsid w:val="00D34BD3"/>
    <w:rsid w:val="00D35033"/>
    <w:rsid w:val="00D3530F"/>
    <w:rsid w:val="00D358C3"/>
    <w:rsid w:val="00D3680E"/>
    <w:rsid w:val="00D36BF4"/>
    <w:rsid w:val="00D41BA4"/>
    <w:rsid w:val="00D42327"/>
    <w:rsid w:val="00D4239A"/>
    <w:rsid w:val="00D42917"/>
    <w:rsid w:val="00D438D3"/>
    <w:rsid w:val="00D43CD5"/>
    <w:rsid w:val="00D442EA"/>
    <w:rsid w:val="00D446F2"/>
    <w:rsid w:val="00D454A5"/>
    <w:rsid w:val="00D474E1"/>
    <w:rsid w:val="00D503EC"/>
    <w:rsid w:val="00D507E9"/>
    <w:rsid w:val="00D50D58"/>
    <w:rsid w:val="00D51164"/>
    <w:rsid w:val="00D5164A"/>
    <w:rsid w:val="00D54621"/>
    <w:rsid w:val="00D5488E"/>
    <w:rsid w:val="00D55AC0"/>
    <w:rsid w:val="00D55BB5"/>
    <w:rsid w:val="00D55C51"/>
    <w:rsid w:val="00D55E68"/>
    <w:rsid w:val="00D5631F"/>
    <w:rsid w:val="00D5719C"/>
    <w:rsid w:val="00D57609"/>
    <w:rsid w:val="00D579A2"/>
    <w:rsid w:val="00D60690"/>
    <w:rsid w:val="00D60A59"/>
    <w:rsid w:val="00D61702"/>
    <w:rsid w:val="00D6287F"/>
    <w:rsid w:val="00D64B4E"/>
    <w:rsid w:val="00D64CDB"/>
    <w:rsid w:val="00D64FC6"/>
    <w:rsid w:val="00D6500B"/>
    <w:rsid w:val="00D659EF"/>
    <w:rsid w:val="00D67768"/>
    <w:rsid w:val="00D70FA0"/>
    <w:rsid w:val="00D710C7"/>
    <w:rsid w:val="00D726C2"/>
    <w:rsid w:val="00D73B29"/>
    <w:rsid w:val="00D73BE1"/>
    <w:rsid w:val="00D74113"/>
    <w:rsid w:val="00D74E91"/>
    <w:rsid w:val="00D75401"/>
    <w:rsid w:val="00D75D3F"/>
    <w:rsid w:val="00D75F00"/>
    <w:rsid w:val="00D7679B"/>
    <w:rsid w:val="00D7788C"/>
    <w:rsid w:val="00D80A3B"/>
    <w:rsid w:val="00D80C6A"/>
    <w:rsid w:val="00D81013"/>
    <w:rsid w:val="00D815A0"/>
    <w:rsid w:val="00D81982"/>
    <w:rsid w:val="00D819B9"/>
    <w:rsid w:val="00D8200C"/>
    <w:rsid w:val="00D82E5C"/>
    <w:rsid w:val="00D83990"/>
    <w:rsid w:val="00D844FA"/>
    <w:rsid w:val="00D84B28"/>
    <w:rsid w:val="00D85E20"/>
    <w:rsid w:val="00D85E92"/>
    <w:rsid w:val="00D8679E"/>
    <w:rsid w:val="00D86947"/>
    <w:rsid w:val="00D8791A"/>
    <w:rsid w:val="00D87D8E"/>
    <w:rsid w:val="00D9025A"/>
    <w:rsid w:val="00D9029D"/>
    <w:rsid w:val="00D90E7B"/>
    <w:rsid w:val="00D90F64"/>
    <w:rsid w:val="00D911D9"/>
    <w:rsid w:val="00D9206E"/>
    <w:rsid w:val="00D935ED"/>
    <w:rsid w:val="00D9361F"/>
    <w:rsid w:val="00D951C3"/>
    <w:rsid w:val="00D957CB"/>
    <w:rsid w:val="00D95885"/>
    <w:rsid w:val="00D95AB7"/>
    <w:rsid w:val="00D95D93"/>
    <w:rsid w:val="00D9637C"/>
    <w:rsid w:val="00D96395"/>
    <w:rsid w:val="00D9717F"/>
    <w:rsid w:val="00DA077F"/>
    <w:rsid w:val="00DA09F7"/>
    <w:rsid w:val="00DA0A62"/>
    <w:rsid w:val="00DA0D73"/>
    <w:rsid w:val="00DA1732"/>
    <w:rsid w:val="00DA2A9B"/>
    <w:rsid w:val="00DA2C90"/>
    <w:rsid w:val="00DA3038"/>
    <w:rsid w:val="00DA3521"/>
    <w:rsid w:val="00DA3DFE"/>
    <w:rsid w:val="00DA44FD"/>
    <w:rsid w:val="00DA4E76"/>
    <w:rsid w:val="00DA51EB"/>
    <w:rsid w:val="00DA63AC"/>
    <w:rsid w:val="00DA64AC"/>
    <w:rsid w:val="00DA6844"/>
    <w:rsid w:val="00DB02F8"/>
    <w:rsid w:val="00DB062D"/>
    <w:rsid w:val="00DB10FB"/>
    <w:rsid w:val="00DB11BA"/>
    <w:rsid w:val="00DB16BA"/>
    <w:rsid w:val="00DB170A"/>
    <w:rsid w:val="00DB1B97"/>
    <w:rsid w:val="00DB1D6D"/>
    <w:rsid w:val="00DB2448"/>
    <w:rsid w:val="00DB2FBF"/>
    <w:rsid w:val="00DB2FD6"/>
    <w:rsid w:val="00DB3111"/>
    <w:rsid w:val="00DB324E"/>
    <w:rsid w:val="00DB3793"/>
    <w:rsid w:val="00DB3B85"/>
    <w:rsid w:val="00DB3E47"/>
    <w:rsid w:val="00DB4ABA"/>
    <w:rsid w:val="00DB4C14"/>
    <w:rsid w:val="00DB61B2"/>
    <w:rsid w:val="00DB7C52"/>
    <w:rsid w:val="00DB7D7B"/>
    <w:rsid w:val="00DC02AE"/>
    <w:rsid w:val="00DC09B0"/>
    <w:rsid w:val="00DC0D36"/>
    <w:rsid w:val="00DC2ED4"/>
    <w:rsid w:val="00DC2F3F"/>
    <w:rsid w:val="00DC32A2"/>
    <w:rsid w:val="00DC3474"/>
    <w:rsid w:val="00DC34A9"/>
    <w:rsid w:val="00DC3986"/>
    <w:rsid w:val="00DC3B05"/>
    <w:rsid w:val="00DC3D47"/>
    <w:rsid w:val="00DC4222"/>
    <w:rsid w:val="00DC43C8"/>
    <w:rsid w:val="00DC44BC"/>
    <w:rsid w:val="00DC4772"/>
    <w:rsid w:val="00DC545F"/>
    <w:rsid w:val="00DC5846"/>
    <w:rsid w:val="00DC5C57"/>
    <w:rsid w:val="00DC63BE"/>
    <w:rsid w:val="00DC65B8"/>
    <w:rsid w:val="00DC701D"/>
    <w:rsid w:val="00DC7243"/>
    <w:rsid w:val="00DD1C2D"/>
    <w:rsid w:val="00DD1D07"/>
    <w:rsid w:val="00DD37CD"/>
    <w:rsid w:val="00DD3F62"/>
    <w:rsid w:val="00DD3FE8"/>
    <w:rsid w:val="00DD4684"/>
    <w:rsid w:val="00DD4A19"/>
    <w:rsid w:val="00DD4F8B"/>
    <w:rsid w:val="00DD518C"/>
    <w:rsid w:val="00DD7554"/>
    <w:rsid w:val="00DE1231"/>
    <w:rsid w:val="00DE14E1"/>
    <w:rsid w:val="00DE19D6"/>
    <w:rsid w:val="00DE1B80"/>
    <w:rsid w:val="00DE2D7F"/>
    <w:rsid w:val="00DE3C1E"/>
    <w:rsid w:val="00DE46F4"/>
    <w:rsid w:val="00DE5396"/>
    <w:rsid w:val="00DE54A5"/>
    <w:rsid w:val="00DE5FE3"/>
    <w:rsid w:val="00DE6D89"/>
    <w:rsid w:val="00DF0D47"/>
    <w:rsid w:val="00DF0DF6"/>
    <w:rsid w:val="00DF1AE2"/>
    <w:rsid w:val="00DF22B3"/>
    <w:rsid w:val="00DF23AD"/>
    <w:rsid w:val="00DF2757"/>
    <w:rsid w:val="00DF29AE"/>
    <w:rsid w:val="00DF458C"/>
    <w:rsid w:val="00DF5DAF"/>
    <w:rsid w:val="00DF6CD0"/>
    <w:rsid w:val="00E02312"/>
    <w:rsid w:val="00E0253E"/>
    <w:rsid w:val="00E029A5"/>
    <w:rsid w:val="00E03032"/>
    <w:rsid w:val="00E03432"/>
    <w:rsid w:val="00E03F59"/>
    <w:rsid w:val="00E04351"/>
    <w:rsid w:val="00E04570"/>
    <w:rsid w:val="00E046E5"/>
    <w:rsid w:val="00E04E9E"/>
    <w:rsid w:val="00E06FA2"/>
    <w:rsid w:val="00E07089"/>
    <w:rsid w:val="00E073DC"/>
    <w:rsid w:val="00E07CC6"/>
    <w:rsid w:val="00E07D5B"/>
    <w:rsid w:val="00E07F57"/>
    <w:rsid w:val="00E10085"/>
    <w:rsid w:val="00E11037"/>
    <w:rsid w:val="00E1274E"/>
    <w:rsid w:val="00E12F57"/>
    <w:rsid w:val="00E1350C"/>
    <w:rsid w:val="00E137E4"/>
    <w:rsid w:val="00E1494C"/>
    <w:rsid w:val="00E14B61"/>
    <w:rsid w:val="00E14F18"/>
    <w:rsid w:val="00E15A86"/>
    <w:rsid w:val="00E169B2"/>
    <w:rsid w:val="00E17139"/>
    <w:rsid w:val="00E208EE"/>
    <w:rsid w:val="00E21481"/>
    <w:rsid w:val="00E22F42"/>
    <w:rsid w:val="00E22FB9"/>
    <w:rsid w:val="00E2366E"/>
    <w:rsid w:val="00E2397D"/>
    <w:rsid w:val="00E23D3A"/>
    <w:rsid w:val="00E23EC3"/>
    <w:rsid w:val="00E24345"/>
    <w:rsid w:val="00E24B70"/>
    <w:rsid w:val="00E25C46"/>
    <w:rsid w:val="00E26253"/>
    <w:rsid w:val="00E2646A"/>
    <w:rsid w:val="00E3060A"/>
    <w:rsid w:val="00E31A53"/>
    <w:rsid w:val="00E31EC1"/>
    <w:rsid w:val="00E32C08"/>
    <w:rsid w:val="00E32DB7"/>
    <w:rsid w:val="00E339AE"/>
    <w:rsid w:val="00E341D8"/>
    <w:rsid w:val="00E34769"/>
    <w:rsid w:val="00E34831"/>
    <w:rsid w:val="00E34A02"/>
    <w:rsid w:val="00E35669"/>
    <w:rsid w:val="00E35A32"/>
    <w:rsid w:val="00E35F78"/>
    <w:rsid w:val="00E363DC"/>
    <w:rsid w:val="00E376AE"/>
    <w:rsid w:val="00E37BCB"/>
    <w:rsid w:val="00E402D2"/>
    <w:rsid w:val="00E40FA9"/>
    <w:rsid w:val="00E42110"/>
    <w:rsid w:val="00E42CB2"/>
    <w:rsid w:val="00E42D86"/>
    <w:rsid w:val="00E43D63"/>
    <w:rsid w:val="00E43E7A"/>
    <w:rsid w:val="00E443E6"/>
    <w:rsid w:val="00E444AC"/>
    <w:rsid w:val="00E44778"/>
    <w:rsid w:val="00E453EC"/>
    <w:rsid w:val="00E46189"/>
    <w:rsid w:val="00E502B9"/>
    <w:rsid w:val="00E51072"/>
    <w:rsid w:val="00E516AD"/>
    <w:rsid w:val="00E51BF4"/>
    <w:rsid w:val="00E534F9"/>
    <w:rsid w:val="00E542CD"/>
    <w:rsid w:val="00E55C2B"/>
    <w:rsid w:val="00E55C88"/>
    <w:rsid w:val="00E56BA2"/>
    <w:rsid w:val="00E600CD"/>
    <w:rsid w:val="00E60443"/>
    <w:rsid w:val="00E616A6"/>
    <w:rsid w:val="00E61938"/>
    <w:rsid w:val="00E61E9A"/>
    <w:rsid w:val="00E6222C"/>
    <w:rsid w:val="00E63CF2"/>
    <w:rsid w:val="00E643A8"/>
    <w:rsid w:val="00E65913"/>
    <w:rsid w:val="00E65F8D"/>
    <w:rsid w:val="00E66EE9"/>
    <w:rsid w:val="00E679DD"/>
    <w:rsid w:val="00E67AF6"/>
    <w:rsid w:val="00E70320"/>
    <w:rsid w:val="00E70E33"/>
    <w:rsid w:val="00E71995"/>
    <w:rsid w:val="00E722C9"/>
    <w:rsid w:val="00E72711"/>
    <w:rsid w:val="00E7349A"/>
    <w:rsid w:val="00E740E9"/>
    <w:rsid w:val="00E743E4"/>
    <w:rsid w:val="00E75D13"/>
    <w:rsid w:val="00E7669B"/>
    <w:rsid w:val="00E76701"/>
    <w:rsid w:val="00E76B5C"/>
    <w:rsid w:val="00E76F95"/>
    <w:rsid w:val="00E7747C"/>
    <w:rsid w:val="00E77F29"/>
    <w:rsid w:val="00E80813"/>
    <w:rsid w:val="00E80975"/>
    <w:rsid w:val="00E811EF"/>
    <w:rsid w:val="00E81240"/>
    <w:rsid w:val="00E819BB"/>
    <w:rsid w:val="00E82885"/>
    <w:rsid w:val="00E8401E"/>
    <w:rsid w:val="00E84BE0"/>
    <w:rsid w:val="00E84CE3"/>
    <w:rsid w:val="00E85AD2"/>
    <w:rsid w:val="00E85D2B"/>
    <w:rsid w:val="00E8624C"/>
    <w:rsid w:val="00E868F2"/>
    <w:rsid w:val="00E86DB7"/>
    <w:rsid w:val="00E90464"/>
    <w:rsid w:val="00E9098D"/>
    <w:rsid w:val="00E91552"/>
    <w:rsid w:val="00E91570"/>
    <w:rsid w:val="00E92651"/>
    <w:rsid w:val="00E941D7"/>
    <w:rsid w:val="00E9542D"/>
    <w:rsid w:val="00E96779"/>
    <w:rsid w:val="00E9707D"/>
    <w:rsid w:val="00EA0C21"/>
    <w:rsid w:val="00EA0DA7"/>
    <w:rsid w:val="00EA0E40"/>
    <w:rsid w:val="00EA11DC"/>
    <w:rsid w:val="00EA16BE"/>
    <w:rsid w:val="00EA1819"/>
    <w:rsid w:val="00EA1D32"/>
    <w:rsid w:val="00EA33C0"/>
    <w:rsid w:val="00EA480F"/>
    <w:rsid w:val="00EA4E9A"/>
    <w:rsid w:val="00EA59DD"/>
    <w:rsid w:val="00EA680E"/>
    <w:rsid w:val="00EA7D9D"/>
    <w:rsid w:val="00EA7F68"/>
    <w:rsid w:val="00EB0084"/>
    <w:rsid w:val="00EB017A"/>
    <w:rsid w:val="00EB140E"/>
    <w:rsid w:val="00EB177C"/>
    <w:rsid w:val="00EB185C"/>
    <w:rsid w:val="00EB1C41"/>
    <w:rsid w:val="00EB1D5F"/>
    <w:rsid w:val="00EB26B3"/>
    <w:rsid w:val="00EB26B6"/>
    <w:rsid w:val="00EB32B9"/>
    <w:rsid w:val="00EB32DA"/>
    <w:rsid w:val="00EB4B22"/>
    <w:rsid w:val="00EB56B3"/>
    <w:rsid w:val="00EB6D1C"/>
    <w:rsid w:val="00EB765F"/>
    <w:rsid w:val="00EC0153"/>
    <w:rsid w:val="00EC0462"/>
    <w:rsid w:val="00EC04DC"/>
    <w:rsid w:val="00EC172A"/>
    <w:rsid w:val="00EC18B9"/>
    <w:rsid w:val="00EC1EEE"/>
    <w:rsid w:val="00EC1FC7"/>
    <w:rsid w:val="00EC2032"/>
    <w:rsid w:val="00EC23E5"/>
    <w:rsid w:val="00EC2B7E"/>
    <w:rsid w:val="00EC38F1"/>
    <w:rsid w:val="00EC3C1C"/>
    <w:rsid w:val="00EC4370"/>
    <w:rsid w:val="00EC5063"/>
    <w:rsid w:val="00EC5738"/>
    <w:rsid w:val="00EC6476"/>
    <w:rsid w:val="00EC70ED"/>
    <w:rsid w:val="00EC731C"/>
    <w:rsid w:val="00ED2CA7"/>
    <w:rsid w:val="00ED2E9F"/>
    <w:rsid w:val="00ED3547"/>
    <w:rsid w:val="00ED37F6"/>
    <w:rsid w:val="00ED3FCF"/>
    <w:rsid w:val="00ED4CE6"/>
    <w:rsid w:val="00ED5F22"/>
    <w:rsid w:val="00ED63EA"/>
    <w:rsid w:val="00ED6CA5"/>
    <w:rsid w:val="00ED6DA2"/>
    <w:rsid w:val="00ED6EC2"/>
    <w:rsid w:val="00ED79B8"/>
    <w:rsid w:val="00ED7DFD"/>
    <w:rsid w:val="00EE26F4"/>
    <w:rsid w:val="00EE4639"/>
    <w:rsid w:val="00EE47EF"/>
    <w:rsid w:val="00EE59F9"/>
    <w:rsid w:val="00EE67BB"/>
    <w:rsid w:val="00EE6CC1"/>
    <w:rsid w:val="00EE7033"/>
    <w:rsid w:val="00EE7679"/>
    <w:rsid w:val="00EF0124"/>
    <w:rsid w:val="00EF1349"/>
    <w:rsid w:val="00EF1961"/>
    <w:rsid w:val="00EF1DCF"/>
    <w:rsid w:val="00EF306F"/>
    <w:rsid w:val="00EF4939"/>
    <w:rsid w:val="00EF7283"/>
    <w:rsid w:val="00EF7BA0"/>
    <w:rsid w:val="00F02C1E"/>
    <w:rsid w:val="00F02D1F"/>
    <w:rsid w:val="00F02F8C"/>
    <w:rsid w:val="00F03346"/>
    <w:rsid w:val="00F03EF3"/>
    <w:rsid w:val="00F045E2"/>
    <w:rsid w:val="00F049C1"/>
    <w:rsid w:val="00F053FB"/>
    <w:rsid w:val="00F057EF"/>
    <w:rsid w:val="00F06074"/>
    <w:rsid w:val="00F07647"/>
    <w:rsid w:val="00F0777D"/>
    <w:rsid w:val="00F07F10"/>
    <w:rsid w:val="00F11C6E"/>
    <w:rsid w:val="00F1203E"/>
    <w:rsid w:val="00F13E53"/>
    <w:rsid w:val="00F1453E"/>
    <w:rsid w:val="00F17430"/>
    <w:rsid w:val="00F177BC"/>
    <w:rsid w:val="00F2034F"/>
    <w:rsid w:val="00F2039A"/>
    <w:rsid w:val="00F20694"/>
    <w:rsid w:val="00F20B11"/>
    <w:rsid w:val="00F21796"/>
    <w:rsid w:val="00F21FEC"/>
    <w:rsid w:val="00F220F0"/>
    <w:rsid w:val="00F2337D"/>
    <w:rsid w:val="00F23D11"/>
    <w:rsid w:val="00F2431D"/>
    <w:rsid w:val="00F244BE"/>
    <w:rsid w:val="00F24F72"/>
    <w:rsid w:val="00F26796"/>
    <w:rsid w:val="00F269CC"/>
    <w:rsid w:val="00F27146"/>
    <w:rsid w:val="00F27CA8"/>
    <w:rsid w:val="00F30700"/>
    <w:rsid w:val="00F31045"/>
    <w:rsid w:val="00F31DDD"/>
    <w:rsid w:val="00F32079"/>
    <w:rsid w:val="00F3364E"/>
    <w:rsid w:val="00F33C40"/>
    <w:rsid w:val="00F34963"/>
    <w:rsid w:val="00F34FC4"/>
    <w:rsid w:val="00F34FCD"/>
    <w:rsid w:val="00F35545"/>
    <w:rsid w:val="00F360FC"/>
    <w:rsid w:val="00F364A2"/>
    <w:rsid w:val="00F36647"/>
    <w:rsid w:val="00F37421"/>
    <w:rsid w:val="00F37A2F"/>
    <w:rsid w:val="00F4110E"/>
    <w:rsid w:val="00F41D09"/>
    <w:rsid w:val="00F42D04"/>
    <w:rsid w:val="00F433A6"/>
    <w:rsid w:val="00F43516"/>
    <w:rsid w:val="00F44E98"/>
    <w:rsid w:val="00F452E8"/>
    <w:rsid w:val="00F4568F"/>
    <w:rsid w:val="00F4622A"/>
    <w:rsid w:val="00F46BFA"/>
    <w:rsid w:val="00F5003D"/>
    <w:rsid w:val="00F5128E"/>
    <w:rsid w:val="00F5276A"/>
    <w:rsid w:val="00F52A59"/>
    <w:rsid w:val="00F52D09"/>
    <w:rsid w:val="00F52F7C"/>
    <w:rsid w:val="00F53237"/>
    <w:rsid w:val="00F53530"/>
    <w:rsid w:val="00F53892"/>
    <w:rsid w:val="00F53970"/>
    <w:rsid w:val="00F5473D"/>
    <w:rsid w:val="00F548C8"/>
    <w:rsid w:val="00F549B5"/>
    <w:rsid w:val="00F551F9"/>
    <w:rsid w:val="00F56394"/>
    <w:rsid w:val="00F56B58"/>
    <w:rsid w:val="00F570AC"/>
    <w:rsid w:val="00F57BED"/>
    <w:rsid w:val="00F6064C"/>
    <w:rsid w:val="00F62718"/>
    <w:rsid w:val="00F627E0"/>
    <w:rsid w:val="00F62976"/>
    <w:rsid w:val="00F62EBA"/>
    <w:rsid w:val="00F63074"/>
    <w:rsid w:val="00F642F6"/>
    <w:rsid w:val="00F67906"/>
    <w:rsid w:val="00F67A48"/>
    <w:rsid w:val="00F67D8C"/>
    <w:rsid w:val="00F67FB8"/>
    <w:rsid w:val="00F7011E"/>
    <w:rsid w:val="00F70442"/>
    <w:rsid w:val="00F70FE8"/>
    <w:rsid w:val="00F71010"/>
    <w:rsid w:val="00F71126"/>
    <w:rsid w:val="00F71618"/>
    <w:rsid w:val="00F71BB8"/>
    <w:rsid w:val="00F726EB"/>
    <w:rsid w:val="00F72D14"/>
    <w:rsid w:val="00F74458"/>
    <w:rsid w:val="00F74786"/>
    <w:rsid w:val="00F74820"/>
    <w:rsid w:val="00F74B7D"/>
    <w:rsid w:val="00F75980"/>
    <w:rsid w:val="00F75D4A"/>
    <w:rsid w:val="00F76448"/>
    <w:rsid w:val="00F765E8"/>
    <w:rsid w:val="00F767BD"/>
    <w:rsid w:val="00F77E94"/>
    <w:rsid w:val="00F80439"/>
    <w:rsid w:val="00F81304"/>
    <w:rsid w:val="00F813AD"/>
    <w:rsid w:val="00F8144E"/>
    <w:rsid w:val="00F8148D"/>
    <w:rsid w:val="00F81DD1"/>
    <w:rsid w:val="00F81F0F"/>
    <w:rsid w:val="00F81FB6"/>
    <w:rsid w:val="00F82B2B"/>
    <w:rsid w:val="00F83043"/>
    <w:rsid w:val="00F8336C"/>
    <w:rsid w:val="00F835E3"/>
    <w:rsid w:val="00F85278"/>
    <w:rsid w:val="00F857C9"/>
    <w:rsid w:val="00F85C66"/>
    <w:rsid w:val="00F87949"/>
    <w:rsid w:val="00F879FB"/>
    <w:rsid w:val="00F901DE"/>
    <w:rsid w:val="00F9077E"/>
    <w:rsid w:val="00F90D4B"/>
    <w:rsid w:val="00F9149D"/>
    <w:rsid w:val="00F92001"/>
    <w:rsid w:val="00F92AAB"/>
    <w:rsid w:val="00F92D27"/>
    <w:rsid w:val="00F93646"/>
    <w:rsid w:val="00F93E90"/>
    <w:rsid w:val="00F95119"/>
    <w:rsid w:val="00F96873"/>
    <w:rsid w:val="00F96BAF"/>
    <w:rsid w:val="00F971A4"/>
    <w:rsid w:val="00F97413"/>
    <w:rsid w:val="00F97AD5"/>
    <w:rsid w:val="00F97E1B"/>
    <w:rsid w:val="00FA00B0"/>
    <w:rsid w:val="00FA0280"/>
    <w:rsid w:val="00FA0A17"/>
    <w:rsid w:val="00FA0BDD"/>
    <w:rsid w:val="00FA0BEA"/>
    <w:rsid w:val="00FA120E"/>
    <w:rsid w:val="00FA20F6"/>
    <w:rsid w:val="00FA2E9F"/>
    <w:rsid w:val="00FA37CF"/>
    <w:rsid w:val="00FA3AE9"/>
    <w:rsid w:val="00FA4248"/>
    <w:rsid w:val="00FA6788"/>
    <w:rsid w:val="00FA70E3"/>
    <w:rsid w:val="00FA7300"/>
    <w:rsid w:val="00FA787A"/>
    <w:rsid w:val="00FA7F93"/>
    <w:rsid w:val="00FB0578"/>
    <w:rsid w:val="00FB0B7C"/>
    <w:rsid w:val="00FB0CFF"/>
    <w:rsid w:val="00FB0D6B"/>
    <w:rsid w:val="00FB45D7"/>
    <w:rsid w:val="00FB46DC"/>
    <w:rsid w:val="00FB4A10"/>
    <w:rsid w:val="00FB4CD9"/>
    <w:rsid w:val="00FB4DF5"/>
    <w:rsid w:val="00FB76A8"/>
    <w:rsid w:val="00FB7C7F"/>
    <w:rsid w:val="00FC0191"/>
    <w:rsid w:val="00FC09CD"/>
    <w:rsid w:val="00FC105C"/>
    <w:rsid w:val="00FC2B35"/>
    <w:rsid w:val="00FC3045"/>
    <w:rsid w:val="00FC3207"/>
    <w:rsid w:val="00FC345C"/>
    <w:rsid w:val="00FC3957"/>
    <w:rsid w:val="00FC3B49"/>
    <w:rsid w:val="00FC3EC9"/>
    <w:rsid w:val="00FC4C7C"/>
    <w:rsid w:val="00FC62C8"/>
    <w:rsid w:val="00FC652B"/>
    <w:rsid w:val="00FC70B6"/>
    <w:rsid w:val="00FD0969"/>
    <w:rsid w:val="00FD208D"/>
    <w:rsid w:val="00FD229B"/>
    <w:rsid w:val="00FD3597"/>
    <w:rsid w:val="00FD437F"/>
    <w:rsid w:val="00FD5194"/>
    <w:rsid w:val="00FD74EF"/>
    <w:rsid w:val="00FD7612"/>
    <w:rsid w:val="00FE176B"/>
    <w:rsid w:val="00FE1E04"/>
    <w:rsid w:val="00FE2B00"/>
    <w:rsid w:val="00FE2BB1"/>
    <w:rsid w:val="00FE4C77"/>
    <w:rsid w:val="00FE5898"/>
    <w:rsid w:val="00FE5B62"/>
    <w:rsid w:val="00FE683D"/>
    <w:rsid w:val="00FE7606"/>
    <w:rsid w:val="00FE7C8C"/>
    <w:rsid w:val="00FF0601"/>
    <w:rsid w:val="00FF12DF"/>
    <w:rsid w:val="00FF1881"/>
    <w:rsid w:val="00FF20AB"/>
    <w:rsid w:val="00FF2533"/>
    <w:rsid w:val="00FF314C"/>
    <w:rsid w:val="00FF31B1"/>
    <w:rsid w:val="00FF3F58"/>
    <w:rsid w:val="00FF474C"/>
    <w:rsid w:val="00FF4DD5"/>
    <w:rsid w:val="00FF4F3A"/>
    <w:rsid w:val="00FF5C58"/>
    <w:rsid w:val="00FF6110"/>
    <w:rsid w:val="00FF7106"/>
    <w:rsid w:val="05E8C468"/>
    <w:rsid w:val="308E94F5"/>
    <w:rsid w:val="402C6823"/>
    <w:rsid w:val="5EE4C700"/>
    <w:rsid w:val="6769880B"/>
    <w:rsid w:val="6861C245"/>
    <w:rsid w:val="6A97FF05"/>
    <w:rsid w:val="767AAE0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F6664"/>
  <w15:chartTrackingRefBased/>
  <w15:docId w15:val="{2133D8B1-6961-48BF-B9D9-9D4A4C96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F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6312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E"/>
      <w14:ligatures w14:val="none"/>
    </w:rPr>
  </w:style>
  <w:style w:type="paragraph" w:styleId="Heading4">
    <w:name w:val="heading 4"/>
    <w:basedOn w:val="Normal"/>
    <w:next w:val="Normal"/>
    <w:link w:val="Heading4Char"/>
    <w:uiPriority w:val="9"/>
    <w:semiHidden/>
    <w:unhideWhenUsed/>
    <w:qFormat/>
    <w:rsid w:val="008D5A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0F56"/>
    <w:pPr>
      <w:ind w:left="720"/>
      <w:contextualSpacing/>
    </w:pPr>
  </w:style>
  <w:style w:type="character" w:styleId="Hyperlink">
    <w:name w:val="Hyperlink"/>
    <w:basedOn w:val="DefaultParagraphFont"/>
    <w:uiPriority w:val="99"/>
    <w:unhideWhenUsed/>
    <w:rsid w:val="0051312E"/>
    <w:rPr>
      <w:color w:val="0563C1" w:themeColor="hyperlink"/>
      <w:u w:val="single"/>
    </w:rPr>
  </w:style>
  <w:style w:type="character" w:styleId="UnresolvedMention">
    <w:name w:val="Unresolved Mention"/>
    <w:basedOn w:val="DefaultParagraphFont"/>
    <w:uiPriority w:val="99"/>
    <w:semiHidden/>
    <w:unhideWhenUsed/>
    <w:rsid w:val="0051312E"/>
    <w:rPr>
      <w:color w:val="605E5C"/>
      <w:shd w:val="clear" w:color="auto" w:fill="E1DFDD"/>
    </w:rPr>
  </w:style>
  <w:style w:type="character" w:customStyle="1" w:styleId="Heading3Char">
    <w:name w:val="Heading 3 Char"/>
    <w:basedOn w:val="DefaultParagraphFont"/>
    <w:link w:val="Heading3"/>
    <w:uiPriority w:val="9"/>
    <w:rsid w:val="00063123"/>
    <w:rPr>
      <w:rFonts w:ascii="Times New Roman" w:eastAsia="Times New Roman" w:hAnsi="Times New Roman" w:cs="Times New Roman"/>
      <w:b/>
      <w:bCs/>
      <w:kern w:val="0"/>
      <w:sz w:val="27"/>
      <w:szCs w:val="27"/>
      <w:lang w:eastAsia="en-IE"/>
      <w14:ligatures w14:val="none"/>
    </w:rPr>
  </w:style>
  <w:style w:type="character" w:styleId="Emphasis">
    <w:name w:val="Emphasis"/>
    <w:basedOn w:val="DefaultParagraphFont"/>
    <w:uiPriority w:val="20"/>
    <w:qFormat/>
    <w:rsid w:val="00063123"/>
    <w:rPr>
      <w:i/>
      <w:iCs/>
    </w:rPr>
  </w:style>
  <w:style w:type="paragraph" w:styleId="NormalWeb">
    <w:name w:val="Normal (Web)"/>
    <w:basedOn w:val="Normal"/>
    <w:uiPriority w:val="99"/>
    <w:semiHidden/>
    <w:unhideWhenUsed/>
    <w:rsid w:val="00F269C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ListParagraphChar">
    <w:name w:val="List Paragraph Char"/>
    <w:basedOn w:val="DefaultParagraphFont"/>
    <w:link w:val="ListParagraph"/>
    <w:uiPriority w:val="34"/>
    <w:rsid w:val="00137111"/>
  </w:style>
  <w:style w:type="paragraph" w:styleId="FootnoteText">
    <w:name w:val="footnote text"/>
    <w:aliases w:val="Footnote Text Char2 Char1,Footnote Text Char Char1 Char1,Footnote Text Char1 Char Char Char,Footnote Text Char Char Char Char Char,Footnote Text Char1 Char1 Char,Footnote Text Char Char Char1 Char,Char,Char Char Char,F1,Footnotes,FA Fu,o,f"/>
    <w:basedOn w:val="Normal"/>
    <w:link w:val="FootnoteTextChar"/>
    <w:uiPriority w:val="99"/>
    <w:unhideWhenUsed/>
    <w:qFormat/>
    <w:rsid w:val="00137111"/>
    <w:pPr>
      <w:spacing w:after="0" w:line="240" w:lineRule="auto"/>
    </w:pPr>
    <w:rPr>
      <w:kern w:val="0"/>
      <w:sz w:val="20"/>
      <w:szCs w:val="20"/>
      <w14:ligatures w14:val="none"/>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F1 Char"/>
    <w:basedOn w:val="DefaultParagraphFont"/>
    <w:link w:val="FootnoteText"/>
    <w:uiPriority w:val="99"/>
    <w:qFormat/>
    <w:rsid w:val="00137111"/>
    <w:rPr>
      <w:kern w:val="0"/>
      <w:sz w:val="20"/>
      <w:szCs w:val="20"/>
      <w14:ligatures w14:val="none"/>
    </w:rPr>
  </w:style>
  <w:style w:type="character" w:styleId="FootnoteReference">
    <w:name w:val="footnote reference"/>
    <w:aliases w:val="4_G,Footnote Reference Number,ftref,Footnote symbol,Footnote Refernece,4_G Char Char Char Char Char Char Char,Footnotes refss Char Char Char Char Char Char Char,ftref Char Char Char Char Char Char Char,Fußnotenzeichen_Raxen,Ref,4_G Ch"/>
    <w:basedOn w:val="DefaultParagraphFont"/>
    <w:link w:val="4GCharCharCharCharCharChar"/>
    <w:uiPriority w:val="99"/>
    <w:unhideWhenUsed/>
    <w:qFormat/>
    <w:rsid w:val="00137111"/>
    <w:rPr>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736194"/>
    <w:pPr>
      <w:spacing w:line="240" w:lineRule="exact"/>
      <w:jc w:val="both"/>
    </w:pPr>
    <w:rPr>
      <w:vertAlign w:val="superscript"/>
    </w:rPr>
  </w:style>
  <w:style w:type="character" w:customStyle="1" w:styleId="markedcontent">
    <w:name w:val="markedcontent"/>
    <w:basedOn w:val="DefaultParagraphFont"/>
    <w:rsid w:val="00736194"/>
  </w:style>
  <w:style w:type="character" w:styleId="FollowedHyperlink">
    <w:name w:val="FollowedHyperlink"/>
    <w:basedOn w:val="DefaultParagraphFont"/>
    <w:uiPriority w:val="99"/>
    <w:semiHidden/>
    <w:unhideWhenUsed/>
    <w:rsid w:val="009D3619"/>
    <w:rPr>
      <w:color w:val="954F72" w:themeColor="followedHyperlink"/>
      <w:u w:val="single"/>
    </w:rPr>
  </w:style>
  <w:style w:type="character" w:customStyle="1" w:styleId="Heading2Char">
    <w:name w:val="Heading 2 Char"/>
    <w:basedOn w:val="DefaultParagraphFont"/>
    <w:link w:val="Heading2"/>
    <w:uiPriority w:val="9"/>
    <w:rsid w:val="008D5AC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D5AC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62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8B3"/>
  </w:style>
  <w:style w:type="paragraph" w:styleId="Footer">
    <w:name w:val="footer"/>
    <w:basedOn w:val="Normal"/>
    <w:link w:val="FooterChar"/>
    <w:uiPriority w:val="99"/>
    <w:unhideWhenUsed/>
    <w:rsid w:val="00162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8B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2D5D"/>
    <w:pPr>
      <w:spacing w:after="0" w:line="240" w:lineRule="auto"/>
    </w:pPr>
  </w:style>
  <w:style w:type="paragraph" w:styleId="CommentSubject">
    <w:name w:val="annotation subject"/>
    <w:basedOn w:val="CommentText"/>
    <w:next w:val="CommentText"/>
    <w:link w:val="CommentSubjectChar"/>
    <w:uiPriority w:val="99"/>
    <w:semiHidden/>
    <w:unhideWhenUsed/>
    <w:rsid w:val="00902CBD"/>
    <w:rPr>
      <w:b/>
      <w:bCs/>
    </w:rPr>
  </w:style>
  <w:style w:type="character" w:customStyle="1" w:styleId="CommentSubjectChar">
    <w:name w:val="Comment Subject Char"/>
    <w:basedOn w:val="CommentTextChar"/>
    <w:link w:val="CommentSubject"/>
    <w:uiPriority w:val="99"/>
    <w:semiHidden/>
    <w:rsid w:val="00902CBD"/>
    <w:rPr>
      <w:b/>
      <w:bCs/>
      <w:sz w:val="20"/>
      <w:szCs w:val="20"/>
    </w:rPr>
  </w:style>
  <w:style w:type="character" w:customStyle="1" w:styleId="cf01">
    <w:name w:val="cf01"/>
    <w:basedOn w:val="DefaultParagraphFont"/>
    <w:rsid w:val="00410D83"/>
    <w:rPr>
      <w:rFonts w:ascii="Segoe UI" w:hAnsi="Segoe UI" w:cs="Segoe UI" w:hint="default"/>
      <w:sz w:val="18"/>
      <w:szCs w:val="18"/>
    </w:rPr>
  </w:style>
  <w:style w:type="character" w:customStyle="1" w:styleId="Heading1Char">
    <w:name w:val="Heading 1 Char"/>
    <w:basedOn w:val="DefaultParagraphFont"/>
    <w:link w:val="Heading1"/>
    <w:uiPriority w:val="9"/>
    <w:rsid w:val="00DD4F8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B74F5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B74F59"/>
  </w:style>
  <w:style w:type="character" w:customStyle="1" w:styleId="eop">
    <w:name w:val="eop"/>
    <w:basedOn w:val="DefaultParagraphFont"/>
    <w:rsid w:val="00B74F59"/>
  </w:style>
  <w:style w:type="character" w:customStyle="1" w:styleId="wacimagecontainer">
    <w:name w:val="wacimagecontainer"/>
    <w:basedOn w:val="DefaultParagraphFont"/>
    <w:rsid w:val="00B74F59"/>
  </w:style>
  <w:style w:type="character" w:customStyle="1" w:styleId="contentcontrolboundarysink">
    <w:name w:val="contentcontrolboundarysink"/>
    <w:basedOn w:val="DefaultParagraphFont"/>
    <w:rsid w:val="00B74F59"/>
  </w:style>
  <w:style w:type="paragraph" w:styleId="TOCHeading">
    <w:name w:val="TOC Heading"/>
    <w:basedOn w:val="Heading1"/>
    <w:next w:val="Normal"/>
    <w:uiPriority w:val="39"/>
    <w:unhideWhenUsed/>
    <w:qFormat/>
    <w:rsid w:val="00707422"/>
    <w:pPr>
      <w:outlineLvl w:val="9"/>
    </w:pPr>
    <w:rPr>
      <w:kern w:val="0"/>
      <w:lang w:eastAsia="en-IE"/>
      <w14:ligatures w14:val="none"/>
    </w:rPr>
  </w:style>
  <w:style w:type="paragraph" w:styleId="TOC1">
    <w:name w:val="toc 1"/>
    <w:basedOn w:val="Normal"/>
    <w:next w:val="Normal"/>
    <w:autoRedefine/>
    <w:uiPriority w:val="39"/>
    <w:unhideWhenUsed/>
    <w:rsid w:val="00707422"/>
    <w:pPr>
      <w:spacing w:after="100"/>
    </w:pPr>
  </w:style>
  <w:style w:type="paragraph" w:styleId="TOC2">
    <w:name w:val="toc 2"/>
    <w:basedOn w:val="Normal"/>
    <w:next w:val="Normal"/>
    <w:autoRedefine/>
    <w:uiPriority w:val="39"/>
    <w:unhideWhenUsed/>
    <w:rsid w:val="00707422"/>
    <w:pPr>
      <w:spacing w:after="100"/>
      <w:ind w:left="220"/>
    </w:pPr>
  </w:style>
  <w:style w:type="paragraph" w:styleId="TOC3">
    <w:name w:val="toc 3"/>
    <w:basedOn w:val="Normal"/>
    <w:next w:val="Normal"/>
    <w:autoRedefine/>
    <w:uiPriority w:val="39"/>
    <w:unhideWhenUsed/>
    <w:rsid w:val="0070742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1502">
      <w:bodyDiv w:val="1"/>
      <w:marLeft w:val="0"/>
      <w:marRight w:val="0"/>
      <w:marTop w:val="0"/>
      <w:marBottom w:val="0"/>
      <w:divBdr>
        <w:top w:val="none" w:sz="0" w:space="0" w:color="auto"/>
        <w:left w:val="none" w:sz="0" w:space="0" w:color="auto"/>
        <w:bottom w:val="none" w:sz="0" w:space="0" w:color="auto"/>
        <w:right w:val="none" w:sz="0" w:space="0" w:color="auto"/>
      </w:divBdr>
    </w:div>
    <w:div w:id="299195477">
      <w:bodyDiv w:val="1"/>
      <w:marLeft w:val="0"/>
      <w:marRight w:val="0"/>
      <w:marTop w:val="0"/>
      <w:marBottom w:val="0"/>
      <w:divBdr>
        <w:top w:val="none" w:sz="0" w:space="0" w:color="auto"/>
        <w:left w:val="none" w:sz="0" w:space="0" w:color="auto"/>
        <w:bottom w:val="none" w:sz="0" w:space="0" w:color="auto"/>
        <w:right w:val="none" w:sz="0" w:space="0" w:color="auto"/>
      </w:divBdr>
    </w:div>
    <w:div w:id="522088386">
      <w:bodyDiv w:val="1"/>
      <w:marLeft w:val="0"/>
      <w:marRight w:val="0"/>
      <w:marTop w:val="0"/>
      <w:marBottom w:val="0"/>
      <w:divBdr>
        <w:top w:val="none" w:sz="0" w:space="0" w:color="auto"/>
        <w:left w:val="none" w:sz="0" w:space="0" w:color="auto"/>
        <w:bottom w:val="none" w:sz="0" w:space="0" w:color="auto"/>
        <w:right w:val="none" w:sz="0" w:space="0" w:color="auto"/>
      </w:divBdr>
    </w:div>
    <w:div w:id="666909194">
      <w:bodyDiv w:val="1"/>
      <w:marLeft w:val="0"/>
      <w:marRight w:val="0"/>
      <w:marTop w:val="0"/>
      <w:marBottom w:val="0"/>
      <w:divBdr>
        <w:top w:val="none" w:sz="0" w:space="0" w:color="auto"/>
        <w:left w:val="none" w:sz="0" w:space="0" w:color="auto"/>
        <w:bottom w:val="none" w:sz="0" w:space="0" w:color="auto"/>
        <w:right w:val="none" w:sz="0" w:space="0" w:color="auto"/>
      </w:divBdr>
    </w:div>
    <w:div w:id="804932251">
      <w:bodyDiv w:val="1"/>
      <w:marLeft w:val="0"/>
      <w:marRight w:val="0"/>
      <w:marTop w:val="0"/>
      <w:marBottom w:val="0"/>
      <w:divBdr>
        <w:top w:val="none" w:sz="0" w:space="0" w:color="auto"/>
        <w:left w:val="none" w:sz="0" w:space="0" w:color="auto"/>
        <w:bottom w:val="none" w:sz="0" w:space="0" w:color="auto"/>
        <w:right w:val="none" w:sz="0" w:space="0" w:color="auto"/>
      </w:divBdr>
    </w:div>
    <w:div w:id="866719044">
      <w:bodyDiv w:val="1"/>
      <w:marLeft w:val="0"/>
      <w:marRight w:val="0"/>
      <w:marTop w:val="0"/>
      <w:marBottom w:val="0"/>
      <w:divBdr>
        <w:top w:val="none" w:sz="0" w:space="0" w:color="auto"/>
        <w:left w:val="none" w:sz="0" w:space="0" w:color="auto"/>
        <w:bottom w:val="none" w:sz="0" w:space="0" w:color="auto"/>
        <w:right w:val="none" w:sz="0" w:space="0" w:color="auto"/>
      </w:divBdr>
    </w:div>
    <w:div w:id="946473176">
      <w:bodyDiv w:val="1"/>
      <w:marLeft w:val="0"/>
      <w:marRight w:val="0"/>
      <w:marTop w:val="0"/>
      <w:marBottom w:val="0"/>
      <w:divBdr>
        <w:top w:val="none" w:sz="0" w:space="0" w:color="auto"/>
        <w:left w:val="none" w:sz="0" w:space="0" w:color="auto"/>
        <w:bottom w:val="none" w:sz="0" w:space="0" w:color="auto"/>
        <w:right w:val="none" w:sz="0" w:space="0" w:color="auto"/>
      </w:divBdr>
      <w:divsChild>
        <w:div w:id="338893450">
          <w:marLeft w:val="1987"/>
          <w:marRight w:val="0"/>
          <w:marTop w:val="0"/>
          <w:marBottom w:val="0"/>
          <w:divBdr>
            <w:top w:val="none" w:sz="0" w:space="0" w:color="auto"/>
            <w:left w:val="none" w:sz="0" w:space="0" w:color="auto"/>
            <w:bottom w:val="none" w:sz="0" w:space="0" w:color="auto"/>
            <w:right w:val="none" w:sz="0" w:space="0" w:color="auto"/>
          </w:divBdr>
        </w:div>
        <w:div w:id="642542138">
          <w:marLeft w:val="1987"/>
          <w:marRight w:val="0"/>
          <w:marTop w:val="0"/>
          <w:marBottom w:val="0"/>
          <w:divBdr>
            <w:top w:val="none" w:sz="0" w:space="0" w:color="auto"/>
            <w:left w:val="none" w:sz="0" w:space="0" w:color="auto"/>
            <w:bottom w:val="none" w:sz="0" w:space="0" w:color="auto"/>
            <w:right w:val="none" w:sz="0" w:space="0" w:color="auto"/>
          </w:divBdr>
        </w:div>
        <w:div w:id="2033996400">
          <w:marLeft w:val="1987"/>
          <w:marRight w:val="0"/>
          <w:marTop w:val="0"/>
          <w:marBottom w:val="0"/>
          <w:divBdr>
            <w:top w:val="none" w:sz="0" w:space="0" w:color="auto"/>
            <w:left w:val="none" w:sz="0" w:space="0" w:color="auto"/>
            <w:bottom w:val="none" w:sz="0" w:space="0" w:color="auto"/>
            <w:right w:val="none" w:sz="0" w:space="0" w:color="auto"/>
          </w:divBdr>
        </w:div>
      </w:divsChild>
    </w:div>
    <w:div w:id="1008872681">
      <w:bodyDiv w:val="1"/>
      <w:marLeft w:val="0"/>
      <w:marRight w:val="0"/>
      <w:marTop w:val="0"/>
      <w:marBottom w:val="0"/>
      <w:divBdr>
        <w:top w:val="none" w:sz="0" w:space="0" w:color="auto"/>
        <w:left w:val="none" w:sz="0" w:space="0" w:color="auto"/>
        <w:bottom w:val="none" w:sz="0" w:space="0" w:color="auto"/>
        <w:right w:val="none" w:sz="0" w:space="0" w:color="auto"/>
      </w:divBdr>
    </w:div>
    <w:div w:id="1018041442">
      <w:bodyDiv w:val="1"/>
      <w:marLeft w:val="0"/>
      <w:marRight w:val="0"/>
      <w:marTop w:val="0"/>
      <w:marBottom w:val="0"/>
      <w:divBdr>
        <w:top w:val="none" w:sz="0" w:space="0" w:color="auto"/>
        <w:left w:val="none" w:sz="0" w:space="0" w:color="auto"/>
        <w:bottom w:val="none" w:sz="0" w:space="0" w:color="auto"/>
        <w:right w:val="none" w:sz="0" w:space="0" w:color="auto"/>
      </w:divBdr>
    </w:div>
    <w:div w:id="1046837385">
      <w:bodyDiv w:val="1"/>
      <w:marLeft w:val="0"/>
      <w:marRight w:val="0"/>
      <w:marTop w:val="0"/>
      <w:marBottom w:val="0"/>
      <w:divBdr>
        <w:top w:val="none" w:sz="0" w:space="0" w:color="auto"/>
        <w:left w:val="none" w:sz="0" w:space="0" w:color="auto"/>
        <w:bottom w:val="none" w:sz="0" w:space="0" w:color="auto"/>
        <w:right w:val="none" w:sz="0" w:space="0" w:color="auto"/>
      </w:divBdr>
    </w:div>
    <w:div w:id="1093206942">
      <w:bodyDiv w:val="1"/>
      <w:marLeft w:val="0"/>
      <w:marRight w:val="0"/>
      <w:marTop w:val="0"/>
      <w:marBottom w:val="0"/>
      <w:divBdr>
        <w:top w:val="none" w:sz="0" w:space="0" w:color="auto"/>
        <w:left w:val="none" w:sz="0" w:space="0" w:color="auto"/>
        <w:bottom w:val="none" w:sz="0" w:space="0" w:color="auto"/>
        <w:right w:val="none" w:sz="0" w:space="0" w:color="auto"/>
      </w:divBdr>
    </w:div>
    <w:div w:id="1475372376">
      <w:bodyDiv w:val="1"/>
      <w:marLeft w:val="0"/>
      <w:marRight w:val="0"/>
      <w:marTop w:val="0"/>
      <w:marBottom w:val="0"/>
      <w:divBdr>
        <w:top w:val="none" w:sz="0" w:space="0" w:color="auto"/>
        <w:left w:val="none" w:sz="0" w:space="0" w:color="auto"/>
        <w:bottom w:val="none" w:sz="0" w:space="0" w:color="auto"/>
        <w:right w:val="none" w:sz="0" w:space="0" w:color="auto"/>
      </w:divBdr>
    </w:div>
    <w:div w:id="1762293966">
      <w:bodyDiv w:val="1"/>
      <w:marLeft w:val="0"/>
      <w:marRight w:val="0"/>
      <w:marTop w:val="0"/>
      <w:marBottom w:val="0"/>
      <w:divBdr>
        <w:top w:val="none" w:sz="0" w:space="0" w:color="auto"/>
        <w:left w:val="none" w:sz="0" w:space="0" w:color="auto"/>
        <w:bottom w:val="none" w:sz="0" w:space="0" w:color="auto"/>
        <w:right w:val="none" w:sz="0" w:space="0" w:color="auto"/>
      </w:divBdr>
    </w:div>
    <w:div w:id="1885361218">
      <w:bodyDiv w:val="1"/>
      <w:marLeft w:val="0"/>
      <w:marRight w:val="0"/>
      <w:marTop w:val="0"/>
      <w:marBottom w:val="0"/>
      <w:divBdr>
        <w:top w:val="none" w:sz="0" w:space="0" w:color="auto"/>
        <w:left w:val="none" w:sz="0" w:space="0" w:color="auto"/>
        <w:bottom w:val="none" w:sz="0" w:space="0" w:color="auto"/>
        <w:right w:val="none" w:sz="0" w:space="0" w:color="auto"/>
      </w:divBdr>
    </w:div>
    <w:div w:id="1889147166">
      <w:bodyDiv w:val="1"/>
      <w:marLeft w:val="0"/>
      <w:marRight w:val="0"/>
      <w:marTop w:val="0"/>
      <w:marBottom w:val="0"/>
      <w:divBdr>
        <w:top w:val="none" w:sz="0" w:space="0" w:color="auto"/>
        <w:left w:val="none" w:sz="0" w:space="0" w:color="auto"/>
        <w:bottom w:val="none" w:sz="0" w:space="0" w:color="auto"/>
        <w:right w:val="none" w:sz="0" w:space="0" w:color="auto"/>
      </w:divBdr>
    </w:div>
    <w:div w:id="1981299035">
      <w:bodyDiv w:val="1"/>
      <w:marLeft w:val="0"/>
      <w:marRight w:val="0"/>
      <w:marTop w:val="0"/>
      <w:marBottom w:val="0"/>
      <w:divBdr>
        <w:top w:val="none" w:sz="0" w:space="0" w:color="auto"/>
        <w:left w:val="none" w:sz="0" w:space="0" w:color="auto"/>
        <w:bottom w:val="none" w:sz="0" w:space="0" w:color="auto"/>
        <w:right w:val="none" w:sz="0" w:space="0" w:color="auto"/>
      </w:divBdr>
    </w:div>
    <w:div w:id="2043364456">
      <w:bodyDiv w:val="1"/>
      <w:marLeft w:val="0"/>
      <w:marRight w:val="0"/>
      <w:marTop w:val="0"/>
      <w:marBottom w:val="0"/>
      <w:divBdr>
        <w:top w:val="none" w:sz="0" w:space="0" w:color="auto"/>
        <w:left w:val="none" w:sz="0" w:space="0" w:color="auto"/>
        <w:bottom w:val="none" w:sz="0" w:space="0" w:color="auto"/>
        <w:right w:val="none" w:sz="0" w:space="0" w:color="auto"/>
      </w:divBdr>
    </w:div>
    <w:div w:id="2047757094">
      <w:bodyDiv w:val="1"/>
      <w:marLeft w:val="0"/>
      <w:marRight w:val="0"/>
      <w:marTop w:val="0"/>
      <w:marBottom w:val="0"/>
      <w:divBdr>
        <w:top w:val="none" w:sz="0" w:space="0" w:color="auto"/>
        <w:left w:val="none" w:sz="0" w:space="0" w:color="auto"/>
        <w:bottom w:val="none" w:sz="0" w:space="0" w:color="auto"/>
        <w:right w:val="none" w:sz="0" w:space="0" w:color="auto"/>
      </w:divBdr>
    </w:div>
    <w:div w:id="20942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understanding/supports-funded-ndis"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www.canada.ca/en/revenue-agency/services/tax/individuals/segments/tax-credits-deductions-persons-disabilities/disability-tax-credit.html" TargetMode="Externa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lenrc.org/what-is-able/what-are-able-acounts/" TargetMode="External"/><Relationship Id="rId22" Type="http://schemas.openxmlformats.org/officeDocument/2006/relationships/image" Target="media/image9.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gov.ie/pdf/?file=https://assets.gov.ie/285231/d3ff6026-1031-4b08-85ef-59da90bdf0d3.pdf" TargetMode="External"/><Relationship Id="rId18" Type="http://schemas.openxmlformats.org/officeDocument/2006/relationships/hyperlink" Target="https://www.jrf.org.uk/social-security/fifty-years-of-benefit-uprating" TargetMode="External"/><Relationship Id="rId26" Type="http://schemas.openxmlformats.org/officeDocument/2006/relationships/hyperlink" Target="https://www.disability-federation.ie/assets/files/legacy/Pre-BudgetSubmission2005.pdf" TargetMode="External"/><Relationship Id="rId39" Type="http://schemas.openxmlformats.org/officeDocument/2006/relationships/hyperlink" Target="https://www.edf-feph.org/belgium-eliminates-the-love-tax/" TargetMode="External"/><Relationship Id="rId21" Type="http://schemas.openxmlformats.org/officeDocument/2006/relationships/hyperlink" Target="https://www.oireachtas.ie/en/debates/debate/committee_on_budgetary_oversight/2024-04-17/3/" TargetMode="External"/><Relationship Id="rId34" Type="http://schemas.openxmlformats.org/officeDocument/2006/relationships/hyperlink" Target="https://www.edf-feph.org/report-social-protection-schemes-for-persons-with-disabilities-across-europe/" TargetMode="External"/><Relationship Id="rId42" Type="http://schemas.openxmlformats.org/officeDocument/2006/relationships/hyperlink" Target="https://www.social-protection.org/gimi/Media.action?id=19143" TargetMode="External"/><Relationship Id="rId47" Type="http://schemas.openxmlformats.org/officeDocument/2006/relationships/hyperlink" Target="https://data.oireachtas.ie/ie/oireachtas/committee/dail/33/joint_committee_on_disability_matters/reports/2022/2022-03-10_report-on-ensuring-independent-living-and-the-united-nations-convention-on-the-rights-of-persons-with-disabilities_en.pdf" TargetMode="External"/><Relationship Id="rId50"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55" Type="http://schemas.openxmlformats.org/officeDocument/2006/relationships/hyperlink" Target="https://www.oireachtas.ie/en/debates/debate/dail/2022-07-06/8/" TargetMode="External"/><Relationship Id="rId63" Type="http://schemas.openxmlformats.org/officeDocument/2006/relationships/hyperlink" Target="https://www.social-protection.org/gimi/Media.action?id=16753" TargetMode="External"/><Relationship Id="rId7" Type="http://schemas.openxmlformats.org/officeDocument/2006/relationships/hyperlink" Target="https://www.edf-feph.org/majority-of-persons-with-disabilities-locked-out-of-quality-employment/" TargetMode="External"/><Relationship Id="rId2" Type="http://schemas.openxmlformats.org/officeDocument/2006/relationships/hyperlink" Target="https://www.cso.ie/en/releasesandpublications/ep/p-silc/surveyonincomeandlivingconditionssilc2023/poverty/" TargetMode="External"/><Relationship Id="rId16" Type="http://schemas.openxmlformats.org/officeDocument/2006/relationships/hyperlink" Target="https://www.esri.ie/system/files/publications/JR1.pdf" TargetMode="External"/><Relationship Id="rId29" Type="http://schemas.openxmlformats.org/officeDocument/2006/relationships/hyperlink" Target="https://www.gov.uk/pip/how-much-youll-get" TargetMode="External"/><Relationship Id="rId11" Type="http://schemas.openxmlformats.org/officeDocument/2006/relationships/hyperlink" Target="https://www.oecd.org/cfe/disability-work-and-inclusion-in-ireland-74b45baa-en.htm" TargetMode="External"/><Relationship Id="rId24" Type="http://schemas.openxmlformats.org/officeDocument/2006/relationships/hyperlink" Target="https://visual.cso.ie/?body=entity/cpicalculator" TargetMode="External"/><Relationship Id="rId32" Type="http://schemas.openxmlformats.org/officeDocument/2006/relationships/hyperlink" Target="https://www.debra.ie/wp-content/uploads/2023/10/Debra_Life-with-EB-in-Ireland_A4.pdf" TargetMode="External"/><Relationship Id="rId37" Type="http://schemas.openxmlformats.org/officeDocument/2006/relationships/hyperlink" Target="https://www.ohchr.org/sites/default/files/Documents/Publications/CRPD_TrainingGuide_PTS19_EN_Accessible.pdf" TargetMode="External"/><Relationship Id="rId40" Type="http://schemas.openxmlformats.org/officeDocument/2006/relationships/hyperlink" Target="https://www.oecd.org/employment/disability-work-and-inclusion-in-ireland-74b45baa-en.htm" TargetMode="External"/><Relationship Id="rId45" Type="http://schemas.openxmlformats.org/officeDocument/2006/relationships/hyperlink" Target="https://www.citizensassembly.ie/en/about-the-citizens-assembly/report-of-the-citizens-assembly-on-gender-equality.pdf" TargetMode="External"/><Relationship Id="rId53" Type="http://schemas.openxmlformats.org/officeDocument/2006/relationships/hyperlink" Target="https://data.oireachtas.ie/ie/oireachtas/committee/dail/33/joint_committee_on_social_protection_community_and_rural_development_and_the_islands/reports/2023/2023-07-12_report-on-pre-budget-submission-to-the-department-of-social-protection_en.pdf%20p.6" TargetMode="External"/><Relationship Id="rId58" Type="http://schemas.openxmlformats.org/officeDocument/2006/relationships/hyperlink" Target="https://nda.ie/about/engaging-with-disabled-people/guidance-on-consultations" TargetMode="External"/><Relationship Id="rId5" Type="http://schemas.openxmlformats.org/officeDocument/2006/relationships/hyperlink" Target="https://ec.europa.eu/eurostat/databrowser/view/hlth_dpe010/default/table?lang=en" TargetMode="External"/><Relationship Id="rId61" Type="http://schemas.openxmlformats.org/officeDocument/2006/relationships/hyperlink" Target="https://engage.hscni.net/involvement-co-production-partnership-working/" TargetMode="External"/><Relationship Id="rId19" Type="http://schemas.openxmlformats.org/officeDocument/2006/relationships/hyperlink" Target="https://commonslibrary.parliament.uk/research-briefings/cbp-9872/" TargetMode="External"/><Relationship Id="rId14" Type="http://schemas.openxmlformats.org/officeDocument/2006/relationships/hyperlink" Target="https://www.eapn.ie/wp-content/uploads/2024/04/EAPN_Briefing_2023_Income_Poverty_Data.pdf" TargetMode="External"/><Relationship Id="rId22" Type="http://schemas.openxmlformats.org/officeDocument/2006/relationships/hyperlink" Target="https://www.gov.ie/en/publication/1d84e-the-cost-of-disability-in-ireland-research-report/" TargetMode="External"/><Relationship Id="rId27" Type="http://schemas.openxmlformats.org/officeDocument/2006/relationships/hyperlink" Target="https://www.social-protection.org/gimi/Media.action?id=19143" TargetMode="External"/><Relationship Id="rId30" Type="http://schemas.openxmlformats.org/officeDocument/2006/relationships/hyperlink" Target="https://www.oireachtas.ie/en/debates/debate/joint_committee_on_social_protection_community_and_rural_development_and_the_islands/2023-10-25/2/" TargetMode="External"/><Relationship Id="rId35" Type="http://schemas.openxmlformats.org/officeDocument/2006/relationships/hyperlink" Target="https://mcusercontent.com/865a5bbea1086c57a41cc876d/files/ad60807b-a923-4a7e-ac84-559c4a5212a8/EDF_HR_Report_final_tagged_interactive_v2_accessible.pdf" TargetMode="External"/><Relationship Id="rId43" Type="http://schemas.openxmlformats.org/officeDocument/2006/relationships/hyperlink" Target="https://www.edf-feph.org/content/uploads/2022/03/Social-Protection-for-Persons-with-Disabilities.pdf" TargetMode="External"/><Relationship Id="rId48" Type="http://schemas.openxmlformats.org/officeDocument/2006/relationships/hyperlink" Target="https://data.oireachtas.ie/ie/oireachtas/committee/dail/33/joint_committee_on_disability_matters/reports/2022/2022-03-10_report-on-ensuring-independent-living-and-the-united-nations-convention-on-the-rights-of-persons-with-disabilities_en.pdf" TargetMode="External"/><Relationship Id="rId56" Type="http://schemas.openxmlformats.org/officeDocument/2006/relationships/hyperlink" Target="https://www.oireachtas.ie/en/debates/debate/dail/2024-04-17/7/" TargetMode="External"/><Relationship Id="rId64" Type="http://schemas.openxmlformats.org/officeDocument/2006/relationships/hyperlink" Target="https://www.edf-feph.org/content/uploads/2022/03/Social-Protection-for-Persons-with-Disabilities.pdf" TargetMode="External"/><Relationship Id="rId8" Type="http://schemas.openxmlformats.org/officeDocument/2006/relationships/hyperlink" Target="https://www.edf-feph.org/content/uploads/2023/05/hr7_2023_press-accessible.pdf" TargetMode="External"/><Relationship Id="rId51" Type="http://schemas.openxmlformats.org/officeDocument/2006/relationships/hyperlink" Target="https://data.oireachtas.ie/ie/oireachtas/committee/dail/33/joint_committee_on_disability_matters/reports/2023/2023-07-06_aligning-disability-funding-with-the-united-nations-convention-on-the-rights-of-persons-with-disabilities-budget-2024-pre-budget-submission_en.pdf" TargetMode="External"/><Relationship Id="rId3" Type="http://schemas.openxmlformats.org/officeDocument/2006/relationships/hyperlink" Target="https://social.desa.un.org/issues/disability/crpd/convention-on-the-rights-of-persons-with-disabilities-crpd" TargetMode="External"/><Relationship Id="rId12" Type="http://schemas.openxmlformats.org/officeDocument/2006/relationships/hyperlink" Target="https://www.oireachtas.ie/ga/debates/debate/dail/2024-04-17/7/" TargetMode="External"/><Relationship Id="rId17" Type="http://schemas.openxmlformats.org/officeDocument/2006/relationships/hyperlink" Target="https://www.budgeting.ie/download/pdf/mesl_impact_briefing_-_budget_2024.pdf" TargetMode="External"/><Relationship Id="rId25" Type="http://schemas.openxmlformats.org/officeDocument/2006/relationships/hyperlink" Target="https://www.lenus.ie/bitstream/handle/10147/560531/strategyforequality.pdf?sequence=1&amp;isAllowed=y" TargetMode="External"/><Relationship Id="rId33" Type="http://schemas.openxmlformats.org/officeDocument/2006/relationships/hyperlink" Target="https://www.ihrec.ie/app/uploads/2023/06/IHREC_Annual-Report-2022_Final-Accessible.pdf" TargetMode="External"/><Relationship Id="rId38" Type="http://schemas.openxmlformats.org/officeDocument/2006/relationships/hyperlink" Target="https://www.edf-feph.org/content/uploads/2022/03/Social-Protection-for-Persons-with-Disabilities.pdf" TargetMode="External"/><Relationship Id="rId46" Type="http://schemas.openxmlformats.org/officeDocument/2006/relationships/hyperlink" Target="https://www.esri.ie/system/files/publications/RS159.pdf" TargetMode="External"/><Relationship Id="rId59" Type="http://schemas.openxmlformats.org/officeDocument/2006/relationships/hyperlink" Target="https://www.thinklocalactpersonal.org.uk/co-production-in-commissioning-tool/co-production/In-more-detail/what-is-co-production/" TargetMode="External"/><Relationship Id="rId20" Type="http://schemas.openxmlformats.org/officeDocument/2006/relationships/hyperlink" Target="https://www.gov.uk/government/statistics/benefit-uprating-estimated-number-and-type-of-families-and-individuals-in-families-benefitting-from-the-uprating-of-benefits-in-2024-to-2025/benefit-uprating-estimated-number-and-type-of-gb-families-and-individuals-in-families-benefitting-from-the-uprating-of-benefits-in-202425" TargetMode="External"/><Relationship Id="rId41" Type="http://schemas.openxmlformats.org/officeDocument/2006/relationships/hyperlink" Target="https://www.gov.uk/access-to-work" TargetMode="External"/><Relationship Id="rId54" Type="http://schemas.openxmlformats.org/officeDocument/2006/relationships/hyperlink" Target="https://data.oireachtas.ie/ie/oireachtas/committee/dail/33/joint_committee_on_social_protection_community_and_rural_development_and_the_islands/reports/2023/2023-12-06_report-on-sustainable-development-goals-2023_en.pdf" TargetMode="External"/><Relationship Id="rId62" Type="http://schemas.openxmlformats.org/officeDocument/2006/relationships/hyperlink" Target="https://www.social-protection.org/gimi/Media.action?id=19143" TargetMode="External"/><Relationship Id="rId1" Type="http://schemas.openxmlformats.org/officeDocument/2006/relationships/hyperlink" Target="https://ec.europa.eu/eurostat/databrowser/view/hlth_dpe010/default/table?lang=en" TargetMode="External"/><Relationship Id="rId6" Type="http://schemas.openxmlformats.org/officeDocument/2006/relationships/hyperlink" Target="https://www.cso.ie/en/releasesandpublications/ep/p-silc/surveyonincomeandlivingconditionssilc2023/poverty/" TargetMode="External"/><Relationship Id="rId15" Type="http://schemas.openxmlformats.org/officeDocument/2006/relationships/hyperlink" Target="https://www.esri.ie/system/files/publications/JR1.pdf" TargetMode="External"/><Relationship Id="rId23" Type="http://schemas.openxmlformats.org/officeDocument/2006/relationships/hyperlink" Target="https://familycarers.ie/news-press-releases/2022/april/new-report-highlights-the-significant-hardship-and-very-real-risk-of-poverty-faced-by-family-carers" TargetMode="External"/><Relationship Id="rId28" Type="http://schemas.openxmlformats.org/officeDocument/2006/relationships/hyperlink" Target="https://www.gov.uk/pip" TargetMode="External"/><Relationship Id="rId36" Type="http://schemas.openxmlformats.org/officeDocument/2006/relationships/hyperlink" Target="https://www.social-protection.org/gimi/ShowRessource.action?id=58145" TargetMode="External"/><Relationship Id="rId49" Type="http://schemas.openxmlformats.org/officeDocument/2006/relationships/hyperlink" Target="https://data.oireachtas.ie/ie/oireachtas/committee/dail/33/joint_committee_on_disability_matters/reports/2023/2023-07-06_aligning-disability-funding-with-the-united-nations-convention-on-the-rights-of-persons-with-disabilities-budget-2024-pre-budget-submission_en.pdf" TargetMode="External"/><Relationship Id="rId57" Type="http://schemas.openxmlformats.org/officeDocument/2006/relationships/hyperlink" Target="https://www.social-protection.org/gimi/Media.action?id=19143" TargetMode="External"/><Relationship Id="rId10" Type="http://schemas.openxmlformats.org/officeDocument/2006/relationships/hyperlink" Target="https://www.oecd.org/employment/disability-work-and-inclusion-1eaa5e9c-en.htm" TargetMode="External"/><Relationship Id="rId31" Type="http://schemas.openxmlformats.org/officeDocument/2006/relationships/hyperlink" Target="https://www.ms-society.ie/sites/default/files/2022-09/Approved%20report.pdf" TargetMode="External"/><Relationship Id="rId44" Type="http://schemas.openxmlformats.org/officeDocument/2006/relationships/hyperlink" Target="https://citizen-network.org/library/global-standards-for-sds.html" TargetMode="External"/><Relationship Id="rId52"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60" Type="http://schemas.openxmlformats.org/officeDocument/2006/relationships/hyperlink" Target="https://neweconomics.org/uploads/files/public_services_inside_out.pdf" TargetMode="External"/><Relationship Id="rId4" Type="http://schemas.openxmlformats.org/officeDocument/2006/relationships/hyperlink" Target="https://www.citizensassembly.ie/en/about-the-citizens-assembly/report-of-the-citizens-assembly-on-gender-equality.pdf" TargetMode="External"/><Relationship Id="rId9" Type="http://schemas.openxmlformats.org/officeDocument/2006/relationships/hyperlink" Target="https://www.edf-feph.org/content/uploads/2023/05/hr7_2023_press-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8" ma:contentTypeDescription="Create a new document." ma:contentTypeScope="" ma:versionID="5d7f0ab36c8bfe049b3cdcf918d3e5fc">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5f910c65a1027dc46f66586e75b3c8ca"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documentManagement>
</p:properties>
</file>

<file path=customXml/itemProps1.xml><?xml version="1.0" encoding="utf-8"?>
<ds:datastoreItem xmlns:ds="http://schemas.openxmlformats.org/officeDocument/2006/customXml" ds:itemID="{9FD1E431-B675-4CD2-9355-BAFD7738362E}">
  <ds:schemaRefs>
    <ds:schemaRef ds:uri="http://schemas.openxmlformats.org/officeDocument/2006/bibliography"/>
  </ds:schemaRefs>
</ds:datastoreItem>
</file>

<file path=customXml/itemProps2.xml><?xml version="1.0" encoding="utf-8"?>
<ds:datastoreItem xmlns:ds="http://schemas.openxmlformats.org/officeDocument/2006/customXml" ds:itemID="{5ABF83D7-8F71-48F0-A7D9-E3B4B1E5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C6EF3-27A2-4473-9702-8D8BFB70C374}">
  <ds:schemaRefs>
    <ds:schemaRef ds:uri="http://schemas.microsoft.com/sharepoint/v3/contenttype/forms"/>
  </ds:schemaRefs>
</ds:datastoreItem>
</file>

<file path=customXml/itemProps4.xml><?xml version="1.0" encoding="utf-8"?>
<ds:datastoreItem xmlns:ds="http://schemas.openxmlformats.org/officeDocument/2006/customXml" ds:itemID="{CFE8DA86-00ED-4717-8CF8-9F2C95AB0CFF}">
  <ds:schemaRefs>
    <ds:schemaRef ds:uri="http://schemas.microsoft.com/office/infopath/2007/PartnerControls"/>
    <ds:schemaRef ds:uri="http://schemas.microsoft.com/office/2006/documentManagement/types"/>
    <ds:schemaRef ds:uri="http://www.w3.org/XML/1998/namespace"/>
    <ds:schemaRef ds:uri="http://purl.org/dc/elements/1.1/"/>
    <ds:schemaRef ds:uri="44ed1dcb-e838-4891-b37f-f3e1d2990902"/>
    <ds:schemaRef ds:uri="http://purl.org/dc/dcmitype/"/>
    <ds:schemaRef ds:uri="http://schemas.microsoft.com/office/2006/metadata/properties"/>
    <ds:schemaRef ds:uri="http://schemas.openxmlformats.org/package/2006/metadata/core-properties"/>
    <ds:schemaRef ds:uri="c40e25fb-e272-425b-adc5-9a2ce2e7ea7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18465</Words>
  <Characters>105256</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123475</CharactersWithSpaces>
  <SharedDoc>false</SharedDoc>
  <HLinks>
    <vt:vector size="264" baseType="variant">
      <vt:variant>
        <vt:i4>6750261</vt:i4>
      </vt:variant>
      <vt:variant>
        <vt:i4>6</vt:i4>
      </vt:variant>
      <vt:variant>
        <vt:i4>0</vt:i4>
      </vt:variant>
      <vt:variant>
        <vt:i4>5</vt:i4>
      </vt:variant>
      <vt:variant>
        <vt:lpwstr>https://www.irishlegal.com/articles/opinion-what-does-article-42b-mean-for-disabled-people</vt:lpwstr>
      </vt:variant>
      <vt:variant>
        <vt:lpwstr/>
      </vt:variant>
      <vt:variant>
        <vt:i4>2162725</vt:i4>
      </vt:variant>
      <vt:variant>
        <vt:i4>3</vt:i4>
      </vt:variant>
      <vt:variant>
        <vt:i4>0</vt:i4>
      </vt:variant>
      <vt:variant>
        <vt:i4>5</vt:i4>
      </vt:variant>
      <vt:variant>
        <vt:lpwstr>https://www.ilo.org/infostories/en-GB/Stories/discrimination/social-protection-for-people-with-disabilities?ref=disabilitydebrief.org</vt:lpwstr>
      </vt:variant>
      <vt:variant>
        <vt:lpwstr>social-protection-can-breakdown-inequalities/how-to-address-extra-costs</vt:lpwstr>
      </vt:variant>
      <vt:variant>
        <vt:i4>4653153</vt:i4>
      </vt:variant>
      <vt:variant>
        <vt:i4>0</vt:i4>
      </vt:variant>
      <vt:variant>
        <vt:i4>0</vt:i4>
      </vt:variant>
      <vt:variant>
        <vt:i4>5</vt:i4>
      </vt:variant>
      <vt:variant>
        <vt:lpwstr>https://www.budgeting.ie/download/pdf/mesl_impact_briefing_-_budget_2024.pdf</vt:lpwstr>
      </vt:variant>
      <vt:variant>
        <vt:lpwstr/>
      </vt:variant>
      <vt:variant>
        <vt:i4>4980802</vt:i4>
      </vt:variant>
      <vt:variant>
        <vt:i4>117</vt:i4>
      </vt:variant>
      <vt:variant>
        <vt:i4>0</vt:i4>
      </vt:variant>
      <vt:variant>
        <vt:i4>5</vt:i4>
      </vt:variant>
      <vt:variant>
        <vt:lpwstr>https://www.social-protection.org/gimi/Media.action?id=16753</vt:lpwstr>
      </vt:variant>
      <vt:variant>
        <vt:lpwstr/>
      </vt:variant>
      <vt:variant>
        <vt:i4>4849740</vt:i4>
      </vt:variant>
      <vt:variant>
        <vt:i4>114</vt:i4>
      </vt:variant>
      <vt:variant>
        <vt:i4>0</vt:i4>
      </vt:variant>
      <vt:variant>
        <vt:i4>5</vt:i4>
      </vt:variant>
      <vt:variant>
        <vt:lpwstr>https://www.social-protection.org/gimi/Media.action?id=19143</vt:lpwstr>
      </vt:variant>
      <vt:variant>
        <vt:lpwstr/>
      </vt:variant>
      <vt:variant>
        <vt:i4>1966154</vt:i4>
      </vt:variant>
      <vt:variant>
        <vt:i4>111</vt:i4>
      </vt:variant>
      <vt:variant>
        <vt:i4>0</vt:i4>
      </vt:variant>
      <vt:variant>
        <vt:i4>5</vt:i4>
      </vt:variant>
      <vt:variant>
        <vt:lpwstr>https://www.oecd.org/employment/disability-work-and-inclusion-in-ireland-74b45baa-en.htm</vt:lpwstr>
      </vt:variant>
      <vt:variant>
        <vt:lpwstr/>
      </vt:variant>
      <vt:variant>
        <vt:i4>1507351</vt:i4>
      </vt:variant>
      <vt:variant>
        <vt:i4>108</vt:i4>
      </vt:variant>
      <vt:variant>
        <vt:i4>0</vt:i4>
      </vt:variant>
      <vt:variant>
        <vt:i4>5</vt:i4>
      </vt:variant>
      <vt:variant>
        <vt:lpwstr>https://www.ohchr.org/sites/default/files/Documents/Publications/CRPD_TrainingGuide_PTS19_EN_Accessible.pdf</vt:lpwstr>
      </vt:variant>
      <vt:variant>
        <vt:lpwstr/>
      </vt:variant>
      <vt:variant>
        <vt:i4>4522078</vt:i4>
      </vt:variant>
      <vt:variant>
        <vt:i4>105</vt:i4>
      </vt:variant>
      <vt:variant>
        <vt:i4>0</vt:i4>
      </vt:variant>
      <vt:variant>
        <vt:i4>5</vt:i4>
      </vt:variant>
      <vt:variant>
        <vt:lpwstr>https://www.social-protection.org/gimi/ShowRessource.action?id=58145</vt:lpwstr>
      </vt:variant>
      <vt:variant>
        <vt:lpwstr/>
      </vt:variant>
      <vt:variant>
        <vt:i4>5636169</vt:i4>
      </vt:variant>
      <vt:variant>
        <vt:i4>102</vt:i4>
      </vt:variant>
      <vt:variant>
        <vt:i4>0</vt:i4>
      </vt:variant>
      <vt:variant>
        <vt:i4>5</vt:i4>
      </vt:variant>
      <vt:variant>
        <vt:lpwstr>https://www.ihrec.ie/app/uploads/2023/06/IHREC_Annual-Report-2022_Final-Accessible.pdf</vt:lpwstr>
      </vt:variant>
      <vt:variant>
        <vt:lpwstr/>
      </vt:variant>
      <vt:variant>
        <vt:i4>4849740</vt:i4>
      </vt:variant>
      <vt:variant>
        <vt:i4>99</vt:i4>
      </vt:variant>
      <vt:variant>
        <vt:i4>0</vt:i4>
      </vt:variant>
      <vt:variant>
        <vt:i4>5</vt:i4>
      </vt:variant>
      <vt:variant>
        <vt:lpwstr>https://www.social-protection.org/gimi/Media.action?id=19143</vt:lpwstr>
      </vt:variant>
      <vt:variant>
        <vt:lpwstr/>
      </vt:variant>
      <vt:variant>
        <vt:i4>5505115</vt:i4>
      </vt:variant>
      <vt:variant>
        <vt:i4>96</vt:i4>
      </vt:variant>
      <vt:variant>
        <vt:i4>0</vt:i4>
      </vt:variant>
      <vt:variant>
        <vt:i4>5</vt:i4>
      </vt:variant>
      <vt:variant>
        <vt:lpwstr>https://www.disability-federation.ie/assets/files/legacy/Pre-BudgetSubmission2005.pdf</vt:lpwstr>
      </vt:variant>
      <vt:variant>
        <vt:lpwstr/>
      </vt:variant>
      <vt:variant>
        <vt:i4>131161</vt:i4>
      </vt:variant>
      <vt:variant>
        <vt:i4>93</vt:i4>
      </vt:variant>
      <vt:variant>
        <vt:i4>0</vt:i4>
      </vt:variant>
      <vt:variant>
        <vt:i4>5</vt:i4>
      </vt:variant>
      <vt:variant>
        <vt:lpwstr>https://www.lenus.ie/bitstream/handle/10147/560531/strategyforequality.pdf?sequence=1&amp;isAllowed=y</vt:lpwstr>
      </vt:variant>
      <vt:variant>
        <vt:lpwstr/>
      </vt:variant>
      <vt:variant>
        <vt:i4>131161</vt:i4>
      </vt:variant>
      <vt:variant>
        <vt:i4>90</vt:i4>
      </vt:variant>
      <vt:variant>
        <vt:i4>0</vt:i4>
      </vt:variant>
      <vt:variant>
        <vt:i4>5</vt:i4>
      </vt:variant>
      <vt:variant>
        <vt:lpwstr>https://www.lenus.ie/bitstream/handle/10147/560531/strategyforequality.pdf?sequence=1&amp;isAllowed=y</vt:lpwstr>
      </vt:variant>
      <vt:variant>
        <vt:lpwstr/>
      </vt:variant>
      <vt:variant>
        <vt:i4>8126498</vt:i4>
      </vt:variant>
      <vt:variant>
        <vt:i4>87</vt:i4>
      </vt:variant>
      <vt:variant>
        <vt:i4>0</vt:i4>
      </vt:variant>
      <vt:variant>
        <vt:i4>5</vt:i4>
      </vt:variant>
      <vt:variant>
        <vt:lpwstr>https://familycarers.ie/news-press-releases/2022/april/new-report-highlights-the-significant-hardship-and-very-real-risk-of-poverty-faced-by-family-carers</vt:lpwstr>
      </vt:variant>
      <vt:variant>
        <vt:lpwstr/>
      </vt:variant>
      <vt:variant>
        <vt:i4>2359349</vt:i4>
      </vt:variant>
      <vt:variant>
        <vt:i4>84</vt:i4>
      </vt:variant>
      <vt:variant>
        <vt:i4>0</vt:i4>
      </vt:variant>
      <vt:variant>
        <vt:i4>5</vt:i4>
      </vt:variant>
      <vt:variant>
        <vt:lpwstr>https://www.gov.ie/en/publication/1d84e-the-cost-of-disability-in-ireland-research-report/</vt:lpwstr>
      </vt:variant>
      <vt:variant>
        <vt:lpwstr/>
      </vt:variant>
      <vt:variant>
        <vt:i4>5177377</vt:i4>
      </vt:variant>
      <vt:variant>
        <vt:i4>81</vt:i4>
      </vt:variant>
      <vt:variant>
        <vt:i4>0</vt:i4>
      </vt:variant>
      <vt:variant>
        <vt:i4>5</vt:i4>
      </vt:variant>
      <vt:variant>
        <vt:lpwstr>https://www.oireachtas.ie/en/debates/debate/committee_on_budgetary_oversight/2024-04-17/3/</vt:lpwstr>
      </vt:variant>
      <vt:variant>
        <vt:lpwstr/>
      </vt:variant>
      <vt:variant>
        <vt:i4>3080235</vt:i4>
      </vt:variant>
      <vt:variant>
        <vt:i4>78</vt:i4>
      </vt:variant>
      <vt:variant>
        <vt:i4>0</vt:i4>
      </vt:variant>
      <vt:variant>
        <vt:i4>5</vt:i4>
      </vt:variant>
      <vt:variant>
        <vt:lpwstr>https://www.gov.uk/government/statistics/benefit-uprating-estimated-number-and-type-of-families-and-individuals-in-families-benefitting-from-the-uprating-of-benefits-in-2024-to-2025/benefit-uprating-estimated-number-and-type-of-gb-families-and-individuals-in-families-benefitting-from-the-uprating-of-benefits-in-202425</vt:lpwstr>
      </vt:variant>
      <vt:variant>
        <vt:lpwstr/>
      </vt:variant>
      <vt:variant>
        <vt:i4>1769541</vt:i4>
      </vt:variant>
      <vt:variant>
        <vt:i4>75</vt:i4>
      </vt:variant>
      <vt:variant>
        <vt:i4>0</vt:i4>
      </vt:variant>
      <vt:variant>
        <vt:i4>5</vt:i4>
      </vt:variant>
      <vt:variant>
        <vt:lpwstr>https://commonslibrary.parliament.uk/research-briefings/cbp-9872/</vt:lpwstr>
      </vt:variant>
      <vt:variant>
        <vt:lpwstr/>
      </vt:variant>
      <vt:variant>
        <vt:i4>7602210</vt:i4>
      </vt:variant>
      <vt:variant>
        <vt:i4>72</vt:i4>
      </vt:variant>
      <vt:variant>
        <vt:i4>0</vt:i4>
      </vt:variant>
      <vt:variant>
        <vt:i4>5</vt:i4>
      </vt:variant>
      <vt:variant>
        <vt:lpwstr>https://www.jrf.org.uk/social-security/fifty-years-of-benefit-uprating</vt:lpwstr>
      </vt:variant>
      <vt:variant>
        <vt:lpwstr/>
      </vt:variant>
      <vt:variant>
        <vt:i4>458828</vt:i4>
      </vt:variant>
      <vt:variant>
        <vt:i4>69</vt:i4>
      </vt:variant>
      <vt:variant>
        <vt:i4>0</vt:i4>
      </vt:variant>
      <vt:variant>
        <vt:i4>5</vt:i4>
      </vt:variant>
      <vt:variant>
        <vt:lpwstr>https://www.esri.ie/system/files/publications/JR1.pdf</vt:lpwstr>
      </vt:variant>
      <vt:variant>
        <vt:lpwstr/>
      </vt:variant>
      <vt:variant>
        <vt:i4>458828</vt:i4>
      </vt:variant>
      <vt:variant>
        <vt:i4>66</vt:i4>
      </vt:variant>
      <vt:variant>
        <vt:i4>0</vt:i4>
      </vt:variant>
      <vt:variant>
        <vt:i4>5</vt:i4>
      </vt:variant>
      <vt:variant>
        <vt:lpwstr>https://www.esri.ie/system/files/publications/JR1.pdf</vt:lpwstr>
      </vt:variant>
      <vt:variant>
        <vt:lpwstr/>
      </vt:variant>
      <vt:variant>
        <vt:i4>3932267</vt:i4>
      </vt:variant>
      <vt:variant>
        <vt:i4>63</vt:i4>
      </vt:variant>
      <vt:variant>
        <vt:i4>0</vt:i4>
      </vt:variant>
      <vt:variant>
        <vt:i4>5</vt:i4>
      </vt:variant>
      <vt:variant>
        <vt:lpwstr>https://www.socialjustice.ie/system/files/file-uploads/2023-10/SJI Poverty Focus November 2023.pdf</vt:lpwstr>
      </vt:variant>
      <vt:variant>
        <vt:lpwstr/>
      </vt:variant>
      <vt:variant>
        <vt:i4>4718617</vt:i4>
      </vt:variant>
      <vt:variant>
        <vt:i4>60</vt:i4>
      </vt:variant>
      <vt:variant>
        <vt:i4>0</vt:i4>
      </vt:variant>
      <vt:variant>
        <vt:i4>5</vt:i4>
      </vt:variant>
      <vt:variant>
        <vt:lpwstr>https://www.gov.ie/en/organisation-information/be955a-social-inclusion-division/?referrer=http://www.gov.ie/socialinclusion/</vt:lpwstr>
      </vt:variant>
      <vt:variant>
        <vt:lpwstr/>
      </vt:variant>
      <vt:variant>
        <vt:i4>4849740</vt:i4>
      </vt:variant>
      <vt:variant>
        <vt:i4>57</vt:i4>
      </vt:variant>
      <vt:variant>
        <vt:i4>0</vt:i4>
      </vt:variant>
      <vt:variant>
        <vt:i4>5</vt:i4>
      </vt:variant>
      <vt:variant>
        <vt:lpwstr>https://www.social-protection.org/gimi/Media.action?id=19143</vt:lpwstr>
      </vt:variant>
      <vt:variant>
        <vt:lpwstr/>
      </vt:variant>
      <vt:variant>
        <vt:i4>7405600</vt:i4>
      </vt:variant>
      <vt:variant>
        <vt:i4>54</vt:i4>
      </vt:variant>
      <vt:variant>
        <vt:i4>0</vt:i4>
      </vt:variant>
      <vt:variant>
        <vt:i4>5</vt:i4>
      </vt:variant>
      <vt:variant>
        <vt:lpwstr>https://www.oireachtas.ie/en/debates/debate/dail/2024-04-17/7/</vt:lpwstr>
      </vt:variant>
      <vt:variant>
        <vt:lpwstr/>
      </vt:variant>
      <vt:variant>
        <vt:i4>7536680</vt:i4>
      </vt:variant>
      <vt:variant>
        <vt:i4>51</vt:i4>
      </vt:variant>
      <vt:variant>
        <vt:i4>0</vt:i4>
      </vt:variant>
      <vt:variant>
        <vt:i4>5</vt:i4>
      </vt:variant>
      <vt:variant>
        <vt:lpwstr>https://www.oireachtas.ie/en/debates/debate/dail/2022-07-06/8/</vt:lpwstr>
      </vt:variant>
      <vt:variant>
        <vt:lpwstr/>
      </vt:variant>
      <vt:variant>
        <vt:i4>4653174</vt:i4>
      </vt:variant>
      <vt:variant>
        <vt:i4>48</vt:i4>
      </vt:variant>
      <vt:variant>
        <vt:i4>0</vt:i4>
      </vt:variant>
      <vt:variant>
        <vt:i4>5</vt:i4>
      </vt:variant>
      <vt:variant>
        <vt:lpwstr>https://data.oireachtas.ie/ie/oireachtas/committee/dail/33/joint_committee_on_social_protection_community_and_rural_development_and_the_islands/reports/2023/2023-12-06_report-on-sustainable-development-goals-2023_en.pdf</vt:lpwstr>
      </vt:variant>
      <vt:variant>
        <vt:lpwstr/>
      </vt:variant>
      <vt:variant>
        <vt:i4>7798788</vt:i4>
      </vt:variant>
      <vt:variant>
        <vt:i4>45</vt:i4>
      </vt:variant>
      <vt:variant>
        <vt:i4>0</vt:i4>
      </vt:variant>
      <vt:variant>
        <vt:i4>5</vt:i4>
      </vt:variant>
      <vt:variant>
        <vt:lpwstr>https://data.oireachtas.ie/ie/oireachtas/committee/dail/33/joint_committee_on_social_protection_community_and_rural_development_and_the_islands/reports/2023/2023-07-12_report-on-pre-budget-submission-to-the-department-of-social-protection_en.pdf p.6</vt:lpwstr>
      </vt:variant>
      <vt:variant>
        <vt:lpwstr/>
      </vt:variant>
      <vt:variant>
        <vt:i4>2359336</vt:i4>
      </vt:variant>
      <vt:variant>
        <vt:i4>42</vt:i4>
      </vt:variant>
      <vt:variant>
        <vt:i4>0</vt:i4>
      </vt:variant>
      <vt:variant>
        <vt:i4>5</vt:i4>
      </vt:variant>
      <vt:variant>
        <vt:lpwstr>https://data.oireachtas.ie/ie/oireachtas/committee/dail/33/joint_committee_on_gender_equality/reports/2022/2022-12-15_final-report-on-unfinished-democracy-achieving-gender-equality_en.pdf</vt:lpwstr>
      </vt:variant>
      <vt:variant>
        <vt:lpwstr/>
      </vt:variant>
      <vt:variant>
        <vt:i4>4980782</vt:i4>
      </vt:variant>
      <vt:variant>
        <vt:i4>39</vt:i4>
      </vt:variant>
      <vt:variant>
        <vt:i4>0</vt:i4>
      </vt:variant>
      <vt:variant>
        <vt:i4>5</vt:i4>
      </vt:variant>
      <vt:variant>
        <vt:lpwstr>https://data.oireachtas.ie/ie/oireachtas/committee/dail/33/joint_committee_on_disability_matters/reports/2023/2023-07-06_aligning-disability-funding-with-the-united-nations-convention-on-the-rights-of-persons-with-disabilities-budget-2024-pre-budget-submission_en.pdf</vt:lpwstr>
      </vt:variant>
      <vt:variant>
        <vt:lpwstr/>
      </vt:variant>
      <vt:variant>
        <vt:i4>2359336</vt:i4>
      </vt:variant>
      <vt:variant>
        <vt:i4>36</vt:i4>
      </vt:variant>
      <vt:variant>
        <vt:i4>0</vt:i4>
      </vt:variant>
      <vt:variant>
        <vt:i4>5</vt:i4>
      </vt:variant>
      <vt:variant>
        <vt:lpwstr>https://data.oireachtas.ie/ie/oireachtas/committee/dail/33/joint_committee_on_gender_equality/reports/2022/2022-12-15_final-report-on-unfinished-democracy-achieving-gender-equality_en.pdf</vt:lpwstr>
      </vt:variant>
      <vt:variant>
        <vt:lpwstr/>
      </vt:variant>
      <vt:variant>
        <vt:i4>4980782</vt:i4>
      </vt:variant>
      <vt:variant>
        <vt:i4>33</vt:i4>
      </vt:variant>
      <vt:variant>
        <vt:i4>0</vt:i4>
      </vt:variant>
      <vt:variant>
        <vt:i4>5</vt:i4>
      </vt:variant>
      <vt:variant>
        <vt:lpwstr>https://data.oireachtas.ie/ie/oireachtas/committee/dail/33/joint_committee_on_disability_matters/reports/2023/2023-07-06_aligning-disability-funding-with-the-united-nations-convention-on-the-rights-of-persons-with-disabilities-budget-2024-pre-budget-submission_en.pdf</vt:lpwstr>
      </vt:variant>
      <vt:variant>
        <vt:lpwstr/>
      </vt:variant>
      <vt:variant>
        <vt:i4>2556013</vt:i4>
      </vt:variant>
      <vt:variant>
        <vt:i4>30</vt:i4>
      </vt:variant>
      <vt:variant>
        <vt:i4>0</vt:i4>
      </vt:variant>
      <vt:variant>
        <vt:i4>5</vt:i4>
      </vt:variant>
      <vt:variant>
        <vt:lpwstr>https://data.oireachtas.ie/ie/oireachtas/committee/dail/33/joint_committee_on_disability_matters/reports/2022/2022-03-10_report-on-ensuring-independent-living-and-the-united-nations-convention-on-the-rights-of-persons-with-disabilities_en.pdf</vt:lpwstr>
      </vt:variant>
      <vt:variant>
        <vt:lpwstr/>
      </vt:variant>
      <vt:variant>
        <vt:i4>2556013</vt:i4>
      </vt:variant>
      <vt:variant>
        <vt:i4>27</vt:i4>
      </vt:variant>
      <vt:variant>
        <vt:i4>0</vt:i4>
      </vt:variant>
      <vt:variant>
        <vt:i4>5</vt:i4>
      </vt:variant>
      <vt:variant>
        <vt:lpwstr>https://data.oireachtas.ie/ie/oireachtas/committee/dail/33/joint_committee_on_disability_matters/reports/2022/2022-03-10_report-on-ensuring-independent-living-and-the-united-nations-convention-on-the-rights-of-persons-with-disabilities_en.pdf</vt:lpwstr>
      </vt:variant>
      <vt:variant>
        <vt:lpwstr/>
      </vt:variant>
      <vt:variant>
        <vt:i4>3342445</vt:i4>
      </vt:variant>
      <vt:variant>
        <vt:i4>24</vt:i4>
      </vt:variant>
      <vt:variant>
        <vt:i4>0</vt:i4>
      </vt:variant>
      <vt:variant>
        <vt:i4>5</vt:i4>
      </vt:variant>
      <vt:variant>
        <vt:lpwstr>https://www.esri.ie/system/files/publications/RS159.pdf</vt:lpwstr>
      </vt:variant>
      <vt:variant>
        <vt:lpwstr/>
      </vt:variant>
      <vt:variant>
        <vt:i4>4784138</vt:i4>
      </vt:variant>
      <vt:variant>
        <vt:i4>21</vt:i4>
      </vt:variant>
      <vt:variant>
        <vt:i4>0</vt:i4>
      </vt:variant>
      <vt:variant>
        <vt:i4>5</vt:i4>
      </vt:variant>
      <vt:variant>
        <vt:lpwstr>https://www.citizensassembly.ie/en/about-the-citizens-assembly/report-of-the-citizens-assembly-on-gender-equality.pdf</vt:lpwstr>
      </vt:variant>
      <vt:variant>
        <vt:lpwstr/>
      </vt:variant>
      <vt:variant>
        <vt:i4>5963794</vt:i4>
      </vt:variant>
      <vt:variant>
        <vt:i4>18</vt:i4>
      </vt:variant>
      <vt:variant>
        <vt:i4>0</vt:i4>
      </vt:variant>
      <vt:variant>
        <vt:i4>5</vt:i4>
      </vt:variant>
      <vt:variant>
        <vt:lpwstr>https://www.oecd.org/cfe/disability-work-and-inclusion-in-ireland-74b45baa-en.htm</vt:lpwstr>
      </vt:variant>
      <vt:variant>
        <vt:lpwstr/>
      </vt:variant>
      <vt:variant>
        <vt:i4>196632</vt:i4>
      </vt:variant>
      <vt:variant>
        <vt:i4>15</vt:i4>
      </vt:variant>
      <vt:variant>
        <vt:i4>0</vt:i4>
      </vt:variant>
      <vt:variant>
        <vt:i4>5</vt:i4>
      </vt:variant>
      <vt:variant>
        <vt:lpwstr>https://www.oecd.org/employment/disability-work-and-inclusion-1eaa5e9c-en.htm</vt:lpwstr>
      </vt:variant>
      <vt:variant>
        <vt:lpwstr/>
      </vt:variant>
      <vt:variant>
        <vt:i4>4259906</vt:i4>
      </vt:variant>
      <vt:variant>
        <vt:i4>12</vt:i4>
      </vt:variant>
      <vt:variant>
        <vt:i4>0</vt:i4>
      </vt:variant>
      <vt:variant>
        <vt:i4>5</vt:i4>
      </vt:variant>
      <vt:variant>
        <vt:lpwstr>https://www.edf-feph.org/content/uploads/2023/05/hr7_2023_press-accessible.pdf</vt:lpwstr>
      </vt:variant>
      <vt:variant>
        <vt:lpwstr/>
      </vt:variant>
      <vt:variant>
        <vt:i4>4259906</vt:i4>
      </vt:variant>
      <vt:variant>
        <vt:i4>9</vt:i4>
      </vt:variant>
      <vt:variant>
        <vt:i4>0</vt:i4>
      </vt:variant>
      <vt:variant>
        <vt:i4>5</vt:i4>
      </vt:variant>
      <vt:variant>
        <vt:lpwstr>https://www.edf-feph.org/content/uploads/2023/05/hr7_2023_press-accessible.pdf</vt:lpwstr>
      </vt:variant>
      <vt:variant>
        <vt:lpwstr/>
      </vt:variant>
      <vt:variant>
        <vt:i4>4390939</vt:i4>
      </vt:variant>
      <vt:variant>
        <vt:i4>6</vt:i4>
      </vt:variant>
      <vt:variant>
        <vt:i4>0</vt:i4>
      </vt:variant>
      <vt:variant>
        <vt:i4>5</vt:i4>
      </vt:variant>
      <vt:variant>
        <vt:lpwstr>https://www.edf-feph.org/majority-of-persons-with-disabilities-locked-out-of-quality-employment/</vt:lpwstr>
      </vt:variant>
      <vt:variant>
        <vt:lpwstr/>
      </vt:variant>
      <vt:variant>
        <vt:i4>4063341</vt:i4>
      </vt:variant>
      <vt:variant>
        <vt:i4>3</vt:i4>
      </vt:variant>
      <vt:variant>
        <vt:i4>0</vt:i4>
      </vt:variant>
      <vt:variant>
        <vt:i4>5</vt:i4>
      </vt:variant>
      <vt:variant>
        <vt:lpwstr>https://www.cso.ie/en/releasesandpublications/ep/p-silc/surveyonincomeandlivingconditionssilc2023/poverty/</vt:lpwstr>
      </vt:variant>
      <vt:variant>
        <vt:lpwstr/>
      </vt:variant>
      <vt:variant>
        <vt:i4>2555917</vt:i4>
      </vt:variant>
      <vt:variant>
        <vt:i4>0</vt:i4>
      </vt:variant>
      <vt:variant>
        <vt:i4>0</vt:i4>
      </vt:variant>
      <vt:variant>
        <vt:i4>5</vt:i4>
      </vt:variant>
      <vt:variant>
        <vt:lpwstr>https://ec.europa.eu/eurostat/databrowser/view/hlth_dpe010/default/table?lang=en</vt:lpwstr>
      </vt:variant>
      <vt:variant>
        <vt:lpwstr/>
      </vt:variant>
      <vt:variant>
        <vt:i4>6815752</vt:i4>
      </vt:variant>
      <vt:variant>
        <vt:i4>0</vt:i4>
      </vt:variant>
      <vt:variant>
        <vt:i4>0</vt:i4>
      </vt:variant>
      <vt:variant>
        <vt:i4>5</vt:i4>
      </vt:variant>
      <vt:variant>
        <vt:lpwstr>https://www.oireachtas.ie/ga/debates/debate/dail/2024-04-17/7/</vt:lpwstr>
      </vt:variant>
      <vt:variant>
        <vt:lpwstr>spk_29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Fleachta Phelan</dc:creator>
  <cp:keywords/>
  <dc:description/>
  <cp:lastModifiedBy>Fleachta Phelan</cp:lastModifiedBy>
  <cp:revision>6</cp:revision>
  <dcterms:created xsi:type="dcterms:W3CDTF">2024-05-27T01:08:00Z</dcterms:created>
  <dcterms:modified xsi:type="dcterms:W3CDTF">2024-05-27T01:11:00Z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